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8882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lang w:val="en-US" w:eastAsia="zh-CN"/>
        </w:rPr>
      </w:pPr>
      <w:r>
        <w:rPr>
          <w:rFonts w:hint="eastAsia" w:ascii="方正小标宋_GBK" w:hAnsi="方正小标宋_GBK" w:eastAsia="方正小标宋_GBK" w:cs="方正小标宋_GBK"/>
          <w:sz w:val="40"/>
          <w:szCs w:val="40"/>
          <w:lang w:eastAsia="zh-CN"/>
        </w:rPr>
        <w:t>唐山市丰润区</w:t>
      </w:r>
      <w:r>
        <w:rPr>
          <w:rFonts w:hint="eastAsia" w:ascii="方正小标宋_GBK" w:hAnsi="方正小标宋_GBK" w:eastAsia="方正小标宋_GBK" w:cs="方正小标宋_GBK"/>
          <w:sz w:val="40"/>
          <w:szCs w:val="40"/>
          <w:lang w:val="en-US" w:eastAsia="zh-CN"/>
        </w:rPr>
        <w:t>2024年畜禽粪污处理设施装备提档升级补助项目实施方案</w:t>
      </w:r>
    </w:p>
    <w:p w14:paraId="3C0E3DCF">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left"/>
        <w:textAlignment w:val="auto"/>
        <w:rPr>
          <w:rFonts w:hint="eastAsia" w:ascii="方正仿宋简体" w:hAnsi="方正仿宋简体" w:eastAsia="方正仿宋简体" w:cs="方正仿宋简体"/>
          <w:kern w:val="0"/>
          <w:sz w:val="32"/>
          <w:szCs w:val="32"/>
          <w:lang w:bidi="ar-SA"/>
        </w:rPr>
      </w:pPr>
    </w:p>
    <w:p w14:paraId="30E8E5D2">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left"/>
        <w:textAlignment w:val="auto"/>
        <w:rPr>
          <w:rFonts w:hint="eastAsia" w:ascii="方正仿宋_GBK" w:hAnsi="方正仿宋_GBK" w:eastAsia="方正仿宋_GBK" w:cs="方正仿宋_GBK"/>
          <w:kern w:val="0"/>
          <w:sz w:val="32"/>
          <w:szCs w:val="32"/>
          <w:lang w:bidi="ar-SA"/>
        </w:rPr>
      </w:pPr>
      <w:r>
        <w:rPr>
          <w:rFonts w:hint="eastAsia" w:ascii="方正仿宋_GBK" w:hAnsi="方正仿宋_GBK" w:eastAsia="方正仿宋_GBK" w:cs="方正仿宋_GBK"/>
          <w:kern w:val="0"/>
          <w:sz w:val="32"/>
          <w:szCs w:val="32"/>
          <w:lang w:bidi="ar-SA"/>
        </w:rPr>
        <w:t>根据唐山市财政局《关于下达</w:t>
      </w:r>
      <w:r>
        <w:rPr>
          <w:rFonts w:hint="eastAsia" w:ascii="宋体" w:hAnsi="宋体" w:eastAsia="宋体" w:cs="宋体"/>
          <w:kern w:val="0"/>
          <w:sz w:val="32"/>
          <w:szCs w:val="32"/>
          <w:lang w:bidi="ar-SA"/>
        </w:rPr>
        <w:t>202</w:t>
      </w:r>
      <w:r>
        <w:rPr>
          <w:rFonts w:hint="eastAsia" w:ascii="宋体" w:hAnsi="宋体" w:eastAsia="宋体" w:cs="宋体"/>
          <w:kern w:val="0"/>
          <w:sz w:val="32"/>
          <w:szCs w:val="32"/>
          <w:lang w:val="en-US" w:eastAsia="zh-CN" w:bidi="ar-SA"/>
        </w:rPr>
        <w:t>4</w:t>
      </w:r>
      <w:r>
        <w:rPr>
          <w:rFonts w:hint="eastAsia" w:ascii="方正仿宋_GBK" w:hAnsi="方正仿宋_GBK" w:eastAsia="方正仿宋_GBK" w:cs="方正仿宋_GBK"/>
          <w:kern w:val="0"/>
          <w:sz w:val="32"/>
          <w:szCs w:val="32"/>
          <w:lang w:bidi="ar-SA"/>
        </w:rPr>
        <w:t>年市级农业</w:t>
      </w:r>
      <w:r>
        <w:rPr>
          <w:rFonts w:hint="eastAsia" w:ascii="方正仿宋_GBK" w:hAnsi="方正仿宋_GBK" w:eastAsia="方正仿宋_GBK" w:cs="方正仿宋_GBK"/>
          <w:kern w:val="0"/>
          <w:sz w:val="32"/>
          <w:szCs w:val="32"/>
          <w:lang w:eastAsia="zh-CN" w:bidi="ar-SA"/>
        </w:rPr>
        <w:t>转移支付资金</w:t>
      </w:r>
      <w:r>
        <w:rPr>
          <w:rFonts w:hint="eastAsia" w:ascii="方正仿宋_GBK" w:hAnsi="方正仿宋_GBK" w:eastAsia="方正仿宋_GBK" w:cs="方正仿宋_GBK"/>
          <w:kern w:val="0"/>
          <w:sz w:val="32"/>
          <w:szCs w:val="32"/>
          <w:lang w:bidi="ar-SA"/>
        </w:rPr>
        <w:t>的通知》（唐财农</w:t>
      </w:r>
      <w:r>
        <w:rPr>
          <w:rFonts w:hint="eastAsia" w:ascii="方正仿宋_GBK" w:hAnsi="方正仿宋_GBK" w:eastAsia="方正仿宋_GBK" w:cs="方正仿宋_GBK"/>
          <w:kern w:val="0"/>
          <w:sz w:val="32"/>
          <w:szCs w:val="32"/>
        </w:rPr>
        <w:t>〔</w:t>
      </w: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4</w:t>
      </w:r>
      <w:r>
        <w:rPr>
          <w:rFonts w:hint="eastAsia" w:ascii="方正仿宋_GBK" w:hAnsi="方正仿宋_GBK" w:eastAsia="方正仿宋_GBK" w:cs="方正仿宋_GBK"/>
          <w:kern w:val="0"/>
          <w:sz w:val="32"/>
          <w:szCs w:val="32"/>
        </w:rPr>
        <w:t>〕</w:t>
      </w:r>
      <w:r>
        <w:rPr>
          <w:rFonts w:hint="eastAsia" w:ascii="宋体" w:hAnsi="宋体" w:eastAsia="宋体" w:cs="宋体"/>
          <w:kern w:val="0"/>
          <w:sz w:val="32"/>
          <w:szCs w:val="32"/>
          <w:lang w:val="en-US" w:eastAsia="zh-CN"/>
        </w:rPr>
        <w:t>56</w:t>
      </w:r>
      <w:r>
        <w:rPr>
          <w:rFonts w:hint="eastAsia" w:ascii="方正仿宋_GBK" w:hAnsi="方正仿宋_GBK" w:eastAsia="方正仿宋_GBK" w:cs="方正仿宋_GBK"/>
          <w:kern w:val="0"/>
          <w:sz w:val="32"/>
          <w:szCs w:val="32"/>
          <w:lang w:bidi="ar-SA"/>
        </w:rPr>
        <w:t>号）</w:t>
      </w:r>
      <w:r>
        <w:rPr>
          <w:rFonts w:hint="eastAsia" w:ascii="方正仿宋_GBK" w:hAnsi="方正仿宋_GBK" w:eastAsia="方正仿宋_GBK" w:cs="方正仿宋_GBK"/>
          <w:kern w:val="0"/>
          <w:sz w:val="32"/>
          <w:szCs w:val="32"/>
          <w:lang w:eastAsia="zh-CN" w:bidi="ar-SA"/>
        </w:rPr>
        <w:t>文件</w:t>
      </w:r>
      <w:r>
        <w:rPr>
          <w:rFonts w:hint="eastAsia" w:ascii="方正仿宋_GBK" w:hAnsi="方正仿宋_GBK" w:eastAsia="方正仿宋_GBK" w:cs="方正仿宋_GBK"/>
          <w:kern w:val="0"/>
          <w:sz w:val="32"/>
          <w:szCs w:val="32"/>
          <w:lang w:bidi="ar-SA"/>
        </w:rPr>
        <w:t>精神，</w:t>
      </w:r>
      <w:r>
        <w:rPr>
          <w:rFonts w:hint="eastAsia" w:ascii="方正仿宋_GBK" w:hAnsi="方正仿宋_GBK" w:eastAsia="方正仿宋_GBK" w:cs="方正仿宋_GBK"/>
          <w:kern w:val="0"/>
          <w:sz w:val="32"/>
          <w:szCs w:val="32"/>
          <w:lang w:eastAsia="zh-CN" w:bidi="ar-SA"/>
        </w:rPr>
        <w:t>为</w:t>
      </w:r>
      <w:r>
        <w:rPr>
          <w:rFonts w:hint="eastAsia" w:ascii="方正仿宋_GBK" w:hAnsi="方正仿宋_GBK" w:eastAsia="方正仿宋_GBK" w:cs="方正仿宋_GBK"/>
          <w:kern w:val="0"/>
          <w:sz w:val="32"/>
          <w:szCs w:val="32"/>
          <w:lang w:bidi="ar-SA"/>
        </w:rPr>
        <w:t>鼓励</w:t>
      </w:r>
      <w:r>
        <w:rPr>
          <w:rFonts w:hint="eastAsia" w:ascii="方正仿宋_GBK" w:hAnsi="方正仿宋_GBK" w:eastAsia="方正仿宋_GBK" w:cs="方正仿宋_GBK"/>
          <w:kern w:val="0"/>
          <w:sz w:val="32"/>
          <w:szCs w:val="32"/>
          <w:lang w:eastAsia="zh-CN" w:bidi="ar-SA"/>
        </w:rPr>
        <w:t>草畜</w:t>
      </w:r>
      <w:r>
        <w:rPr>
          <w:rFonts w:hint="eastAsia" w:ascii="方正仿宋_GBK" w:hAnsi="方正仿宋_GBK" w:eastAsia="方正仿宋_GBK" w:cs="方正仿宋_GBK"/>
          <w:kern w:val="0"/>
          <w:sz w:val="32"/>
          <w:szCs w:val="32"/>
          <w:lang w:bidi="ar-SA"/>
        </w:rPr>
        <w:t>养殖场畜禽粪污处理设施装备提档升级，推进畜禽养殖废弃物资源化利用，推动畜牧业绿色循环发展</w:t>
      </w:r>
      <w:r>
        <w:rPr>
          <w:rFonts w:hint="eastAsia" w:ascii="方正仿宋_GBK" w:hAnsi="方正仿宋_GBK" w:eastAsia="方正仿宋_GBK" w:cs="方正仿宋_GBK"/>
          <w:kern w:val="0"/>
          <w:sz w:val="32"/>
          <w:szCs w:val="32"/>
          <w:lang w:eastAsia="zh-CN" w:bidi="ar-SA"/>
        </w:rPr>
        <w:t>，</w:t>
      </w:r>
      <w:r>
        <w:rPr>
          <w:rFonts w:hint="eastAsia" w:ascii="方正仿宋_GBK" w:hAnsi="方正仿宋_GBK" w:eastAsia="方正仿宋_GBK" w:cs="方正仿宋_GBK"/>
          <w:kern w:val="0"/>
          <w:sz w:val="32"/>
          <w:szCs w:val="32"/>
          <w:lang w:bidi="ar-SA"/>
        </w:rPr>
        <w:t>结合我区实际，</w:t>
      </w:r>
      <w:r>
        <w:rPr>
          <w:rFonts w:hint="eastAsia" w:ascii="方正仿宋_GBK" w:hAnsi="方正仿宋_GBK" w:eastAsia="方正仿宋_GBK" w:cs="方正仿宋_GBK"/>
          <w:kern w:val="0"/>
          <w:sz w:val="32"/>
          <w:szCs w:val="32"/>
          <w:lang w:eastAsia="zh-CN" w:bidi="ar-SA"/>
        </w:rPr>
        <w:t>经研究决定，</w:t>
      </w:r>
      <w:r>
        <w:rPr>
          <w:rFonts w:hint="eastAsia" w:ascii="方正仿宋_GBK" w:hAnsi="方正仿宋_GBK" w:eastAsia="方正仿宋_GBK" w:cs="方正仿宋_GBK"/>
          <w:kern w:val="0"/>
          <w:sz w:val="32"/>
          <w:szCs w:val="32"/>
          <w:lang w:bidi="ar-SA"/>
        </w:rPr>
        <w:t>制定本方案。</w:t>
      </w:r>
    </w:p>
    <w:p w14:paraId="402AFE2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40" w:leftChars="0" w:firstLine="640" w:firstLineChars="200"/>
        <w:textAlignment w:val="auto"/>
        <w:rPr>
          <w:rFonts w:hint="eastAsia" w:ascii="方正黑体_GBK" w:hAnsi="方正黑体_GBK" w:eastAsia="方正黑体_GBK" w:cs="方正黑体_GBK"/>
          <w:kern w:val="0"/>
          <w:sz w:val="32"/>
          <w:szCs w:val="32"/>
          <w:lang w:eastAsia="zh-CN" w:bidi="ar-SA"/>
        </w:rPr>
      </w:pPr>
      <w:r>
        <w:rPr>
          <w:rFonts w:hint="eastAsia" w:ascii="方正黑体_GBK" w:hAnsi="方正黑体_GBK" w:eastAsia="方正黑体_GBK" w:cs="方正黑体_GBK"/>
          <w:kern w:val="0"/>
          <w:sz w:val="32"/>
          <w:szCs w:val="32"/>
          <w:lang w:eastAsia="zh-CN" w:bidi="ar-SA"/>
        </w:rPr>
        <w:t>绩效任务目标</w:t>
      </w:r>
    </w:p>
    <w:p w14:paraId="2302BD0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bidi="ar-SA"/>
        </w:rPr>
        <w:t>（一）项目实施单位建立</w:t>
      </w:r>
      <w:r>
        <w:rPr>
          <w:rFonts w:hint="eastAsia" w:ascii="方正仿宋_GBK" w:hAnsi="方正仿宋_GBK" w:eastAsia="方正仿宋_GBK" w:cs="方正仿宋_GBK"/>
          <w:kern w:val="0"/>
          <w:sz w:val="32"/>
          <w:szCs w:val="32"/>
          <w:lang w:val="en-US" w:eastAsia="zh-CN" w:bidi="ar-SA"/>
        </w:rPr>
        <w:t>畜禽粪污资源化利用提档升级</w:t>
      </w:r>
      <w:r>
        <w:rPr>
          <w:rFonts w:hint="eastAsia" w:ascii="方正仿宋_GBK" w:hAnsi="方正仿宋_GBK" w:eastAsia="方正仿宋_GBK" w:cs="方正仿宋_GBK"/>
          <w:kern w:val="0"/>
          <w:sz w:val="32"/>
          <w:szCs w:val="32"/>
          <w:lang w:eastAsia="zh-CN" w:bidi="ar-SA"/>
        </w:rPr>
        <w:t>台账，畜禽粪污综合利用率达到</w:t>
      </w:r>
      <w:r>
        <w:rPr>
          <w:rFonts w:hint="eastAsia" w:ascii="宋体" w:hAnsi="宋体" w:eastAsia="宋体" w:cs="宋体"/>
          <w:kern w:val="0"/>
          <w:sz w:val="32"/>
          <w:szCs w:val="32"/>
          <w:lang w:val="en-US" w:eastAsia="zh-CN" w:bidi="ar-SA"/>
        </w:rPr>
        <w:t>87%</w:t>
      </w:r>
      <w:r>
        <w:rPr>
          <w:rFonts w:hint="eastAsia" w:ascii="方正仿宋_GBK" w:hAnsi="方正仿宋_GBK" w:eastAsia="方正仿宋_GBK" w:cs="方正仿宋_GBK"/>
          <w:kern w:val="0"/>
          <w:sz w:val="32"/>
          <w:szCs w:val="32"/>
          <w:lang w:val="en-US" w:eastAsia="zh-CN" w:bidi="ar-SA"/>
        </w:rPr>
        <w:t>以上；</w:t>
      </w:r>
    </w:p>
    <w:p w14:paraId="677AE1CC">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（二）实施提档升级行动的畜禽规模养殖场粪污处理设施达到二级以上水平，建立畜禽粪污资源化利用长效机制。</w:t>
      </w:r>
    </w:p>
    <w:p w14:paraId="0E3D1EF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0" w:firstLineChars="100"/>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二、补助范围</w:t>
      </w:r>
    </w:p>
    <w:p w14:paraId="45473AE4">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丰润区域范围内，以</w:t>
      </w:r>
      <w:r>
        <w:rPr>
          <w:rFonts w:hint="eastAsia" w:ascii="方正仿宋_GBK" w:hAnsi="方正仿宋_GBK" w:eastAsia="方正仿宋_GBK" w:cs="方正仿宋_GBK"/>
          <w:sz w:val="32"/>
          <w:szCs w:val="32"/>
          <w:lang w:eastAsia="zh-CN"/>
        </w:rPr>
        <w:t>肉牛养殖</w:t>
      </w:r>
      <w:r>
        <w:rPr>
          <w:rFonts w:hint="eastAsia" w:ascii="方正仿宋_GBK" w:hAnsi="方正仿宋_GBK" w:eastAsia="方正仿宋_GBK" w:cs="方正仿宋_GBK"/>
          <w:sz w:val="32"/>
          <w:szCs w:val="32"/>
        </w:rPr>
        <w:t>为主，</w:t>
      </w:r>
      <w:r>
        <w:rPr>
          <w:rFonts w:hint="eastAsia" w:ascii="宋体" w:hAnsi="宋体" w:eastAsia="宋体" w:cs="宋体"/>
          <w:sz w:val="32"/>
          <w:szCs w:val="32"/>
          <w:lang w:val="en-US" w:eastAsia="zh-CN"/>
        </w:rPr>
        <w:t>2024</w:t>
      </w:r>
      <w:r>
        <w:rPr>
          <w:rFonts w:hint="eastAsia" w:ascii="方正仿宋_GBK" w:hAnsi="方正仿宋_GBK" w:eastAsia="方正仿宋_GBK" w:cs="方正仿宋_GBK"/>
          <w:sz w:val="32"/>
          <w:szCs w:val="32"/>
          <w:lang w:val="en-US" w:eastAsia="zh-CN"/>
        </w:rPr>
        <w:t>年出栏≧</w:t>
      </w:r>
      <w:r>
        <w:rPr>
          <w:rFonts w:hint="eastAsia" w:ascii="宋体" w:hAnsi="宋体" w:eastAsia="宋体" w:cs="宋体"/>
          <w:sz w:val="32"/>
          <w:szCs w:val="32"/>
          <w:lang w:val="en-US" w:eastAsia="zh-CN"/>
        </w:rPr>
        <w:t>100</w:t>
      </w:r>
      <w:r>
        <w:rPr>
          <w:rFonts w:hint="eastAsia" w:ascii="方正仿宋_GBK" w:hAnsi="方正仿宋_GBK" w:eastAsia="方正仿宋_GBK" w:cs="方正仿宋_GBK"/>
          <w:sz w:val="32"/>
          <w:szCs w:val="32"/>
          <w:lang w:val="en-US" w:eastAsia="zh-CN"/>
        </w:rPr>
        <w:t>头的规模养殖场。</w:t>
      </w:r>
      <w:r>
        <w:rPr>
          <w:rFonts w:hint="eastAsia" w:ascii="方正仿宋_GBK" w:hAnsi="方正仿宋_GBK" w:eastAsia="方正仿宋_GBK" w:cs="方正仿宋_GBK"/>
          <w:sz w:val="32"/>
          <w:szCs w:val="32"/>
        </w:rPr>
        <w:t>重点</w:t>
      </w:r>
      <w:r>
        <w:rPr>
          <w:rFonts w:hint="eastAsia" w:ascii="方正仿宋_GBK" w:hAnsi="方正仿宋_GBK" w:eastAsia="方正仿宋_GBK" w:cs="方正仿宋_GBK"/>
          <w:sz w:val="32"/>
          <w:szCs w:val="32"/>
          <w:lang w:eastAsia="zh-CN"/>
        </w:rPr>
        <w:t>补助</w:t>
      </w:r>
      <w:r>
        <w:rPr>
          <w:rFonts w:hint="eastAsia" w:ascii="方正仿宋_GBK" w:hAnsi="方正仿宋_GBK" w:eastAsia="方正仿宋_GBK" w:cs="方正仿宋_GBK"/>
          <w:sz w:val="32"/>
          <w:szCs w:val="32"/>
        </w:rPr>
        <w:t>规模养殖场建设</w:t>
      </w:r>
      <w:r>
        <w:rPr>
          <w:rFonts w:hint="eastAsia" w:ascii="方正仿宋_GBK" w:hAnsi="方正仿宋_GBK" w:eastAsia="方正仿宋_GBK" w:cs="方正仿宋_GBK"/>
          <w:sz w:val="32"/>
          <w:szCs w:val="32"/>
          <w:lang w:eastAsia="zh-CN"/>
        </w:rPr>
        <w:t>运动场防雨棚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对粪污处理设施进行提档升级，进一步扩大处理规模，提升处理水平。</w:t>
      </w:r>
    </w:p>
    <w:p w14:paraId="7C4545F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三、补助条件</w:t>
      </w:r>
    </w:p>
    <w:p w14:paraId="17EA8F8C">
      <w:pPr>
        <w:keepNext w:val="0"/>
        <w:keepLines w:val="0"/>
        <w:pageBreakBefore w:val="0"/>
        <w:widowControl w:val="0"/>
        <w:kinsoku/>
        <w:wordWrap/>
        <w:overflowPunct/>
        <w:topLinePunct w:val="0"/>
        <w:autoSpaceDE/>
        <w:autoSpaceDN/>
        <w:bidi w:val="0"/>
        <w:adjustRightInd/>
        <w:snapToGrid/>
        <w:spacing w:beforeLines="0" w:afterLines="0" w:line="570" w:lineRule="exact"/>
        <w:ind w:firstLine="627" w:firstLineChars="196"/>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养殖场用地、环评（环境影响登记备案）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工商营业执照等相关手续齐全，能够按要求建立粪污资源化利用台账，准确记录粪污处理和利用情况。</w:t>
      </w:r>
    </w:p>
    <w:p w14:paraId="29C66462">
      <w:pPr>
        <w:keepNext w:val="0"/>
        <w:keepLines w:val="0"/>
        <w:pageBreakBefore w:val="0"/>
        <w:widowControl w:val="0"/>
        <w:kinsoku/>
        <w:wordWrap/>
        <w:overflowPunct/>
        <w:topLinePunct w:val="0"/>
        <w:autoSpaceDE/>
        <w:autoSpaceDN/>
        <w:bidi w:val="0"/>
        <w:adjustRightInd/>
        <w:snapToGrid/>
        <w:spacing w:beforeLines="0" w:afterLines="0" w:line="570" w:lineRule="exact"/>
        <w:ind w:firstLine="627" w:firstLineChars="196"/>
        <w:jc w:val="left"/>
        <w:textAlignment w:val="auto"/>
        <w:rPr>
          <w:rFonts w:hint="eastAsia" w:ascii="方正仿宋_GBK" w:hAnsi="方正仿宋_GBK" w:eastAsia="方正仿宋_GBK" w:cs="方正仿宋_GBK"/>
          <w:sz w:val="32"/>
          <w:szCs w:val="32"/>
        </w:rPr>
        <w:sectPr>
          <w:footerReference r:id="rId3" w:type="default"/>
          <w:footerReference r:id="rId4" w:type="even"/>
          <w:pgSz w:w="11906" w:h="16838"/>
          <w:pgMar w:top="1928" w:right="1474" w:bottom="1814" w:left="1587"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原则上按规定配套消纳用地或者签订粪污消纳协议，</w:t>
      </w:r>
    </w:p>
    <w:p w14:paraId="15CC517B">
      <w:pPr>
        <w:keepNext w:val="0"/>
        <w:keepLines w:val="0"/>
        <w:pageBreakBefore w:val="0"/>
        <w:widowControl w:val="0"/>
        <w:kinsoku/>
        <w:wordWrap/>
        <w:overflowPunct/>
        <w:topLinePunct w:val="0"/>
        <w:autoSpaceDE/>
        <w:autoSpaceDN/>
        <w:bidi w:val="0"/>
        <w:adjustRightInd/>
        <w:snapToGrid/>
        <w:spacing w:beforeLines="0" w:afterLines="0"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畜禽粪肥就地就近还田利用。</w:t>
      </w:r>
    </w:p>
    <w:p w14:paraId="5154A52F">
      <w:pPr>
        <w:keepNext w:val="0"/>
        <w:keepLines w:val="0"/>
        <w:pageBreakBefore w:val="0"/>
        <w:widowControl w:val="0"/>
        <w:kinsoku/>
        <w:wordWrap/>
        <w:overflowPunct/>
        <w:topLinePunct w:val="0"/>
        <w:autoSpaceDE/>
        <w:autoSpaceDN/>
        <w:bidi w:val="0"/>
        <w:adjustRightInd/>
        <w:snapToGrid/>
        <w:spacing w:beforeLines="0" w:afterLines="0" w:line="570" w:lineRule="exact"/>
        <w:ind w:firstLine="627" w:firstLineChars="196"/>
        <w:jc w:val="left"/>
        <w:textAlignment w:val="auto"/>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lang w:eastAsia="zh-CN"/>
        </w:rPr>
        <w:t>（三）有完善的粪污处理设施设备。</w:t>
      </w:r>
      <w:r>
        <w:rPr>
          <w:rFonts w:hint="eastAsia" w:ascii="方正仿宋_GBK" w:hAnsi="方正仿宋_GBK" w:eastAsia="方正仿宋_GBK" w:cs="方正仿宋_GBK"/>
          <w:sz w:val="32"/>
          <w:szCs w:val="32"/>
        </w:rPr>
        <w:t>实施提档升级行动的畜禽规模养殖场粪污处理设施达到二级及以上水平，</w:t>
      </w:r>
      <w:r>
        <w:rPr>
          <w:rFonts w:hint="eastAsia" w:ascii="方正仿宋_GBK" w:hAnsi="方正仿宋_GBK" w:eastAsia="方正仿宋_GBK" w:cs="方正仿宋_GBK"/>
          <w:sz w:val="32"/>
          <w:szCs w:val="32"/>
          <w:lang w:eastAsia="zh-CN"/>
        </w:rPr>
        <w:t>建设运动场防雨棚不少于</w:t>
      </w:r>
      <w:r>
        <w:rPr>
          <w:rFonts w:hint="eastAsia" w:ascii="宋体" w:hAnsi="宋体" w:eastAsia="宋体" w:cs="宋体"/>
          <w:sz w:val="32"/>
          <w:szCs w:val="32"/>
          <w:lang w:val="en-US" w:eastAsia="zh-CN"/>
        </w:rPr>
        <w:t>500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，使规模养殖场向氨、碳减排方向改造。</w:t>
      </w:r>
    </w:p>
    <w:p w14:paraId="02FFB146">
      <w:pPr>
        <w:pStyle w:val="2"/>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四、补助标准</w:t>
      </w:r>
    </w:p>
    <w:p w14:paraId="174AE244">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宋体" w:hAnsi="宋体" w:eastAsia="宋体" w:cs="宋体"/>
          <w:kern w:val="0"/>
          <w:sz w:val="32"/>
          <w:szCs w:val="32"/>
          <w:lang w:bidi="ar-SA"/>
        </w:rPr>
        <w:t>202</w:t>
      </w:r>
      <w:r>
        <w:rPr>
          <w:rFonts w:hint="eastAsia" w:ascii="宋体" w:hAnsi="宋体" w:eastAsia="宋体" w:cs="宋体"/>
          <w:kern w:val="0"/>
          <w:sz w:val="32"/>
          <w:szCs w:val="32"/>
          <w:lang w:val="en-US" w:eastAsia="zh-CN" w:bidi="ar-SA"/>
        </w:rPr>
        <w:t>4</w:t>
      </w:r>
      <w:r>
        <w:rPr>
          <w:rFonts w:hint="eastAsia" w:ascii="方正仿宋_GBK" w:hAnsi="方正仿宋_GBK" w:eastAsia="方正仿宋_GBK" w:cs="方正仿宋_GBK"/>
          <w:kern w:val="0"/>
          <w:sz w:val="32"/>
          <w:szCs w:val="32"/>
          <w:lang w:bidi="ar-SA"/>
        </w:rPr>
        <w:t>年</w:t>
      </w:r>
      <w:r>
        <w:rPr>
          <w:rFonts w:hint="eastAsia" w:ascii="方正仿宋_GBK" w:hAnsi="方正仿宋_GBK" w:eastAsia="方正仿宋_GBK" w:cs="方正仿宋_GBK"/>
          <w:kern w:val="0"/>
          <w:sz w:val="32"/>
          <w:szCs w:val="32"/>
          <w:lang w:eastAsia="zh-CN" w:bidi="ar-SA"/>
        </w:rPr>
        <w:t>，</w:t>
      </w:r>
      <w:r>
        <w:rPr>
          <w:rFonts w:hint="eastAsia" w:ascii="方正仿宋_GBK" w:hAnsi="方正仿宋_GBK" w:eastAsia="方正仿宋_GBK" w:cs="方正仿宋_GBK"/>
          <w:kern w:val="0"/>
          <w:sz w:val="32"/>
          <w:szCs w:val="32"/>
          <w:lang w:bidi="ar-SA"/>
        </w:rPr>
        <w:t>上级下达我区畜禽粪污处理设施装备提档升级</w:t>
      </w:r>
      <w:r>
        <w:rPr>
          <w:rFonts w:hint="eastAsia" w:ascii="方正仿宋_GBK" w:hAnsi="方正仿宋_GBK" w:eastAsia="方正仿宋_GBK" w:cs="方正仿宋_GBK"/>
          <w:kern w:val="0"/>
          <w:sz w:val="32"/>
          <w:szCs w:val="32"/>
          <w:lang w:eastAsia="zh-CN" w:bidi="ar-SA"/>
        </w:rPr>
        <w:t>补助</w:t>
      </w:r>
      <w:r>
        <w:rPr>
          <w:rFonts w:hint="eastAsia" w:ascii="方正仿宋_GBK" w:hAnsi="方正仿宋_GBK" w:eastAsia="方正仿宋_GBK" w:cs="方正仿宋_GBK"/>
          <w:kern w:val="0"/>
          <w:sz w:val="32"/>
          <w:szCs w:val="32"/>
          <w:lang w:bidi="ar-SA"/>
        </w:rPr>
        <w:t>资金</w:t>
      </w:r>
      <w:r>
        <w:rPr>
          <w:rFonts w:hint="eastAsia" w:ascii="宋体" w:hAnsi="宋体" w:eastAsia="宋体" w:cs="宋体"/>
          <w:kern w:val="0"/>
          <w:sz w:val="32"/>
          <w:szCs w:val="32"/>
          <w:lang w:val="en-US" w:eastAsia="zh-CN" w:bidi="ar-SA"/>
        </w:rPr>
        <w:t>50</w:t>
      </w:r>
      <w:r>
        <w:rPr>
          <w:rFonts w:hint="eastAsia" w:ascii="方正仿宋_GBK" w:hAnsi="方正仿宋_GBK" w:eastAsia="方正仿宋_GBK" w:cs="方正仿宋_GBK"/>
          <w:kern w:val="0"/>
          <w:sz w:val="32"/>
          <w:szCs w:val="32"/>
          <w:lang w:bidi="ar-SA"/>
        </w:rPr>
        <w:t>万元。</w:t>
      </w:r>
      <w:r>
        <w:rPr>
          <w:rFonts w:hint="eastAsia" w:ascii="方正仿宋_GBK" w:hAnsi="方正仿宋_GBK" w:eastAsia="方正仿宋_GBK" w:cs="方正仿宋_GBK"/>
          <w:sz w:val="32"/>
          <w:szCs w:val="32"/>
          <w:lang w:bidi="ar-SA"/>
        </w:rPr>
        <w:t>通过</w:t>
      </w:r>
      <w:r>
        <w:rPr>
          <w:rFonts w:hint="eastAsia" w:ascii="方正仿宋_GBK" w:hAnsi="方正仿宋_GBK" w:eastAsia="方正仿宋_GBK" w:cs="方正仿宋_GBK"/>
          <w:sz w:val="32"/>
          <w:szCs w:val="32"/>
          <w:lang w:eastAsia="zh-CN" w:bidi="ar-SA"/>
        </w:rPr>
        <w:t>以奖代补、</w:t>
      </w:r>
      <w:r>
        <w:rPr>
          <w:rFonts w:hint="eastAsia" w:ascii="方正仿宋_GBK" w:hAnsi="方正仿宋_GBK" w:eastAsia="方正仿宋_GBK" w:cs="方正仿宋_GBK"/>
          <w:sz w:val="32"/>
          <w:szCs w:val="32"/>
          <w:lang w:val="en-US" w:eastAsia="zh-CN" w:bidi="ar-SA"/>
        </w:rPr>
        <w:t>据实核算，平均分配的</w:t>
      </w:r>
      <w:r>
        <w:rPr>
          <w:rFonts w:hint="eastAsia" w:ascii="方正仿宋_GBK" w:hAnsi="方正仿宋_GBK" w:eastAsia="方正仿宋_GBK" w:cs="方正仿宋_GBK"/>
          <w:sz w:val="32"/>
          <w:szCs w:val="32"/>
          <w:lang w:bidi="ar-SA"/>
        </w:rPr>
        <w:t>方式对实施单位给予一次性补助。</w:t>
      </w:r>
      <w:r>
        <w:rPr>
          <w:rFonts w:hint="eastAsia" w:ascii="方正仿宋_GBK" w:hAnsi="方正仿宋_GBK" w:eastAsia="方正仿宋_GBK" w:cs="方正仿宋_GBK"/>
          <w:sz w:val="32"/>
          <w:szCs w:val="32"/>
          <w:lang w:eastAsia="zh-CN" w:bidi="ar-SA"/>
        </w:rPr>
        <w:t>补助</w:t>
      </w:r>
      <w:r>
        <w:rPr>
          <w:rFonts w:hint="eastAsia" w:ascii="方正仿宋_GBK" w:hAnsi="方正仿宋_GBK" w:eastAsia="方正仿宋_GBK" w:cs="方正仿宋_GBK"/>
          <w:sz w:val="32"/>
          <w:szCs w:val="32"/>
        </w:rPr>
        <w:t>内容</w:t>
      </w:r>
      <w:r>
        <w:rPr>
          <w:rFonts w:hint="eastAsia" w:ascii="方正仿宋_GBK" w:hAnsi="方正仿宋_GBK" w:eastAsia="方正仿宋_GBK" w:cs="方正仿宋_GBK"/>
          <w:sz w:val="32"/>
          <w:szCs w:val="32"/>
          <w:lang w:eastAsia="zh-CN"/>
        </w:rPr>
        <w:t>为建设运动场防雨棚，</w:t>
      </w:r>
      <w:r>
        <w:rPr>
          <w:rFonts w:hint="eastAsia" w:ascii="方正仿宋_GBK" w:hAnsi="方正仿宋_GBK" w:eastAsia="方正仿宋_GBK" w:cs="方正仿宋_GBK"/>
          <w:sz w:val="32"/>
          <w:szCs w:val="32"/>
          <w:lang w:eastAsia="zh-CN" w:bidi="ar-SA"/>
        </w:rPr>
        <w:t>补助资金原则上每平方米不高于</w:t>
      </w:r>
      <w:r>
        <w:rPr>
          <w:rFonts w:hint="eastAsia" w:ascii="宋体" w:hAnsi="宋体" w:eastAsia="宋体" w:cs="宋体"/>
          <w:sz w:val="32"/>
          <w:szCs w:val="32"/>
          <w:lang w:val="en-US" w:eastAsia="zh-CN" w:bidi="ar-SA"/>
        </w:rPr>
        <w:t>200</w:t>
      </w:r>
      <w:r>
        <w:rPr>
          <w:rFonts w:hint="eastAsia" w:ascii="方正仿宋_GBK" w:hAnsi="方正仿宋_GBK" w:eastAsia="方正仿宋_GBK" w:cs="方正仿宋_GBK"/>
          <w:sz w:val="32"/>
          <w:szCs w:val="32"/>
          <w:lang w:val="en-US" w:eastAsia="zh-CN" w:bidi="ar-SA"/>
        </w:rPr>
        <w:t>元。</w:t>
      </w:r>
    </w:p>
    <w:p w14:paraId="2071B0C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黑体_GBK" w:hAnsi="方正黑体_GBK" w:eastAsia="方正黑体_GBK" w:cs="方正黑体_GBK"/>
          <w:sz w:val="32"/>
          <w:szCs w:val="32"/>
          <w:lang w:val="en-US" w:eastAsia="zh-CN"/>
        </w:rPr>
        <w:t>五、申报及其它</w:t>
      </w:r>
    </w:p>
    <w:p w14:paraId="41D61F20">
      <w:pPr>
        <w:keepNext w:val="0"/>
        <w:keepLines w:val="0"/>
        <w:pageBreakBefore w:val="0"/>
        <w:widowControl w:val="0"/>
        <w:tabs>
          <w:tab w:val="left" w:pos="180"/>
        </w:tabs>
        <w:kinsoku/>
        <w:wordWrap/>
        <w:overflowPunct/>
        <w:topLinePunct w:val="0"/>
        <w:autoSpaceDE/>
        <w:autoSpaceDN/>
        <w:bidi w:val="0"/>
        <w:adjustRightInd/>
        <w:snapToGrid/>
        <w:spacing w:beforeLines="0" w:afterLines="0" w:line="57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本着公平、公正、公开的原则，区农业农村局将《唐山市丰润区</w:t>
      </w:r>
      <w:r>
        <w:rPr>
          <w:rFonts w:hint="eastAsia" w:ascii="宋体" w:hAnsi="宋体" w:eastAsia="宋体" w:cs="宋体"/>
          <w:sz w:val="32"/>
          <w:szCs w:val="32"/>
        </w:rPr>
        <w:t>2024</w:t>
      </w:r>
      <w:r>
        <w:rPr>
          <w:rFonts w:hint="eastAsia" w:ascii="方正仿宋_GBK" w:hAnsi="方正仿宋_GBK" w:eastAsia="方正仿宋_GBK" w:cs="方正仿宋_GBK"/>
          <w:sz w:val="32"/>
          <w:szCs w:val="32"/>
        </w:rPr>
        <w:t>年畜禽粪污处理设施装备提档升级补助方案》在区政府网站公</w:t>
      </w:r>
      <w:r>
        <w:rPr>
          <w:rFonts w:hint="eastAsia" w:ascii="方正仿宋_GBK" w:hAnsi="方正仿宋_GBK" w:eastAsia="方正仿宋_GBK" w:cs="方正仿宋_GBK"/>
          <w:sz w:val="32"/>
          <w:szCs w:val="32"/>
          <w:lang w:eastAsia="zh-CN"/>
        </w:rPr>
        <w:t>告</w:t>
      </w:r>
      <w:r>
        <w:rPr>
          <w:rFonts w:hint="eastAsia" w:ascii="宋体" w:hAnsi="宋体" w:eastAsia="宋体" w:cs="宋体"/>
          <w:sz w:val="32"/>
          <w:szCs w:val="32"/>
          <w:lang w:val="en-US" w:eastAsia="zh-CN"/>
        </w:rPr>
        <w:t>7</w:t>
      </w:r>
      <w:r>
        <w:rPr>
          <w:rFonts w:hint="eastAsia" w:ascii="方正仿宋_GBK" w:hAnsi="方正仿宋_GBK" w:eastAsia="方正仿宋_GBK" w:cs="方正仿宋_GBK"/>
          <w:sz w:val="32"/>
          <w:szCs w:val="32"/>
        </w:rPr>
        <w:t>天。</w:t>
      </w:r>
      <w:r>
        <w:rPr>
          <w:rFonts w:hint="eastAsia" w:ascii="方正仿宋_GBK" w:hAnsi="方正仿宋_GBK" w:eastAsia="方正仿宋_GBK" w:cs="方正仿宋_GBK"/>
          <w:sz w:val="32"/>
          <w:szCs w:val="32"/>
          <w:lang w:eastAsia="zh-CN"/>
        </w:rPr>
        <w:t>同时将方案下发</w:t>
      </w:r>
      <w:r>
        <w:rPr>
          <w:rFonts w:hint="eastAsia" w:ascii="方正仿宋_GBK" w:hAnsi="方正仿宋_GBK" w:eastAsia="方正仿宋_GBK" w:cs="方正仿宋_GBK"/>
          <w:kern w:val="0"/>
          <w:sz w:val="32"/>
          <w:szCs w:val="32"/>
          <w:lang w:eastAsia="zh-CN"/>
        </w:rPr>
        <w:t>各乡镇兽医站，各乡镇兽医站</w:t>
      </w:r>
      <w:r>
        <w:rPr>
          <w:rFonts w:hint="eastAsia" w:ascii="方正仿宋_GBK" w:hAnsi="方正仿宋_GBK" w:eastAsia="方正仿宋_GBK" w:cs="方正仿宋_GBK"/>
          <w:kern w:val="0"/>
          <w:sz w:val="32"/>
          <w:szCs w:val="32"/>
        </w:rPr>
        <w:t>要高度重视</w:t>
      </w:r>
      <w:r>
        <w:rPr>
          <w:rFonts w:hint="eastAsia" w:ascii="方正仿宋_GBK" w:hAnsi="方正仿宋_GBK" w:eastAsia="方正仿宋_GBK" w:cs="方正仿宋_GBK"/>
          <w:kern w:val="0"/>
          <w:sz w:val="32"/>
          <w:szCs w:val="32"/>
          <w:lang w:eastAsia="zh-CN"/>
        </w:rPr>
        <w:t>、精心组织，将政策宣传、解释到位，</w:t>
      </w:r>
      <w:r>
        <w:rPr>
          <w:rFonts w:hint="eastAsia" w:ascii="方正仿宋_GBK" w:hAnsi="方正仿宋_GBK" w:eastAsia="方正仿宋_GBK" w:cs="方正仿宋_GBK"/>
          <w:kern w:val="0"/>
          <w:sz w:val="32"/>
          <w:szCs w:val="32"/>
          <w:lang w:val="en-US" w:eastAsia="zh-CN"/>
        </w:rPr>
        <w:t>指导养殖场积极配合补贴申报，提供申报主体</w:t>
      </w:r>
      <w:r>
        <w:rPr>
          <w:rFonts w:hint="eastAsia" w:ascii="宋体" w:hAnsi="宋体" w:eastAsia="宋体" w:cs="宋体"/>
          <w:sz w:val="32"/>
          <w:szCs w:val="32"/>
          <w:lang w:val="en-US" w:eastAsia="zh-CN"/>
        </w:rPr>
        <w:t>2024</w:t>
      </w:r>
      <w:r>
        <w:rPr>
          <w:rFonts w:hint="eastAsia" w:ascii="方正仿宋_GBK" w:hAnsi="方正仿宋_GBK" w:eastAsia="方正仿宋_GBK" w:cs="方正仿宋_GBK"/>
          <w:sz w:val="32"/>
          <w:szCs w:val="32"/>
          <w:lang w:val="en-US" w:eastAsia="zh-CN"/>
        </w:rPr>
        <w:t>年肉牛出栏≧</w:t>
      </w:r>
      <w:r>
        <w:rPr>
          <w:rFonts w:hint="eastAsia" w:ascii="宋体" w:hAnsi="宋体" w:eastAsia="宋体" w:cs="宋体"/>
          <w:sz w:val="32"/>
          <w:szCs w:val="32"/>
          <w:lang w:val="en-US" w:eastAsia="zh-CN"/>
        </w:rPr>
        <w:t>100</w:t>
      </w:r>
      <w:r>
        <w:rPr>
          <w:rFonts w:hint="eastAsia" w:ascii="方正仿宋_GBK" w:hAnsi="方正仿宋_GBK" w:eastAsia="方正仿宋_GBK" w:cs="方正仿宋_GBK"/>
          <w:sz w:val="32"/>
          <w:szCs w:val="32"/>
          <w:lang w:val="en-US" w:eastAsia="zh-CN"/>
        </w:rPr>
        <w:t>头的证明材料</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sz w:val="32"/>
          <w:szCs w:val="32"/>
        </w:rPr>
        <w:t>符合申报条件并有意愿申报的养殖场，按照本实施方案要求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做好项目申报工作，提交书面申报书</w:t>
      </w:r>
      <w:r>
        <w:rPr>
          <w:rFonts w:hint="eastAsia" w:ascii="方正仿宋_GBK" w:hAnsi="方正仿宋_GBK" w:eastAsia="方正仿宋_GBK" w:cs="方正仿宋_GBK"/>
          <w:sz w:val="32"/>
          <w:szCs w:val="32"/>
          <w:lang w:eastAsia="zh-CN"/>
        </w:rPr>
        <w:t>，建设承诺书</w:t>
      </w:r>
      <w:r>
        <w:rPr>
          <w:rFonts w:hint="eastAsia" w:ascii="方正仿宋_GBK" w:hAnsi="方正仿宋_GBK" w:eastAsia="方正仿宋_GBK" w:cs="方正仿宋_GBK"/>
          <w:sz w:val="32"/>
          <w:szCs w:val="32"/>
        </w:rPr>
        <w:t>和相关资料，于</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日前报送区农业农村局审核，逾期视为放弃申报。</w:t>
      </w:r>
    </w:p>
    <w:p w14:paraId="5FE365AB">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六、保障措施</w:t>
      </w:r>
    </w:p>
    <w:p w14:paraId="7B18D1D7">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宋体" w:hAnsi="宋体" w:eastAsia="宋体" w:cs="宋体"/>
          <w:sz w:val="32"/>
          <w:szCs w:val="32"/>
          <w:lang w:val="en-US" w:eastAsia="zh-CN"/>
        </w:rPr>
        <w:t>1.</w:t>
      </w:r>
      <w:r>
        <w:rPr>
          <w:rFonts w:hint="eastAsia" w:ascii="方正仿宋_GBK" w:hAnsi="方正仿宋_GBK" w:eastAsia="方正仿宋_GBK" w:cs="方正仿宋_GBK"/>
          <w:sz w:val="32"/>
          <w:szCs w:val="32"/>
          <w:lang w:val="en-US" w:eastAsia="zh-CN"/>
        </w:rPr>
        <w:t>加强组织领导。各项目承担单位要严格按项目方案实施，明确实施内容。区农业农村局对项目进展情况进行监督，及时纠正所发现的问题。</w:t>
      </w:r>
      <w:bookmarkStart w:id="0" w:name="_GoBack"/>
      <w:bookmarkEnd w:id="0"/>
    </w:p>
    <w:p w14:paraId="7E54F910">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宋体" w:hAnsi="宋体" w:eastAsia="宋体" w:cs="宋体"/>
          <w:sz w:val="32"/>
          <w:szCs w:val="32"/>
          <w:lang w:val="en-US" w:eastAsia="zh-CN"/>
        </w:rPr>
        <w:t>2.</w:t>
      </w:r>
      <w:r>
        <w:rPr>
          <w:rFonts w:hint="eastAsia" w:ascii="方正仿宋_GBK" w:hAnsi="方正仿宋_GBK" w:eastAsia="方正仿宋_GBK" w:cs="方正仿宋_GBK"/>
          <w:sz w:val="32"/>
          <w:szCs w:val="32"/>
          <w:lang w:val="en-US" w:eastAsia="zh-CN"/>
        </w:rPr>
        <w:t>严格项目管理。区农业农村局要认真履行工作职能，及时沟通有关情况，严格按要求组织项目实施。要明确管理责任，严格工作纪律，切实抓好奖补单位筛选、公示、验收、补助发放等关键环节管理。特别要做好验收工作的组织管理，严禁流于形式、走过场；要加强资金管理，不得挤占、挪用。</w:t>
      </w:r>
    </w:p>
    <w:p w14:paraId="45E898E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宋体" w:hAnsi="宋体" w:eastAsia="宋体" w:cs="宋体"/>
          <w:sz w:val="32"/>
          <w:szCs w:val="32"/>
          <w:lang w:val="en-US" w:eastAsia="zh-CN"/>
        </w:rPr>
        <w:t>3.</w:t>
      </w:r>
      <w:r>
        <w:rPr>
          <w:rFonts w:hint="eastAsia" w:ascii="方正仿宋_GBK" w:hAnsi="方正仿宋_GBK" w:eastAsia="方正仿宋_GBK" w:cs="方正仿宋_GBK"/>
          <w:sz w:val="32"/>
          <w:szCs w:val="32"/>
          <w:lang w:val="en-US" w:eastAsia="zh-CN"/>
        </w:rPr>
        <w:t>严格验收。各项目承担单位需在</w:t>
      </w:r>
      <w:r>
        <w:rPr>
          <w:rFonts w:hint="eastAsia" w:ascii="宋体" w:hAnsi="宋体" w:eastAsia="宋体" w:cs="宋体"/>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宋体" w:eastAsia="宋体" w:cs="宋体"/>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ascii="宋体" w:eastAsia="宋体" w:cs="宋体"/>
          <w:sz w:val="32"/>
          <w:szCs w:val="32"/>
          <w:lang w:val="en-US" w:eastAsia="zh-CN"/>
        </w:rPr>
        <w:t>30</w:t>
      </w:r>
      <w:r>
        <w:rPr>
          <w:rFonts w:hint="eastAsia" w:ascii="方正仿宋_GBK" w:hAnsi="方正仿宋_GBK" w:eastAsia="方正仿宋_GBK" w:cs="方正仿宋_GBK"/>
          <w:sz w:val="32"/>
          <w:szCs w:val="32"/>
          <w:lang w:val="en-US" w:eastAsia="zh-CN"/>
        </w:rPr>
        <w:t>日前完成项目建设，并递交书面验收申请。区农业农村局在收到书面验收申请后及时组织人员验收。验收依据以本实施方案为准，</w:t>
      </w:r>
      <w:r>
        <w:rPr>
          <w:rFonts w:hint="eastAsia" w:ascii="方正仿宋_GBK" w:hAnsi="方正仿宋_GBK" w:eastAsia="方正仿宋_GBK" w:cs="方正仿宋_GBK"/>
          <w:spacing w:val="0"/>
          <w:kern w:val="2"/>
          <w:sz w:val="32"/>
          <w:szCs w:val="32"/>
          <w:lang w:val="en-US" w:eastAsia="zh-CN" w:bidi="ar-SA"/>
        </w:rPr>
        <w:t>实地测量，</w:t>
      </w:r>
      <w:r>
        <w:rPr>
          <w:rFonts w:hint="eastAsia" w:ascii="方正仿宋_GBK" w:hAnsi="方正仿宋_GBK" w:eastAsia="方正仿宋_GBK" w:cs="方正仿宋_GBK"/>
          <w:sz w:val="32"/>
          <w:szCs w:val="32"/>
          <w:lang w:val="en-US" w:eastAsia="zh-CN"/>
        </w:rPr>
        <w:t>运动场防雨棚面积不得低于</w:t>
      </w:r>
      <w:r>
        <w:rPr>
          <w:rFonts w:hint="eastAsia" w:ascii="宋体" w:hAnsi="宋体" w:eastAsia="宋体" w:cs="宋体"/>
          <w:sz w:val="32"/>
          <w:szCs w:val="32"/>
          <w:lang w:val="en-US" w:eastAsia="zh-CN"/>
        </w:rPr>
        <w:t>500㎡</w:t>
      </w:r>
      <w:r>
        <w:rPr>
          <w:rFonts w:hint="eastAsia" w:ascii="方正仿宋_GBK" w:hAnsi="方正仿宋_GBK" w:eastAsia="方正仿宋_GBK" w:cs="方正仿宋_GBK"/>
          <w:sz w:val="32"/>
          <w:szCs w:val="32"/>
          <w:lang w:val="en-US" w:eastAsia="zh-CN"/>
        </w:rPr>
        <w:t>。验收合格后，</w:t>
      </w:r>
      <w:r>
        <w:rPr>
          <w:rFonts w:hint="eastAsia" w:ascii="方正仿宋_GBK" w:hAnsi="方正仿宋_GBK" w:eastAsia="方正仿宋_GBK" w:cs="方正仿宋_GBK"/>
          <w:spacing w:val="0"/>
          <w:kern w:val="2"/>
          <w:sz w:val="32"/>
          <w:szCs w:val="32"/>
          <w:lang w:val="en-US" w:eastAsia="zh-CN" w:bidi="ar-SA"/>
        </w:rPr>
        <w:t>将补助对象、资金安排等信息向社会公布，</w:t>
      </w:r>
      <w:r>
        <w:rPr>
          <w:rFonts w:hint="eastAsia" w:ascii="方正仿宋_GBK" w:hAnsi="方正仿宋_GBK" w:eastAsia="方正仿宋_GBK" w:cs="方正仿宋_GBK"/>
          <w:sz w:val="32"/>
          <w:szCs w:val="32"/>
          <w:lang w:val="en-US" w:eastAsia="zh-CN"/>
        </w:rPr>
        <w:t>在区政府官网进行公示，公示期</w:t>
      </w:r>
      <w:r>
        <w:rPr>
          <w:rFonts w:hint="eastAsia" w:ascii="宋体" w:hAnsi="宋体" w:eastAsia="宋体" w:cs="宋体"/>
          <w:sz w:val="32"/>
          <w:szCs w:val="32"/>
          <w:lang w:val="en-US" w:eastAsia="zh-CN"/>
        </w:rPr>
        <w:t>7</w:t>
      </w:r>
      <w:r>
        <w:rPr>
          <w:rFonts w:hint="eastAsia" w:ascii="方正仿宋_GBK" w:hAnsi="方正仿宋_GBK" w:eastAsia="方正仿宋_GBK" w:cs="方正仿宋_GBK"/>
          <w:sz w:val="32"/>
          <w:szCs w:val="32"/>
          <w:lang w:val="en-US" w:eastAsia="zh-CN"/>
        </w:rPr>
        <w:t>天，</w:t>
      </w:r>
      <w:r>
        <w:rPr>
          <w:rFonts w:hint="eastAsia" w:ascii="方正仿宋_GBK" w:hAnsi="方正仿宋_GBK" w:eastAsia="方正仿宋_GBK" w:cs="方正仿宋_GBK"/>
          <w:spacing w:val="0"/>
          <w:kern w:val="2"/>
          <w:sz w:val="32"/>
          <w:szCs w:val="32"/>
          <w:lang w:val="en-US" w:eastAsia="zh-CN" w:bidi="ar-SA"/>
        </w:rPr>
        <w:t>广泛接受社会监督。</w:t>
      </w:r>
      <w:r>
        <w:rPr>
          <w:rFonts w:hint="eastAsia" w:ascii="方正仿宋_GBK" w:hAnsi="方正仿宋_GBK" w:eastAsia="方正仿宋_GBK" w:cs="方正仿宋_GBK"/>
          <w:sz w:val="32"/>
          <w:szCs w:val="32"/>
          <w:lang w:val="en-US" w:eastAsia="zh-CN"/>
        </w:rPr>
        <w:t>公示无异议的，及时申请财政部门拨付补助资金。</w:t>
      </w:r>
    </w:p>
    <w:p w14:paraId="12883A3B">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kern w:val="0"/>
          <w:sz w:val="32"/>
          <w:szCs w:val="32"/>
          <w:lang w:val="en-US" w:eastAsia="zh-CN" w:bidi="ar-SA"/>
        </w:rPr>
        <w:sectPr>
          <w:footerReference r:id="rId5" w:type="default"/>
          <w:footerReference r:id="rId6" w:type="even"/>
          <w:pgSz w:w="11906" w:h="16838"/>
          <w:pgMar w:top="1928" w:right="1474" w:bottom="1814" w:left="1587"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b w:val="0"/>
          <w:bCs/>
          <w:kern w:val="0"/>
          <w:sz w:val="32"/>
          <w:szCs w:val="32"/>
          <w:lang w:val="en-US" w:eastAsia="zh-CN" w:bidi="ar-SA"/>
        </w:rPr>
        <w:t>丰润区</w:t>
      </w:r>
      <w:r>
        <w:rPr>
          <w:rFonts w:hint="eastAsia" w:ascii="宋体" w:hAnsi="宋体" w:eastAsia="宋体" w:cs="宋体"/>
          <w:b w:val="0"/>
          <w:bCs/>
          <w:kern w:val="0"/>
          <w:sz w:val="32"/>
          <w:szCs w:val="32"/>
          <w:lang w:val="en-US" w:eastAsia="zh-CN" w:bidi="ar-SA"/>
        </w:rPr>
        <w:t>2024</w:t>
      </w:r>
      <w:r>
        <w:rPr>
          <w:rFonts w:hint="eastAsia" w:ascii="方正仿宋_GBK" w:hAnsi="方正仿宋_GBK" w:eastAsia="方正仿宋_GBK" w:cs="方正仿宋_GBK"/>
          <w:b w:val="0"/>
          <w:bCs/>
          <w:kern w:val="0"/>
          <w:sz w:val="32"/>
          <w:szCs w:val="32"/>
          <w:lang w:val="en-US" w:eastAsia="zh-CN" w:bidi="ar-SA"/>
        </w:rPr>
        <w:t>年畜禽粪污处理设施装备提档升级补助项目申报表。</w:t>
      </w:r>
    </w:p>
    <w:p w14:paraId="14D8BE5D">
      <w:pPr>
        <w:rPr>
          <w:rFonts w:hint="eastAsia"/>
          <w:sz w:val="30"/>
          <w:szCs w:val="30"/>
          <w:lang w:val="en-US" w:eastAsia="zh-CN"/>
        </w:rPr>
      </w:pPr>
      <w:r>
        <w:rPr>
          <w:rFonts w:hint="eastAsia"/>
          <w:sz w:val="30"/>
          <w:szCs w:val="30"/>
          <w:lang w:val="en-US" w:eastAsia="zh-CN"/>
        </w:rPr>
        <w:t>附件：</w:t>
      </w:r>
    </w:p>
    <w:p w14:paraId="6277E195">
      <w:pPr>
        <w:pStyle w:val="2"/>
        <w:rPr>
          <w:rFonts w:hint="eastAsia"/>
          <w:lang w:val="en-US" w:eastAsia="zh-CN"/>
        </w:rPr>
      </w:pPr>
    </w:p>
    <w:p w14:paraId="31342701">
      <w:pPr>
        <w:pStyle w:val="2"/>
        <w:jc w:val="center"/>
        <w:rPr>
          <w:rFonts w:hint="eastAsia" w:ascii="方正仿宋简体" w:hAnsi="方正仿宋简体" w:eastAsia="方正仿宋简体" w:cs="方正仿宋简体"/>
          <w:b w:val="0"/>
          <w:bCs/>
          <w:kern w:val="0"/>
          <w:sz w:val="36"/>
          <w:szCs w:val="36"/>
          <w:lang w:val="en-US" w:eastAsia="zh-CN" w:bidi="ar-SA"/>
        </w:rPr>
      </w:pPr>
      <w:r>
        <w:rPr>
          <w:rFonts w:hint="eastAsia" w:ascii="方正小标宋简体" w:hAnsi="方正小标宋简体" w:eastAsia="方正小标宋简体" w:cs="方正小标宋简体"/>
          <w:b w:val="0"/>
          <w:bCs/>
          <w:kern w:val="0"/>
          <w:sz w:val="36"/>
          <w:szCs w:val="36"/>
          <w:lang w:val="en-US" w:eastAsia="zh-CN" w:bidi="ar-SA"/>
        </w:rPr>
        <w:t>丰润区2024年畜禽粪污处理设施装备提档升级补助项目申报表</w:t>
      </w:r>
      <w:r>
        <w:rPr>
          <w:rFonts w:hint="eastAsia" w:ascii="方正仿宋简体" w:hAnsi="方正仿宋简体" w:eastAsia="方正仿宋简体" w:cs="方正仿宋简体"/>
          <w:b w:val="0"/>
          <w:bCs/>
          <w:kern w:val="0"/>
          <w:sz w:val="36"/>
          <w:szCs w:val="36"/>
          <w:lang w:val="en-US" w:eastAsia="zh-CN" w:bidi="ar-SA"/>
        </w:rPr>
        <w:t xml:space="preserve"> </w:t>
      </w:r>
    </w:p>
    <w:p w14:paraId="36A838EE">
      <w:pPr>
        <w:pStyle w:val="2"/>
        <w:jc w:val="center"/>
        <w:rPr>
          <w:rFonts w:hint="default" w:ascii="方正仿宋简体" w:hAnsi="方正仿宋简体" w:eastAsia="方正仿宋简体" w:cs="方正仿宋简体"/>
          <w:b w:val="0"/>
          <w:bCs/>
          <w:kern w:val="0"/>
          <w:sz w:val="36"/>
          <w:szCs w:val="36"/>
          <w:lang w:val="en-US" w:eastAsia="zh-CN" w:bidi="ar-SA"/>
        </w:rPr>
      </w:pPr>
    </w:p>
    <w:p w14:paraId="5AC6C8C2">
      <w:pPr>
        <w:ind w:firstLine="320" w:firstLineChars="1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推荐单位：                               申报单位：</w:t>
      </w:r>
    </w:p>
    <w:tbl>
      <w:tblPr>
        <w:tblStyle w:val="7"/>
        <w:tblW w:w="4906" w:type="pct"/>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223"/>
        <w:gridCol w:w="1102"/>
        <w:gridCol w:w="1723"/>
        <w:gridCol w:w="1154"/>
        <w:gridCol w:w="1657"/>
        <w:gridCol w:w="2276"/>
        <w:gridCol w:w="1619"/>
      </w:tblGrid>
      <w:tr w14:paraId="607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19" w:type="pct"/>
            <w:vAlign w:val="center"/>
          </w:tcPr>
          <w:p w14:paraId="37E085B6">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养殖场名称</w:t>
            </w:r>
          </w:p>
        </w:tc>
        <w:tc>
          <w:tcPr>
            <w:tcW w:w="809" w:type="pct"/>
            <w:vAlign w:val="center"/>
          </w:tcPr>
          <w:p w14:paraId="3A0A7DCF">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地址</w:t>
            </w:r>
          </w:p>
        </w:tc>
        <w:tc>
          <w:tcPr>
            <w:tcW w:w="401" w:type="pct"/>
            <w:vAlign w:val="center"/>
          </w:tcPr>
          <w:p w14:paraId="2FB3C34A">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法人</w:t>
            </w:r>
          </w:p>
        </w:tc>
        <w:tc>
          <w:tcPr>
            <w:tcW w:w="627" w:type="pct"/>
            <w:vAlign w:val="center"/>
          </w:tcPr>
          <w:p w14:paraId="20C4B43B">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联系电话</w:t>
            </w:r>
          </w:p>
        </w:tc>
        <w:tc>
          <w:tcPr>
            <w:tcW w:w="420" w:type="pct"/>
            <w:vAlign w:val="center"/>
          </w:tcPr>
          <w:p w14:paraId="1945B861">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现存栏头数</w:t>
            </w:r>
          </w:p>
        </w:tc>
        <w:tc>
          <w:tcPr>
            <w:tcW w:w="603" w:type="pct"/>
            <w:vAlign w:val="center"/>
          </w:tcPr>
          <w:p w14:paraId="75780A79">
            <w:pPr>
              <w:jc w:val="center"/>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2024年出栏头数</w:t>
            </w:r>
          </w:p>
        </w:tc>
        <w:tc>
          <w:tcPr>
            <w:tcW w:w="828" w:type="pct"/>
            <w:vAlign w:val="center"/>
          </w:tcPr>
          <w:p w14:paraId="40BA61A3">
            <w:pPr>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vertAlign w:val="baseline"/>
                <w:lang w:eastAsia="zh-CN"/>
              </w:rPr>
              <w:t>建设运动场防雨棚面积（</w:t>
            </w:r>
            <w:r>
              <w:rPr>
                <w:rFonts w:hint="eastAsia" w:ascii="方正仿宋简体" w:hAnsi="方正仿宋简体" w:eastAsia="方正仿宋简体" w:cs="方正仿宋简体"/>
                <w:sz w:val="28"/>
                <w:szCs w:val="28"/>
                <w:vertAlign w:val="baseline"/>
                <w:lang w:val="en-US" w:eastAsia="zh-CN"/>
              </w:rPr>
              <w:t>m</w:t>
            </w:r>
            <w:r>
              <w:rPr>
                <w:rFonts w:hint="eastAsia" w:ascii="方正仿宋简体" w:hAnsi="方正仿宋简体" w:eastAsia="方正仿宋简体" w:cs="方正仿宋简体"/>
                <w:sz w:val="28"/>
                <w:szCs w:val="28"/>
                <w:vertAlign w:val="superscript"/>
                <w:lang w:val="en-US" w:eastAsia="zh-CN"/>
              </w:rPr>
              <w:t>2</w:t>
            </w:r>
            <w:r>
              <w:rPr>
                <w:rFonts w:hint="eastAsia" w:ascii="方正仿宋简体" w:hAnsi="方正仿宋简体" w:eastAsia="方正仿宋简体" w:cs="方正仿宋简体"/>
                <w:sz w:val="28"/>
                <w:szCs w:val="28"/>
                <w:vertAlign w:val="baseline"/>
                <w:lang w:eastAsia="zh-CN"/>
              </w:rPr>
              <w:t>）</w:t>
            </w:r>
          </w:p>
        </w:tc>
        <w:tc>
          <w:tcPr>
            <w:tcW w:w="589" w:type="pct"/>
            <w:vAlign w:val="center"/>
          </w:tcPr>
          <w:p w14:paraId="4A1FFFC0">
            <w:pPr>
              <w:jc w:val="center"/>
              <w:rPr>
                <w:rFonts w:hint="eastAsia"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申请补助资金（万元）</w:t>
            </w:r>
          </w:p>
        </w:tc>
      </w:tr>
      <w:tr w14:paraId="1615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6DA85A56">
            <w:pPr>
              <w:rPr>
                <w:rFonts w:hint="eastAsia" w:ascii="方正仿宋简体" w:hAnsi="方正仿宋简体" w:eastAsia="方正仿宋简体" w:cs="方正仿宋简体"/>
                <w:sz w:val="28"/>
                <w:szCs w:val="28"/>
                <w:vertAlign w:val="baseline"/>
              </w:rPr>
            </w:pPr>
          </w:p>
        </w:tc>
        <w:tc>
          <w:tcPr>
            <w:tcW w:w="809" w:type="pct"/>
            <w:vAlign w:val="center"/>
          </w:tcPr>
          <w:p w14:paraId="785A97D6">
            <w:pPr>
              <w:rPr>
                <w:rFonts w:hint="eastAsia" w:ascii="方正仿宋简体" w:hAnsi="方正仿宋简体" w:eastAsia="方正仿宋简体" w:cs="方正仿宋简体"/>
                <w:sz w:val="28"/>
                <w:szCs w:val="28"/>
                <w:vertAlign w:val="baseline"/>
              </w:rPr>
            </w:pPr>
          </w:p>
        </w:tc>
        <w:tc>
          <w:tcPr>
            <w:tcW w:w="401" w:type="pct"/>
            <w:vAlign w:val="center"/>
          </w:tcPr>
          <w:p w14:paraId="1F9DEADF">
            <w:pPr>
              <w:rPr>
                <w:rFonts w:hint="eastAsia" w:ascii="方正仿宋简体" w:hAnsi="方正仿宋简体" w:eastAsia="方正仿宋简体" w:cs="方正仿宋简体"/>
                <w:sz w:val="28"/>
                <w:szCs w:val="28"/>
                <w:vertAlign w:val="baseline"/>
              </w:rPr>
            </w:pPr>
          </w:p>
        </w:tc>
        <w:tc>
          <w:tcPr>
            <w:tcW w:w="627" w:type="pct"/>
            <w:vAlign w:val="center"/>
          </w:tcPr>
          <w:p w14:paraId="1C47B1A5">
            <w:pPr>
              <w:rPr>
                <w:rFonts w:hint="eastAsia" w:ascii="方正仿宋简体" w:hAnsi="方正仿宋简体" w:eastAsia="方正仿宋简体" w:cs="方正仿宋简体"/>
                <w:sz w:val="28"/>
                <w:szCs w:val="28"/>
                <w:vertAlign w:val="baseline"/>
              </w:rPr>
            </w:pPr>
          </w:p>
        </w:tc>
        <w:tc>
          <w:tcPr>
            <w:tcW w:w="420" w:type="pct"/>
            <w:vAlign w:val="center"/>
          </w:tcPr>
          <w:p w14:paraId="410734E4">
            <w:pPr>
              <w:rPr>
                <w:rFonts w:hint="eastAsia" w:ascii="方正仿宋简体" w:hAnsi="方正仿宋简体" w:eastAsia="方正仿宋简体" w:cs="方正仿宋简体"/>
                <w:sz w:val="28"/>
                <w:szCs w:val="28"/>
                <w:vertAlign w:val="baseline"/>
              </w:rPr>
            </w:pPr>
          </w:p>
        </w:tc>
        <w:tc>
          <w:tcPr>
            <w:tcW w:w="603" w:type="pct"/>
            <w:vAlign w:val="center"/>
          </w:tcPr>
          <w:p w14:paraId="1E5DED25">
            <w:pPr>
              <w:rPr>
                <w:rFonts w:hint="eastAsia" w:ascii="方正仿宋简体" w:hAnsi="方正仿宋简体" w:eastAsia="方正仿宋简体" w:cs="方正仿宋简体"/>
                <w:sz w:val="28"/>
                <w:szCs w:val="28"/>
                <w:vertAlign w:val="baseline"/>
              </w:rPr>
            </w:pPr>
          </w:p>
        </w:tc>
        <w:tc>
          <w:tcPr>
            <w:tcW w:w="828" w:type="pct"/>
            <w:vAlign w:val="center"/>
          </w:tcPr>
          <w:p w14:paraId="71C81297">
            <w:pPr>
              <w:rPr>
                <w:rFonts w:hint="eastAsia" w:ascii="方正仿宋简体" w:hAnsi="方正仿宋简体" w:eastAsia="方正仿宋简体" w:cs="方正仿宋简体"/>
                <w:sz w:val="28"/>
                <w:szCs w:val="28"/>
                <w:vertAlign w:val="baseline"/>
              </w:rPr>
            </w:pPr>
          </w:p>
        </w:tc>
        <w:tc>
          <w:tcPr>
            <w:tcW w:w="589" w:type="pct"/>
            <w:vAlign w:val="center"/>
          </w:tcPr>
          <w:p w14:paraId="4F0129B0">
            <w:pPr>
              <w:rPr>
                <w:rFonts w:hint="eastAsia" w:ascii="方正仿宋简体" w:hAnsi="方正仿宋简体" w:eastAsia="方正仿宋简体" w:cs="方正仿宋简体"/>
                <w:sz w:val="28"/>
                <w:szCs w:val="28"/>
                <w:vertAlign w:val="baseline"/>
              </w:rPr>
            </w:pPr>
          </w:p>
        </w:tc>
      </w:tr>
      <w:tr w14:paraId="06A5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3EB9834A">
            <w:pPr>
              <w:rPr>
                <w:rFonts w:hint="eastAsia" w:ascii="方正仿宋简体" w:hAnsi="方正仿宋简体" w:eastAsia="方正仿宋简体" w:cs="方正仿宋简体"/>
                <w:sz w:val="28"/>
                <w:szCs w:val="28"/>
                <w:vertAlign w:val="baseline"/>
              </w:rPr>
            </w:pPr>
          </w:p>
        </w:tc>
        <w:tc>
          <w:tcPr>
            <w:tcW w:w="809" w:type="pct"/>
            <w:vAlign w:val="center"/>
          </w:tcPr>
          <w:p w14:paraId="7C7BEE25">
            <w:pPr>
              <w:rPr>
                <w:rFonts w:hint="eastAsia" w:ascii="方正仿宋简体" w:hAnsi="方正仿宋简体" w:eastAsia="方正仿宋简体" w:cs="方正仿宋简体"/>
                <w:sz w:val="28"/>
                <w:szCs w:val="28"/>
                <w:vertAlign w:val="baseline"/>
              </w:rPr>
            </w:pPr>
          </w:p>
        </w:tc>
        <w:tc>
          <w:tcPr>
            <w:tcW w:w="401" w:type="pct"/>
            <w:vAlign w:val="center"/>
          </w:tcPr>
          <w:p w14:paraId="2AEFD794">
            <w:pPr>
              <w:rPr>
                <w:rFonts w:hint="eastAsia" w:ascii="方正仿宋简体" w:hAnsi="方正仿宋简体" w:eastAsia="方正仿宋简体" w:cs="方正仿宋简体"/>
                <w:sz w:val="28"/>
                <w:szCs w:val="28"/>
                <w:vertAlign w:val="baseline"/>
              </w:rPr>
            </w:pPr>
          </w:p>
        </w:tc>
        <w:tc>
          <w:tcPr>
            <w:tcW w:w="627" w:type="pct"/>
            <w:vAlign w:val="center"/>
          </w:tcPr>
          <w:p w14:paraId="0FE94644">
            <w:pPr>
              <w:rPr>
                <w:rFonts w:hint="eastAsia" w:ascii="方正仿宋简体" w:hAnsi="方正仿宋简体" w:eastAsia="方正仿宋简体" w:cs="方正仿宋简体"/>
                <w:sz w:val="28"/>
                <w:szCs w:val="28"/>
                <w:vertAlign w:val="baseline"/>
              </w:rPr>
            </w:pPr>
          </w:p>
        </w:tc>
        <w:tc>
          <w:tcPr>
            <w:tcW w:w="420" w:type="pct"/>
            <w:vAlign w:val="center"/>
          </w:tcPr>
          <w:p w14:paraId="71E720FE">
            <w:pPr>
              <w:rPr>
                <w:rFonts w:hint="eastAsia" w:ascii="方正仿宋简体" w:hAnsi="方正仿宋简体" w:eastAsia="方正仿宋简体" w:cs="方正仿宋简体"/>
                <w:sz w:val="28"/>
                <w:szCs w:val="28"/>
                <w:vertAlign w:val="baseline"/>
              </w:rPr>
            </w:pPr>
          </w:p>
        </w:tc>
        <w:tc>
          <w:tcPr>
            <w:tcW w:w="603" w:type="pct"/>
            <w:vAlign w:val="center"/>
          </w:tcPr>
          <w:p w14:paraId="360E23FA">
            <w:pPr>
              <w:rPr>
                <w:rFonts w:hint="eastAsia" w:ascii="方正仿宋简体" w:hAnsi="方正仿宋简体" w:eastAsia="方正仿宋简体" w:cs="方正仿宋简体"/>
                <w:sz w:val="28"/>
                <w:szCs w:val="28"/>
                <w:vertAlign w:val="baseline"/>
              </w:rPr>
            </w:pPr>
          </w:p>
        </w:tc>
        <w:tc>
          <w:tcPr>
            <w:tcW w:w="828" w:type="pct"/>
            <w:vAlign w:val="center"/>
          </w:tcPr>
          <w:p w14:paraId="1B38CA68">
            <w:pPr>
              <w:rPr>
                <w:rFonts w:hint="eastAsia" w:ascii="方正仿宋简体" w:hAnsi="方正仿宋简体" w:eastAsia="方正仿宋简体" w:cs="方正仿宋简体"/>
                <w:sz w:val="28"/>
                <w:szCs w:val="28"/>
                <w:vertAlign w:val="baseline"/>
              </w:rPr>
            </w:pPr>
          </w:p>
        </w:tc>
        <w:tc>
          <w:tcPr>
            <w:tcW w:w="589" w:type="pct"/>
            <w:vAlign w:val="center"/>
          </w:tcPr>
          <w:p w14:paraId="30B0DB8C">
            <w:pPr>
              <w:rPr>
                <w:rFonts w:hint="eastAsia" w:ascii="方正仿宋简体" w:hAnsi="方正仿宋简体" w:eastAsia="方正仿宋简体" w:cs="方正仿宋简体"/>
                <w:sz w:val="28"/>
                <w:szCs w:val="28"/>
                <w:vertAlign w:val="baseline"/>
              </w:rPr>
            </w:pPr>
          </w:p>
        </w:tc>
      </w:tr>
      <w:tr w14:paraId="27D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13C64884">
            <w:pPr>
              <w:rPr>
                <w:rFonts w:hint="eastAsia" w:ascii="方正仿宋简体" w:hAnsi="方正仿宋简体" w:eastAsia="方正仿宋简体" w:cs="方正仿宋简体"/>
                <w:sz w:val="28"/>
                <w:szCs w:val="28"/>
                <w:vertAlign w:val="baseline"/>
              </w:rPr>
            </w:pPr>
          </w:p>
        </w:tc>
        <w:tc>
          <w:tcPr>
            <w:tcW w:w="809" w:type="pct"/>
            <w:vAlign w:val="center"/>
          </w:tcPr>
          <w:p w14:paraId="51223527">
            <w:pPr>
              <w:rPr>
                <w:rFonts w:hint="eastAsia" w:ascii="方正仿宋简体" w:hAnsi="方正仿宋简体" w:eastAsia="方正仿宋简体" w:cs="方正仿宋简体"/>
                <w:sz w:val="28"/>
                <w:szCs w:val="28"/>
                <w:vertAlign w:val="baseline"/>
              </w:rPr>
            </w:pPr>
          </w:p>
        </w:tc>
        <w:tc>
          <w:tcPr>
            <w:tcW w:w="401" w:type="pct"/>
            <w:vAlign w:val="center"/>
          </w:tcPr>
          <w:p w14:paraId="49FF377D">
            <w:pPr>
              <w:rPr>
                <w:rFonts w:hint="eastAsia" w:ascii="方正仿宋简体" w:hAnsi="方正仿宋简体" w:eastAsia="方正仿宋简体" w:cs="方正仿宋简体"/>
                <w:sz w:val="28"/>
                <w:szCs w:val="28"/>
                <w:vertAlign w:val="baseline"/>
              </w:rPr>
            </w:pPr>
          </w:p>
        </w:tc>
        <w:tc>
          <w:tcPr>
            <w:tcW w:w="627" w:type="pct"/>
            <w:vAlign w:val="center"/>
          </w:tcPr>
          <w:p w14:paraId="025F61AF">
            <w:pPr>
              <w:rPr>
                <w:rFonts w:hint="eastAsia" w:ascii="方正仿宋简体" w:hAnsi="方正仿宋简体" w:eastAsia="方正仿宋简体" w:cs="方正仿宋简体"/>
                <w:sz w:val="28"/>
                <w:szCs w:val="28"/>
                <w:vertAlign w:val="baseline"/>
              </w:rPr>
            </w:pPr>
          </w:p>
        </w:tc>
        <w:tc>
          <w:tcPr>
            <w:tcW w:w="420" w:type="pct"/>
            <w:vAlign w:val="center"/>
          </w:tcPr>
          <w:p w14:paraId="3BAB80BB">
            <w:pPr>
              <w:rPr>
                <w:rFonts w:hint="eastAsia" w:ascii="方正仿宋简体" w:hAnsi="方正仿宋简体" w:eastAsia="方正仿宋简体" w:cs="方正仿宋简体"/>
                <w:sz w:val="28"/>
                <w:szCs w:val="28"/>
                <w:vertAlign w:val="baseline"/>
              </w:rPr>
            </w:pPr>
          </w:p>
        </w:tc>
        <w:tc>
          <w:tcPr>
            <w:tcW w:w="603" w:type="pct"/>
            <w:vAlign w:val="center"/>
          </w:tcPr>
          <w:p w14:paraId="63666EBB">
            <w:pPr>
              <w:rPr>
                <w:rFonts w:hint="eastAsia" w:ascii="方正仿宋简体" w:hAnsi="方正仿宋简体" w:eastAsia="方正仿宋简体" w:cs="方正仿宋简体"/>
                <w:sz w:val="28"/>
                <w:szCs w:val="28"/>
                <w:vertAlign w:val="baseline"/>
              </w:rPr>
            </w:pPr>
          </w:p>
        </w:tc>
        <w:tc>
          <w:tcPr>
            <w:tcW w:w="828" w:type="pct"/>
            <w:vAlign w:val="center"/>
          </w:tcPr>
          <w:p w14:paraId="3CF06234">
            <w:pPr>
              <w:rPr>
                <w:rFonts w:hint="eastAsia" w:ascii="方正仿宋简体" w:hAnsi="方正仿宋简体" w:eastAsia="方正仿宋简体" w:cs="方正仿宋简体"/>
                <w:sz w:val="28"/>
                <w:szCs w:val="28"/>
                <w:vertAlign w:val="baseline"/>
              </w:rPr>
            </w:pPr>
          </w:p>
        </w:tc>
        <w:tc>
          <w:tcPr>
            <w:tcW w:w="589" w:type="pct"/>
            <w:vAlign w:val="center"/>
          </w:tcPr>
          <w:p w14:paraId="0652AC7B">
            <w:pPr>
              <w:rPr>
                <w:rFonts w:hint="eastAsia" w:ascii="方正仿宋简体" w:hAnsi="方正仿宋简体" w:eastAsia="方正仿宋简体" w:cs="方正仿宋简体"/>
                <w:sz w:val="28"/>
                <w:szCs w:val="28"/>
                <w:vertAlign w:val="baseline"/>
              </w:rPr>
            </w:pPr>
          </w:p>
        </w:tc>
      </w:tr>
    </w:tbl>
    <w:p w14:paraId="1F00A61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b w:val="0"/>
          <w:bCs/>
          <w:kern w:val="0"/>
          <w:sz w:val="32"/>
          <w:szCs w:val="32"/>
          <w:lang w:val="en-US" w:eastAsia="zh-CN" w:bidi="ar-SA"/>
        </w:rPr>
      </w:pPr>
    </w:p>
    <w:sectPr>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84512F2-6E86-4DE4-BC98-FFDFC17F417B}"/>
  </w:font>
  <w:font w:name="方正小标宋_GBK">
    <w:panose1 w:val="02000000000000000000"/>
    <w:charset w:val="86"/>
    <w:family w:val="auto"/>
    <w:pitch w:val="default"/>
    <w:sig w:usb0="00000001" w:usb1="080E0000" w:usb2="00000000" w:usb3="00000000" w:csb0="00040000" w:csb1="00000000"/>
    <w:embedRegular r:id="rId2" w:fontKey="{7B5DBC44-6784-49CD-BE4D-11DD7816D022}"/>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3" w:fontKey="{B4AA9104-4326-4A4D-9E9C-600D9DB58726}"/>
  </w:font>
  <w:font w:name="方正小标宋简体">
    <w:panose1 w:val="03000509000000000000"/>
    <w:charset w:val="86"/>
    <w:family w:val="auto"/>
    <w:pitch w:val="default"/>
    <w:sig w:usb0="00000001" w:usb1="080E0000" w:usb2="00000000" w:usb3="00000000" w:csb0="00040000" w:csb1="00000000"/>
    <w:embedRegular r:id="rId4" w:fontKey="{85B91DA7-4E47-423D-91A6-5C94F5B6F00E}"/>
  </w:font>
  <w:font w:name="方正仿宋简体">
    <w:panose1 w:val="03000509000000000000"/>
    <w:charset w:val="86"/>
    <w:family w:val="script"/>
    <w:pitch w:val="default"/>
    <w:sig w:usb0="00000001" w:usb1="080E0000" w:usb2="00000000" w:usb3="00000000" w:csb0="00040000" w:csb1="00000000"/>
    <w:embedRegular r:id="rId5" w:fontKey="{BE937730-3BAE-457A-8708-2A340EF25AF8}"/>
  </w:font>
  <w:font w:name="方正黑体_GBK">
    <w:panose1 w:val="03000509000000000000"/>
    <w:charset w:val="86"/>
    <w:family w:val="auto"/>
    <w:pitch w:val="default"/>
    <w:sig w:usb0="00000001" w:usb1="080E0000" w:usb2="00000000" w:usb3="00000000" w:csb0="00040000" w:csb1="00000000"/>
    <w:embedRegular r:id="rId6" w:fontKey="{46372ACB-9CA7-4AD1-A193-4A15F21E39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FF2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320E5">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4320E5">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1D2A">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065B3">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E065B3">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2A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B86F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4B86F6">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BE3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A691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EA691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CC5CA"/>
    <w:multiLevelType w:val="singleLevel"/>
    <w:tmpl w:val="BBECC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7440"/>
    <w:rsid w:val="00313574"/>
    <w:rsid w:val="01323CE1"/>
    <w:rsid w:val="024A5AF3"/>
    <w:rsid w:val="04D16C84"/>
    <w:rsid w:val="05CD0A18"/>
    <w:rsid w:val="06F1568F"/>
    <w:rsid w:val="080A6FC5"/>
    <w:rsid w:val="0CDD1D81"/>
    <w:rsid w:val="13993F20"/>
    <w:rsid w:val="1A303CEF"/>
    <w:rsid w:val="20B63334"/>
    <w:rsid w:val="239F4FB8"/>
    <w:rsid w:val="27A32B0D"/>
    <w:rsid w:val="2C9B38B7"/>
    <w:rsid w:val="2EE07440"/>
    <w:rsid w:val="32A827CF"/>
    <w:rsid w:val="3ABE7F3A"/>
    <w:rsid w:val="40A1433D"/>
    <w:rsid w:val="485A75D4"/>
    <w:rsid w:val="4A303B0D"/>
    <w:rsid w:val="4C0C2A59"/>
    <w:rsid w:val="4E1C6BFB"/>
    <w:rsid w:val="50CF05AF"/>
    <w:rsid w:val="56BC1D83"/>
    <w:rsid w:val="58EB5633"/>
    <w:rsid w:val="67736E71"/>
    <w:rsid w:val="74F55692"/>
    <w:rsid w:val="7CE41D79"/>
    <w:rsid w:val="7FB06974"/>
    <w:rsid w:val="FDAFD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nhideWhenUsed/>
    <w:qFormat/>
    <w:uiPriority w:val="99"/>
    <w:pPr>
      <w:spacing w:beforeLines="0" w:afterLines="0"/>
      <w:ind w:left="722"/>
      <w:outlineLvl w:val="0"/>
    </w:pPr>
    <w:rPr>
      <w:rFonts w:hint="eastAsia" w:hAnsi="宋体"/>
      <w:sz w:val="42"/>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0" w:afterLines="0"/>
      <w:ind w:left="112"/>
    </w:pPr>
    <w:rPr>
      <w:rFonts w:hint="eastAsia" w:hAnsi="宋体"/>
      <w:sz w:val="3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572</Words>
  <Characters>601</Characters>
  <Lines>0</Lines>
  <Paragraphs>0</Paragraphs>
  <TotalTime>45</TotalTime>
  <ScaleCrop>false</ScaleCrop>
  <LinksUpToDate>false</LinksUpToDate>
  <CharactersWithSpaces>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2024-12-04T15:24:00Z</dcterms:created>
  <dc:creator>pc</dc:creator>
  <cp:lastModifiedBy>Niiikoray</cp:lastModifiedBy>
  <cp:lastPrinted>2025-02-08T08:33:00Z</cp:lastPrinted>
  <dcterms:modified xsi:type="dcterms:W3CDTF">2025-07-04T01:11:05Z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0A0099FBA49546DD93FC3558D50820FB_13</vt:lpwstr>
  </property>
  <property fmtid="{D5CDD505-2E9C-101B-9397-08002B2CF9AE}" pid="4" name="KSOTemplateDocerSaveRecord">
    <vt:lpwstr>eyJoZGlkIjoiMWQwMjkxYmQzNzNiYTQ3Mzg1NTA4MDc4MTZjNDFjODkiLCJ1c2VySWQiOiIzOTg0Mjc2OTAifQ==</vt:lpwstr>
  </property>
</Properties>
</file>