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对作出突出贡献的营业性演出社会义务监督员的表彰</w:t>
      </w:r>
    </w:p>
    <w:bookmarkEnd w:id="0"/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drawing>
          <wp:inline distT="0" distB="0" distL="114300" distR="114300">
            <wp:extent cx="5267960" cy="1737995"/>
            <wp:effectExtent l="0" t="0" r="889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73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lYjVkYWE2ZTI1NzhmMDU5ZWFkYWRjNGRkNGIyZTMifQ=="/>
  </w:docVars>
  <w:rsids>
    <w:rsidRoot w:val="502907CB"/>
    <w:rsid w:val="5029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2023-11-30T01:49:00Z</dcterms:created>
  <dc:creator>未几</dc:creator>
  <cp:lastModifiedBy>未几</cp:lastModifiedBy>
  <dcterms:modified xsi:type="dcterms:W3CDTF">2023-11-30T01:51:06Z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B8EF7809B137423C8E22D36328592FD1_11</vt:lpwstr>
  </property>
</Properties>
</file>