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0509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583807A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441F464C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2BDA5401">
      <w:pPr>
        <w:rPr>
          <w:rFonts w:ascii="Times New Roman" w:hAnsi="Times New Roman" w:eastAsia="仿宋" w:cs="Times New Roman"/>
        </w:rPr>
      </w:pPr>
    </w:p>
    <w:p w14:paraId="585BAA9D">
      <w:pPr>
        <w:rPr>
          <w:rFonts w:ascii="Times New Roman" w:hAnsi="Times New Roman" w:eastAsia="仿宋" w:cs="Times New Roman"/>
        </w:rPr>
      </w:pPr>
    </w:p>
    <w:p w14:paraId="0E5F8D4A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1C095E64">
      <w:pPr>
        <w:rPr>
          <w:rFonts w:ascii="Times New Roman" w:hAnsi="Times New Roman" w:eastAsia="仿宋" w:cs="Times New Roman"/>
        </w:rPr>
      </w:pPr>
    </w:p>
    <w:p w14:paraId="4EDA1C22">
      <w:pPr>
        <w:rPr>
          <w:rFonts w:ascii="Times New Roman" w:hAnsi="Times New Roman" w:eastAsia="仿宋" w:cs="Times New Roman"/>
        </w:rPr>
      </w:pPr>
    </w:p>
    <w:p w14:paraId="51488B17">
      <w:pPr>
        <w:rPr>
          <w:rFonts w:ascii="Times New Roman" w:hAnsi="Times New Roman" w:eastAsia="仿宋" w:cs="Times New Roman"/>
        </w:rPr>
      </w:pPr>
    </w:p>
    <w:p w14:paraId="3427E468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494016D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6F07921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21C9CF23"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丰润区医疗保障局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（加盖公章）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0FC390D1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 w14:paraId="798DB376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C8E36A4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1C9B5C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36A58E3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6335838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154206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1E631C71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4A59593F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医保局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478E2F1F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66DA53BB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143F105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3B70B609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13509.24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10651.03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79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12520.65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9892.41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79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6E49620D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35A6759E"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 w14:paraId="7525BACE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、继续完善全区城镇职工、城镇居民医疗保险、生育保险、医疗救助等医疗保障政策、制度、规划和标准；</w:t>
      </w:r>
    </w:p>
    <w:p w14:paraId="1803953D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、组织实施全区城镇职工、城乡居民参保筹资和保障待遇政策，建立健全与筹资水平相适应的待遇调整机制；</w:t>
      </w:r>
    </w:p>
    <w:p w14:paraId="4431C568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、完善全区医疗保障基金监督管理办法，组织建设智能监控平台，推进医疗保障基金支付改革并组织实施；</w:t>
      </w:r>
    </w:p>
    <w:p w14:paraId="3759EB4A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、组织实施全区城乡统一的药品、耗材等医保目录和支付标准并组织实施；</w:t>
      </w:r>
    </w:p>
    <w:p w14:paraId="0E91BD75">
      <w:pPr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、制定全区定点医疗机构协议和支付管理办法并组织实施。</w:t>
      </w:r>
    </w:p>
    <w:p w14:paraId="3E07EEE7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779BADB0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12520.65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164F0AC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 w14:paraId="0989A17C"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我</w:t>
      </w:r>
      <w:r>
        <w:rPr>
          <w:rFonts w:hint="eastAsia" w:ascii="Times New Roman" w:hAnsi="Times New Roman" w:eastAsia="仿宋" w:cs="Times New Roman"/>
          <w:sz w:val="32"/>
          <w:szCs w:val="32"/>
          <w:lang w:val="zh-CN" w:eastAsia="zh-CN"/>
        </w:rPr>
        <w:t>部门</w:t>
      </w:r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严格按照预算管理有关规定及时将各级财政补助资金、专项资金拨付使用到位，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年度部门项目共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12520.65</w:t>
      </w:r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万元，执行率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79</w:t>
      </w:r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%。项目资金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能及时拨付，保证了医疗保障部门工作的正常运行。</w:t>
      </w:r>
    </w:p>
    <w:p w14:paraId="202191BA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 w14:paraId="7809880D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zh-CN"/>
        </w:rPr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在绩效评价工作过程中，我们发现尚有部分资金管理不完善的情况，为此，我们将进一步做好项目实施的跟踪检查工作。定期不定期地对项目实施情况进行跟踪检查。我们在以后的工作中要加强政策学习，提高业务素质，合理确定单位年度绩效目标，细化绩效指标，推进绩效</w:t>
      </w:r>
      <w:r>
        <w:rPr>
          <w:rFonts w:hint="eastAsia" w:ascii="Times New Roman" w:hAnsi="Times New Roman" w:eastAsia="仿宋" w:cs="Times New Roman"/>
          <w:sz w:val="32"/>
          <w:szCs w:val="32"/>
          <w:lang w:val="zh-CN" w:eastAsia="zh-CN"/>
        </w:rPr>
        <w:t>评价</w:t>
      </w:r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科学化、准确化。</w:t>
      </w:r>
    </w:p>
    <w:bookmarkEnd w:id="0"/>
    <w:p w14:paraId="6DB0D288">
      <w:pPr>
        <w:rPr>
          <w:rFonts w:ascii="Times New Roman" w:hAnsi="Times New Roman" w:eastAsia="黑体" w:cs="Times New Roman"/>
          <w:b/>
          <w:sz w:val="32"/>
          <w:szCs w:val="32"/>
        </w:rPr>
      </w:pPr>
    </w:p>
    <w:p w14:paraId="2F5DD459"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mRjYjk2NzFmZTM5M2EzYjFlZTRiYTk3YWJlZTg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40B11D6"/>
    <w:rsid w:val="04F645DA"/>
    <w:rsid w:val="05AD35EA"/>
    <w:rsid w:val="19133616"/>
    <w:rsid w:val="1BA42DE0"/>
    <w:rsid w:val="27F72136"/>
    <w:rsid w:val="37D4268E"/>
    <w:rsid w:val="3AE7058E"/>
    <w:rsid w:val="3D2E1997"/>
    <w:rsid w:val="473C009B"/>
    <w:rsid w:val="4E01484C"/>
    <w:rsid w:val="53E029D7"/>
    <w:rsid w:val="58254FDF"/>
    <w:rsid w:val="598E3DDA"/>
    <w:rsid w:val="5DDD0E03"/>
    <w:rsid w:val="60900B5A"/>
    <w:rsid w:val="63B40EE8"/>
    <w:rsid w:val="655869C7"/>
    <w:rsid w:val="7C9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373</Characters>
  <Lines>3</Lines>
  <Paragraphs>1</Paragraphs>
  <TotalTime>0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薄荷糖</cp:lastModifiedBy>
  <cp:lastPrinted>2021-03-05T01:04:00Z</cp:lastPrinted>
  <dcterms:modified xsi:type="dcterms:W3CDTF">2025-02-26T01:48:19Z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32C0EA5FB0694A64B894C64B9F96EAC9</vt:lpwstr>
  </property>
  <property fmtid="{D5CDD505-2E9C-101B-9397-08002B2CF9AE}" pid="4" name="KSOTemplateDocerSaveRecord">
    <vt:lpwstr>eyJoZGlkIjoiZTI1ODE3Yzc0MDA2NjExY2YwYTgzMTNhNTU0N2M4MDQiLCJ1c2VySWQiOiI1NDczMTg2MTYifQ==</vt:lpwstr>
  </property>
</Properties>
</file>