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eastAsiaTheme="minorEastAsia"/>
          <w:b/>
          <w:sz w:val="72"/>
          <w:szCs w:val="72"/>
        </w:rPr>
      </w:pPr>
      <w:r>
        <w:rPr>
          <w:rFonts w:hint="eastAsia" w:hAnsi="宋体" w:asciiTheme="minorEastAsia" w:eastAsiaTheme="minorEastAsia"/>
          <w:color w:val="002060"/>
          <w:sz w:val="72"/>
          <w:szCs w:val="72"/>
        </w:rPr>
        <w:drawing>
          <wp:anchor distT="0" distB="0" distL="114300" distR="114300" simplePos="0" relativeHeight="251659264" behindDoc="1" locked="0" layoutInCell="1" allowOverlap="1">
            <wp:simplePos x="0" y="0"/>
            <wp:positionH relativeFrom="column">
              <wp:posOffset>-998855</wp:posOffset>
            </wp:positionH>
            <wp:positionV relativeFrom="paragraph">
              <wp:posOffset>-1208405</wp:posOffset>
            </wp:positionV>
            <wp:extent cx="7576820" cy="10796905"/>
            <wp:effectExtent l="19050" t="0" r="5080" b="0"/>
            <wp:wrapNone/>
            <wp:docPr id="7" name="图片 7" descr="wc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c ga"/>
                    <pic:cNvPicPr>
                      <a:picLocks noChangeAspect="1"/>
                    </pic:cNvPicPr>
                  </pic:nvPicPr>
                  <pic:blipFill>
                    <a:blip r:embed="rId7" cstate="print"/>
                    <a:stretch>
                      <a:fillRect/>
                    </a:stretch>
                  </pic:blipFill>
                  <pic:spPr>
                    <a:xfrm>
                      <a:off x="0" y="0"/>
                      <a:ext cx="7576820" cy="10796905"/>
                    </a:xfrm>
                    <a:prstGeom prst="rect">
                      <a:avLst/>
                    </a:prstGeom>
                  </pic:spPr>
                </pic:pic>
              </a:graphicData>
            </a:graphic>
          </wp:anchor>
        </w:drawing>
      </w:r>
    </w:p>
    <w:p>
      <w:pPr>
        <w:widowControl/>
        <w:jc w:val="center"/>
        <w:rPr>
          <w:rFonts w:hAnsi="宋体" w:asciiTheme="minorEastAsia" w:eastAsiaTheme="minorEastAsia"/>
          <w:color w:val="002060"/>
          <w:sz w:val="72"/>
          <w:szCs w:val="72"/>
        </w:rPr>
      </w:pPr>
      <w:r>
        <w:rPr>
          <w:sz w:val="72"/>
        </w:rPr>
        <w:pict>
          <v:shape id="_x0000_s1026" o:spid="_x0000_s1026" o:spt="202" type="#_x0000_t202" style="position:absolute;left:0pt;margin-left:-83.1pt;margin-top:43.25pt;height:166.25pt;width:596.2pt;z-index:251660288;mso-width-relative:page;mso-height-relative:page;" filled="f" stroked="f" coordsize="21600,21600" o:gfxdata="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DPDVNsAAAAMAQAADwAAAAAAAAABACAAAAAiAAAAZHJzL2Rvd25yZXYueG1sUEsB&#10;AhQAFAAAAAgAh07iQBU3WBcrAgAAJQQAAA4AAAAAAAAAAQAgAAAAKgEAAGRycy9lMm9Eb2MueG1s&#10;UEsFBgAAAAAGAAYAWQEAAMcFA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林业局</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w:t>
                  </w:r>
                </w:p>
                <w:p>
                  <w:pPr>
                    <w:rPr>
                      <w:color w:val="FDEFBE"/>
                      <w:sz w:val="96"/>
                      <w:szCs w:val="96"/>
                    </w:rPr>
                  </w:pPr>
                </w:p>
              </w:txbxContent>
            </v:textbox>
          </v:shape>
        </w:pict>
      </w: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楷体" w:hAnsi="楷体" w:eastAsia="楷体" w:cs="楷体"/>
          <w:b/>
          <w:sz w:val="40"/>
          <w:szCs w:val="40"/>
        </w:rPr>
      </w:pPr>
      <w:r>
        <w:rPr>
          <w:rFonts w:hint="eastAsia" w:ascii="楷体" w:hAnsi="楷体" w:eastAsia="楷体" w:cs="楷体"/>
          <w:b/>
          <w:sz w:val="40"/>
          <w:szCs w:val="40"/>
        </w:rPr>
        <w:t>（部门公章）</w:t>
      </w:r>
    </w:p>
    <w:p>
      <w:pPr>
        <w:widowControl/>
        <w:jc w:val="center"/>
        <w:rPr>
          <w:rFonts w:ascii="楷体" w:hAnsi="楷体" w:eastAsia="楷体" w:cs="楷体"/>
          <w:b/>
          <w:sz w:val="40"/>
          <w:szCs w:val="40"/>
        </w:rPr>
        <w:sectPr>
          <w:headerReference r:id="rId5" w:type="default"/>
          <w:pgSz w:w="11906" w:h="16838"/>
          <w:pgMar w:top="2098" w:right="1474" w:bottom="1985" w:left="1588" w:header="851" w:footer="992" w:gutter="0"/>
          <w:cols w:space="425" w:num="1"/>
          <w:docGrid w:type="lines" w:linePitch="312" w:charSpace="0"/>
        </w:sectPr>
      </w:pPr>
      <w:r>
        <w:rPr>
          <w:rFonts w:hint="eastAsia" w:ascii="楷体" w:hAnsi="楷体" w:eastAsia="楷体" w:cs="楷体"/>
          <w:b/>
          <w:sz w:val="40"/>
          <w:szCs w:val="40"/>
        </w:rPr>
        <w:t>二〇一九年十月</w:t>
      </w:r>
    </w:p>
    <w:p>
      <w:pPr>
        <w:spacing w:beforeLines="200" w:after="0" w:line="1000" w:lineRule="exact"/>
        <w:jc w:val="center"/>
        <w:rPr>
          <w:rFonts w:ascii="黑体" w:eastAsia="黑体"/>
          <w:sz w:val="48"/>
          <w:szCs w:val="48"/>
        </w:rPr>
      </w:pPr>
      <w:r>
        <w:rPr>
          <w:sz w:val="48"/>
          <w:szCs w:val="28"/>
        </w:rPr>
        <w:pict>
          <v:group id="_x0000_s1112" o:spid="_x0000_s1112" o:spt="203" style="position:absolute;left:0pt;margin-left:-80.8pt;margin-top:39.95pt;height:46.7pt;width:250.05pt;mso-position-vertical-relative:page;z-index:251673600;mso-width-relative:page;mso-height-relative:page;" coordorigin="4551,52615" coordsize="8546,-2147483648" o:allowoverlap="f" o:gfxdata="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2DzDVNsAAAALAQAADwAAAAAAAAAB&#10;ACAAAAAiAAAAZHJzL2Rvd25yZXYueG1sUEsBAhQAFAAAAAgAh07iQAA8qI8qAwAA8ggAAA4AAAAA&#10;AAAAAQAgAAAAKgEAAGRycy9lMm9Eb2MueG1sUEsFBgAAAAAGAAYAWQEAAMYGAAAAAA==&#10;">
            <o:lock v:ext="edit"/>
            <v:rect id="矩形 13" o:spid="_x0000_s1114" o:spt="1" style="position:absolute;left:4551;top:52615;height:1175;width:8546;v-text-anchor:middle;" fillcolor="#D9D9D9" filled="t" stroked="f" coordsize="21600,21600" o:gfxdata="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hqAa/&#10;AAAA3AAAAA8AAAAAAAAAAQAgAAAAIgAAAGRycy9kb3ducmV2LnhtbFBLAQIUABQAAAAIAIdO4kAz&#10;LwWeOwAAADkAAAAQAAAAAAAAAAEAIAAAAA4BAABkcnMvc2hhcGV4bWwueG1sUEsFBgAAAAAGAAYA&#10;WwEAALgDAAAAAA==&#10;">
              <v:path/>
              <v:fill on="t" focussize="0,0"/>
              <v:stroke on="f" weight="2pt"/>
              <v:imagedata o:title=""/>
              <o:lock v:ext="edit"/>
            </v:rect>
            <v:rect id="矩形 14" o:spid="_x0000_s1113" o:spt="1" style="position:absolute;left:4577;top:52890;height:1123;width:8324;v-text-anchor:middle;" fillcolor="#AD002D" filled="t" stroked="t" coordsize="21600,21600" o:gfxdata="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JfCbsAAADc&#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rPr>
                      <w:t>2018年度部门决算☞目 录</w:t>
                    </w:r>
                  </w:p>
                  <w:p>
                    <w:pPr>
                      <w:jc w:val="center"/>
                    </w:pPr>
                  </w:p>
                </w:txbxContent>
              </v:textbox>
            </v:rect>
            <w10:anchorlock/>
          </v:group>
        </w:pic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r>
        <w:rPr>
          <w:rFonts w:hint="eastAsia" w:eastAsia="仿宋_GB2312"/>
          <w:sz w:val="28"/>
          <w:szCs w:val="36"/>
        </w:rPr>
        <w:t xml:space="preserve">  </w:t>
      </w:r>
      <w:r>
        <w:rPr>
          <w:rFonts w:hint="eastAsia" w:eastAsia="仿宋_GB2312"/>
          <w:sz w:val="24"/>
          <w:szCs w:val="32"/>
        </w:rPr>
        <w:t xml:space="preserve"> </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rPr>
        <w:t>林业局</w:t>
      </w:r>
      <w:r>
        <w:rPr>
          <w:rFonts w:eastAsia="黑体"/>
          <w:sz w:val="32"/>
          <w:szCs w:val="32"/>
        </w:rPr>
        <w:t>部门201</w:t>
      </w:r>
      <w:r>
        <w:rPr>
          <w:rFonts w:hint="eastAsia" w:eastAsia="黑体"/>
          <w:sz w:val="32"/>
          <w:szCs w:val="32"/>
        </w:rPr>
        <w:t>8</w:t>
      </w:r>
      <w:r>
        <w:rPr>
          <w:rFonts w:eastAsia="黑体"/>
          <w:sz w:val="32"/>
          <w:szCs w:val="32"/>
        </w:rPr>
        <w:t>年部门决算情况说明</w:t>
      </w:r>
      <w:r>
        <w:rPr>
          <w:sz w:val="44"/>
        </w:rPr>
        <w:pict>
          <v:group id="_x0000_s1109" o:spid="_x0000_s1109" o:spt="203" style="position:absolute;left:0pt;margin-left:-80.8pt;margin-top:38.95pt;height:46.7pt;width:222.8pt;mso-position-vertical-relative:page;z-index:251672576;mso-width-relative:page;mso-height-relative:page;" coordorigin="4551,52615" coordsize="8546,-2147483648" o:gfxdata="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ezVw+2wAAAAsBAAAPAAAAAAAA&#10;AAEAIAAAACIAAABkcnMvZG93bnJldi54bWxQSwECFAAUAAAACACHTuJAnJDC1CwDAADyCAAADgAA&#10;AAAAAAABACAAAAAqAQAAZHJzL2Uyb0RvYy54bWxQSwUGAAAAAAYABgBZAQAAyAYAAAAA&#10;">
            <o:lock v:ext="edit"/>
            <v:rect id="矩形 13" o:spid="_x0000_s1111" o:spt="1" style="position:absolute;left:4551;top:52615;height:1175;width:8546;v-text-anchor:middle;" fillcolor="#D9D9D9" filled="t" stroked="f" coordsize="21600,21600" o:gfxdata="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1AVbsAAADc&#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1110" o:spt="1" style="position:absolute;left:4577;top:52890;height:1123;width:8324;v-text-anchor:middle;" fillcolor="#AD002D" filled="t" stroked="t" coordsize="21600,21600" o:gfxdata="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vYazvQAA&#10;ANwAAAAPAAAAAAAAAAEAIAAAACIAAABkcnMvZG93bnJldi54bWxQSwECFAAUAAAACACHTuJAMy8F&#10;njsAAAA5AAAAEAAAAAAAAAABACAAAAAMAQAAZHJzL3NoYXBleG1sLnhtbFBLBQYAAAAABgAGAFsB&#10;AAC2Aw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2018年度部门决算☞目 录</w:t>
                    </w:r>
                  </w:p>
                  <w:p>
                    <w:pPr>
                      <w:jc w:val="center"/>
                    </w:pPr>
                  </w:p>
                </w:txbxContent>
              </v:textbox>
            </v:rect>
            <w10:anchorlock/>
          </v:group>
        </w:pic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cs="ArialUnicodeMS"/>
          <w:color w:val="000000"/>
          <w:kern w:val="0"/>
        </w:rPr>
        <w:drawing>
          <wp:anchor distT="0" distB="0" distL="114300" distR="114300" simplePos="0" relativeHeight="251661312" behindDoc="1" locked="0" layoutInCell="1" allowOverlap="1">
            <wp:simplePos x="0" y="0"/>
            <wp:positionH relativeFrom="column">
              <wp:posOffset>-1024890</wp:posOffset>
            </wp:positionH>
            <wp:positionV relativeFrom="paragraph">
              <wp:posOffset>-1351915</wp:posOffset>
            </wp:positionV>
            <wp:extent cx="7585710" cy="10727055"/>
            <wp:effectExtent l="0" t="0" r="15240" b="17145"/>
            <wp:wrapNone/>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8" cstate="print"/>
                    <a:stretch>
                      <a:fillRect/>
                    </a:stretch>
                  </pic:blipFill>
                  <pic:spPr>
                    <a:xfrm>
                      <a:off x="0" y="0"/>
                      <a:ext cx="7585710" cy="10727055"/>
                    </a:xfrm>
                    <a:prstGeom prst="rect">
                      <a:avLst/>
                    </a:prstGeom>
                  </pic:spPr>
                </pic:pic>
              </a:graphicData>
            </a:graphic>
          </wp:anchor>
        </w:drawing>
      </w:r>
      <w:r>
        <w:rPr>
          <w:sz w:val="72"/>
        </w:rPr>
        <w:pict>
          <v:shape id="_x0000_s1108" o:spid="_x0000_s1108" o:spt="202" type="#_x0000_t202" style="position:absolute;left:0pt;margin-left:-97.3pt;margin-top:259.1pt;height:81.7pt;width:613.65pt;z-index:251670528;mso-width-relative:page;mso-height-relative:page;" filled="f" stroked="f" coordsize="21600,21600" o:gfxdata="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isOp3gAAAA0BAAAPAAAAAAAAAAEAIAAAACIAAABkcnMvZG93bnJldi54bWxQSwECFAAU&#10;AAAACACHTuJAVy+BgSQCAAAdBAAADgAAAAAAAAABACAAAAAtAQAAZHJzL2Uyb0RvYy54bWxQSwUG&#10;AAAAAAYABgBZAQAAwwUAAAAA&#10;">
            <v:path/>
            <v:fill on="f" focussize="0,0"/>
            <v:stroke on="f" weight="0.5pt" joinstyle="miter"/>
            <v:imagedata o:title=""/>
            <o:lock v:ext="edit"/>
            <v:textbox>
              <w:txbxContent>
                <w:p>
                  <w:pPr>
                    <w:widowControl/>
                    <w:jc w:val="center"/>
                    <w:rPr>
                      <w:color w:val="FDEFBE"/>
                      <w:sz w:val="96"/>
                      <w:szCs w:val="96"/>
                    </w:rPr>
                  </w:pPr>
                  <w:r>
                    <w:rPr>
                      <w:rFonts w:hint="eastAsia" w:hAnsi="宋体" w:asciiTheme="minorEastAsia" w:eastAsiaTheme="minorEastAsia"/>
                      <w:color w:val="FDEFBE"/>
                      <w:sz w:val="96"/>
                      <w:szCs w:val="96"/>
                    </w:rPr>
                    <w:t>第一部分  部门概况</w:t>
                  </w:r>
                </w:p>
              </w:txbxContent>
            </v:textbox>
          </v:shape>
        </w:pict>
      </w:r>
    </w:p>
    <w:p/>
    <w:p/>
    <w:p/>
    <w:p/>
    <w:p/>
    <w:p/>
    <w:p/>
    <w:p/>
    <w:p/>
    <w:p/>
    <w:p/>
    <w:p/>
    <w:p/>
    <w:p/>
    <w:p/>
    <w:p>
      <w:pPr>
        <w:pStyle w:val="2"/>
        <w:spacing w:before="0" w:after="0" w:line="600" w:lineRule="exact"/>
        <w:jc w:val="left"/>
        <w:rPr>
          <w:rFonts w:ascii="黑体" w:eastAsia="黑体" w:cs="黑体" w:hAnsiTheme="minorHAnsi"/>
          <w:b w:val="0"/>
          <w:bCs w:val="0"/>
          <w:kern w:val="0"/>
          <w:sz w:val="32"/>
          <w:szCs w:val="32"/>
        </w:rPr>
      </w:pPr>
      <w:r>
        <w:rPr>
          <w:b w:val="0"/>
          <w:bCs w:val="0"/>
          <w:sz w:val="32"/>
          <w:szCs w:val="32"/>
        </w:rPr>
        <w:pict>
          <v:group id="_x0000_s1105" o:spid="_x0000_s1105" o:spt="203" style="position:absolute;left:0pt;margin-left:-80.8pt;margin-top:39.5pt;height:46.7pt;width:245.25pt;mso-position-vertical-relative:page;z-index:251662336;mso-width-relative:page;mso-height-relative:page;" coordorigin="4551,52615" coordsize="8546,-2147483648"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gydQQ2wAAAAsBAAAPAAAAAAAAAAEA&#10;IAAAACIAAABkcnMvZG93bnJldi54bWxQSwECFAAUAAAACACHTuJAVhVF7ykDAADuCAAADgAAAAAA&#10;AAABACAAAAAqAQAAZHJzL2Uyb0RvYy54bWxQSwUGAAAAAAYABgBZAQAAxQYAAAAA&#10;">
            <o:lock v:ext="edit"/>
            <v:rect id="_x0000_s1107" o:spid="_x0000_s1107" o:spt="1" style="position:absolute;left:4551;top:52615;height:1175;width:8546;v-text-anchor:middle;" fillcolor="#D9D9D9" filled="t" stroked="f" coordsize="21600,21600" o:gfxdata="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4qXLsAAADb&#10;AAAADwAAAAAAAAABACAAAAAiAAAAZHJzL2Rvd25yZXYueG1sUEsBAhQAFAAAAAgAh07iQDMvBZ47&#10;AAAAOQAAABAAAAAAAAAAAQAgAAAACgEAAGRycy9zaGFwZXhtbC54bWxQSwUGAAAAAAYABgBbAQAA&#10;tAMAAAAA&#10;">
              <v:path/>
              <v:fill on="t" focussize="0,0"/>
              <v:stroke on="f" weight="2pt"/>
              <v:imagedata o:title=""/>
              <o:lock v:ext="edit"/>
            </v:rect>
            <v:rect id="_x0000_s1106" o:spid="_x0000_s1106" o:spt="1" style="position:absolute;left:4577;top:52890;height:1123;width:8324;v-text-anchor:middle;" fillcolor="#AD002D" filled="t" stroked="t" coordsize="21600,21600" o:gfxdata="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e9h6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v:textbox>
            </v:rect>
            <w10:anchorlock/>
          </v:group>
        </w:pict>
      </w:r>
      <w:r>
        <w:rPr>
          <w:rFonts w:hint="eastAsia" w:ascii="黑体" w:eastAsia="黑体" w:cs="黑体" w:hAnsiTheme="minorHAnsi"/>
          <w:b w:val="0"/>
          <w:bCs w:val="0"/>
          <w:kern w:val="0"/>
          <w:sz w:val="32"/>
          <w:szCs w:val="32"/>
        </w:rPr>
        <w:t>一、部门职责</w:t>
      </w:r>
    </w:p>
    <w:p>
      <w:pPr>
        <w:ind w:firstLine="567"/>
        <w:rPr>
          <w:rFonts w:ascii="仿宋" w:hAnsi="仿宋" w:eastAsia="仿宋"/>
          <w:sz w:val="32"/>
          <w:szCs w:val="32"/>
        </w:rPr>
      </w:pPr>
      <w:r>
        <w:rPr>
          <w:rFonts w:hint="eastAsia" w:ascii="仿宋" w:hAnsi="仿宋" w:eastAsia="仿宋"/>
          <w:kern w:val="0"/>
          <w:sz w:val="32"/>
          <w:szCs w:val="32"/>
        </w:rPr>
        <w:t>（一）</w:t>
      </w:r>
      <w:r>
        <w:rPr>
          <w:rFonts w:hint="eastAsia" w:ascii="仿宋" w:hAnsi="仿宋" w:eastAsia="仿宋"/>
          <w:sz w:val="32"/>
          <w:szCs w:val="32"/>
        </w:rPr>
        <w:t>、组织实施国家、省、市关于林业工作的方针、政策、法律、法规并负责监督检查；研究拟定全区林业生态环境建设、森林资源保护、国土绿化、防沙治沙和林业产业发展的地方性法规草案、规章和政策，经批准后组织实施并监督检查。</w:t>
      </w:r>
    </w:p>
    <w:p>
      <w:pPr>
        <w:ind w:firstLine="567"/>
        <w:rPr>
          <w:rFonts w:ascii="仿宋" w:hAnsi="仿宋" w:eastAsia="仿宋"/>
          <w:sz w:val="32"/>
          <w:szCs w:val="32"/>
        </w:rPr>
      </w:pPr>
      <w:r>
        <w:rPr>
          <w:rFonts w:hint="eastAsia" w:ascii="仿宋" w:hAnsi="仿宋" w:eastAsia="仿宋"/>
          <w:sz w:val="32"/>
          <w:szCs w:val="32"/>
        </w:rPr>
        <w:t>（二）、拟定全区林业发展战略、中长期发展规划、年度计划、综合规划和有关专业规划并组织实施；申报重点林业建设项目并组织实施；监管国有林业资产；管理区级林业资金，监督全区林业资金的管理和使用；配合有关部门研究拟定发展林业的经济调节政策。</w:t>
      </w:r>
    </w:p>
    <w:p>
      <w:pPr>
        <w:ind w:firstLine="567"/>
        <w:rPr>
          <w:rFonts w:ascii="仿宋" w:hAnsi="仿宋" w:eastAsia="仿宋"/>
          <w:sz w:val="32"/>
          <w:szCs w:val="32"/>
        </w:rPr>
      </w:pPr>
      <w:r>
        <w:rPr>
          <w:rFonts w:hint="eastAsia" w:ascii="仿宋" w:hAnsi="仿宋" w:eastAsia="仿宋"/>
          <w:sz w:val="32"/>
          <w:szCs w:val="32"/>
        </w:rPr>
        <w:t>（三）、负责全区植树造林、封山育林、国土绿化、防沙治沙、果桑花工作；指导林场、苗圃、森林公园（景观景点）的建设和管理；指导基层林业工作机构建设。</w:t>
      </w:r>
    </w:p>
    <w:p>
      <w:pPr>
        <w:ind w:firstLine="567"/>
        <w:rPr>
          <w:rFonts w:ascii="仿宋" w:hAnsi="仿宋" w:eastAsia="仿宋"/>
          <w:sz w:val="32"/>
          <w:szCs w:val="32"/>
        </w:rPr>
      </w:pPr>
      <w:r>
        <w:rPr>
          <w:rFonts w:hint="eastAsia" w:ascii="仿宋" w:hAnsi="仿宋" w:eastAsia="仿宋"/>
          <w:sz w:val="32"/>
          <w:szCs w:val="32"/>
        </w:rPr>
        <w:t>（四）、严格执行上级下达森林采伐限额；监督执行林木凭证采伐与运输等林政管理工作；负责林地、林权管理；负责应由区政府批准的林地征用、占用的初审；负责并监督森林资源和林地开发利用。</w:t>
      </w:r>
    </w:p>
    <w:p>
      <w:pPr>
        <w:ind w:firstLine="567"/>
        <w:rPr>
          <w:rFonts w:ascii="仿宋" w:hAnsi="仿宋" w:eastAsia="仿宋"/>
          <w:sz w:val="32"/>
          <w:szCs w:val="32"/>
        </w:rPr>
      </w:pPr>
      <w:r>
        <w:rPr>
          <w:rFonts w:hint="eastAsia" w:ascii="仿宋" w:hAnsi="仿宋" w:eastAsia="仿宋"/>
          <w:sz w:val="32"/>
          <w:szCs w:val="32"/>
        </w:rPr>
        <w:t>（五）、负责全区陆生野生动物、植物资源的保护和合理开发；负责濒危物种进出口审核工作，国家和省保护的野生动物、珍稀树种、珍稀野生植物及其产品出口审核工作；负责森林植物、陆生野生动物管理。</w:t>
      </w:r>
    </w:p>
    <w:p>
      <w:pPr>
        <w:pStyle w:val="7"/>
        <w:ind w:firstLine="567"/>
        <w:rPr>
          <w:rFonts w:ascii="仿宋" w:hAnsi="仿宋" w:eastAsia="仿宋"/>
          <w:sz w:val="32"/>
          <w:szCs w:val="32"/>
        </w:rPr>
      </w:pPr>
      <w:r>
        <w:rPr>
          <w:rFonts w:hint="eastAsia" w:ascii="仿宋" w:hAnsi="仿宋" w:eastAsia="仿宋"/>
          <w:sz w:val="32"/>
          <w:szCs w:val="32"/>
        </w:rPr>
        <w:t>（六）、组织协调、指导监督全区森林防火工作；查处和依法打击破坏林业资源和野生动植物资源的各类案件；管理全区林果桑花等种质资源的引进、选育、保护和开发利用工作；负责全区林果桑花病虫鼠害的防治、检疫工作。</w:t>
      </w:r>
    </w:p>
    <w:p>
      <w:pPr>
        <w:ind w:firstLine="567"/>
        <w:rPr>
          <w:rFonts w:ascii="仿宋" w:hAnsi="仿宋" w:eastAsia="仿宋"/>
          <w:sz w:val="32"/>
          <w:szCs w:val="32"/>
        </w:rPr>
      </w:pPr>
      <w:r>
        <w:rPr>
          <w:rFonts w:hint="eastAsia" w:ascii="仿宋" w:hAnsi="仿宋" w:eastAsia="仿宋"/>
          <w:sz w:val="32"/>
          <w:szCs w:val="32"/>
        </w:rPr>
        <w:t>（七）、指导全区林产工业和林业系统多种经营工作。</w:t>
      </w:r>
    </w:p>
    <w:p>
      <w:pPr>
        <w:ind w:firstLine="567"/>
        <w:rPr>
          <w:rFonts w:ascii="仿宋" w:hAnsi="仿宋" w:eastAsia="仿宋"/>
          <w:sz w:val="32"/>
          <w:szCs w:val="32"/>
        </w:rPr>
      </w:pPr>
      <w:r>
        <w:rPr>
          <w:rFonts w:hint="eastAsia" w:ascii="仿宋" w:hAnsi="仿宋" w:eastAsia="仿宋"/>
          <w:sz w:val="32"/>
          <w:szCs w:val="32"/>
        </w:rPr>
        <w:t>（八）、负责各类生态林、商品林和风景林的培育和管理。</w:t>
      </w:r>
    </w:p>
    <w:p>
      <w:pPr>
        <w:ind w:firstLine="567"/>
        <w:rPr>
          <w:rFonts w:ascii="仿宋" w:hAnsi="仿宋" w:eastAsia="仿宋"/>
          <w:sz w:val="32"/>
          <w:szCs w:val="32"/>
        </w:rPr>
      </w:pPr>
      <w:r>
        <w:rPr>
          <w:rFonts w:hint="eastAsia" w:ascii="仿宋" w:hAnsi="仿宋" w:eastAsia="仿宋"/>
          <w:sz w:val="32"/>
          <w:szCs w:val="32"/>
        </w:rPr>
        <w:t>（九）、负责全区林业科技、教育和宣传工作。</w:t>
      </w:r>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pPr>
        <w:spacing w:after="0" w:line="560" w:lineRule="exact"/>
        <w:rPr>
          <w:rFonts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从决算编报单位构成看，纳入2018 年度本部门决算汇编范围的独立核算单位（以下简称“单位”）共3 个，具体情况如下：</w:t>
      </w:r>
    </w:p>
    <w:tbl>
      <w:tblPr>
        <w:tblStyle w:val="15"/>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tcPr>
          <w:p>
            <w:pPr>
              <w:spacing w:after="0" w:line="560" w:lineRule="exact"/>
              <w:rPr>
                <w:rFonts w:ascii="仿宋_GB2312" w:eastAsia="仿宋_GB2312" w:cs="ArialUnicodeMS" w:hAnsiTheme="minorHAnsi"/>
                <w:kern w:val="0"/>
                <w:sz w:val="28"/>
                <w:szCs w:val="28"/>
              </w:rPr>
            </w:pPr>
            <w:r>
              <w:rPr>
                <w:rFonts w:hint="eastAsia" w:ascii="仿宋" w:hAnsi="仿宋" w:eastAsia="仿宋" w:cs="ArialUnicodeMS"/>
                <w:kern w:val="0"/>
                <w:sz w:val="28"/>
                <w:szCs w:val="28"/>
              </w:rPr>
              <w:t>丰润区林业局</w:t>
            </w:r>
            <w:r>
              <w:rPr>
                <w:rFonts w:hint="eastAsia" w:ascii="仿宋_GB2312" w:eastAsia="仿宋_GB2312" w:cs="ArialUnicodeMS" w:hAnsiTheme="minorHAnsi"/>
                <w:kern w:val="0"/>
                <w:sz w:val="28"/>
                <w:szCs w:val="28"/>
              </w:rPr>
              <w:t>(本级)</w:t>
            </w:r>
          </w:p>
        </w:tc>
        <w:tc>
          <w:tcPr>
            <w:tcW w:w="244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参公事业单位</w:t>
            </w:r>
          </w:p>
        </w:tc>
        <w:tc>
          <w:tcPr>
            <w:tcW w:w="266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2</w:t>
            </w:r>
          </w:p>
        </w:tc>
        <w:tc>
          <w:tcPr>
            <w:tcW w:w="3485" w:type="dxa"/>
          </w:tcPr>
          <w:p>
            <w:pPr>
              <w:spacing w:after="0" w:line="560" w:lineRule="exact"/>
              <w:rPr>
                <w:rFonts w:ascii="仿宋" w:hAnsi="仿宋" w:eastAsia="仿宋" w:cs="ArialUnicodeMS"/>
                <w:kern w:val="0"/>
                <w:sz w:val="28"/>
                <w:szCs w:val="28"/>
              </w:rPr>
            </w:pPr>
            <w:r>
              <w:rPr>
                <w:rFonts w:hint="eastAsia" w:ascii="仿宋" w:hAnsi="仿宋" w:eastAsia="仿宋" w:cs="ArialUnicodeMS"/>
                <w:kern w:val="0"/>
                <w:sz w:val="28"/>
                <w:szCs w:val="28"/>
              </w:rPr>
              <w:t>丰润区腰岱山国营林场</w:t>
            </w:r>
          </w:p>
        </w:tc>
        <w:tc>
          <w:tcPr>
            <w:tcW w:w="244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财政补助事业单位</w:t>
            </w:r>
          </w:p>
        </w:tc>
        <w:tc>
          <w:tcPr>
            <w:tcW w:w="266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3</w:t>
            </w:r>
          </w:p>
        </w:tc>
        <w:tc>
          <w:tcPr>
            <w:tcW w:w="3485" w:type="dxa"/>
          </w:tcPr>
          <w:p>
            <w:pPr>
              <w:spacing w:after="0" w:line="560" w:lineRule="exact"/>
              <w:rPr>
                <w:rFonts w:ascii="仿宋" w:hAnsi="仿宋" w:eastAsia="仿宋" w:cs="ArialUnicodeMS"/>
                <w:kern w:val="0"/>
                <w:sz w:val="28"/>
                <w:szCs w:val="28"/>
              </w:rPr>
            </w:pPr>
            <w:r>
              <w:rPr>
                <w:rFonts w:hint="eastAsia" w:ascii="仿宋" w:hAnsi="仿宋" w:eastAsia="仿宋" w:cs="ArialUnicodeMS"/>
                <w:kern w:val="0"/>
                <w:sz w:val="28"/>
                <w:szCs w:val="28"/>
              </w:rPr>
              <w:t>丰润区邱庄林场</w:t>
            </w:r>
          </w:p>
        </w:tc>
        <w:tc>
          <w:tcPr>
            <w:tcW w:w="244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财政补助事业单位</w:t>
            </w:r>
          </w:p>
        </w:tc>
        <w:tc>
          <w:tcPr>
            <w:tcW w:w="266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after="0" w:line="560" w:lineRule="exact"/>
              <w:jc w:val="left"/>
              <w:rPr>
                <w:rFonts w:ascii="仿宋_GB2312" w:eastAsia="仿宋_GB2312" w:cs="ArialUnicodeMS" w:hAnsiTheme="minorHAnsi"/>
                <w:kern w:val="0"/>
                <w:sz w:val="28"/>
                <w:szCs w:val="28"/>
              </w:rPr>
            </w:pPr>
          </w:p>
        </w:tc>
      </w:tr>
    </w:tbl>
    <w:p>
      <w:pPr>
        <w:widowControl/>
        <w:spacing w:line="560" w:lineRule="exact"/>
        <w:rPr>
          <w:rFonts w:ascii="黑体" w:eastAsia="黑体" w:cs="MS-UIGothic,Bold" w:hAnsiTheme="minorHAnsi"/>
          <w:bCs/>
          <w:kern w:val="0"/>
          <w:sz w:val="52"/>
          <w:szCs w:val="52"/>
        </w:rPr>
        <w:sectPr>
          <w:pgSz w:w="11906" w:h="16838"/>
          <w:pgMar w:top="2098" w:right="1474" w:bottom="1984" w:left="1588" w:header="851" w:footer="992" w:gutter="0"/>
          <w:cols w:space="0" w:num="1"/>
          <w:docGrid w:type="lines" w:linePitch="312" w:charSpace="0"/>
        </w:sectPr>
      </w:pPr>
    </w:p>
    <w:p>
      <w:pPr>
        <w:widowControl/>
        <w:spacing w:line="560" w:lineRule="exact"/>
        <w:jc w:val="center"/>
        <w:rPr>
          <w:rFonts w:ascii="黑体" w:eastAsia="黑体" w:cs="MS-UIGothic,Bold" w:hAnsiTheme="minorHAnsi"/>
          <w:bCs/>
          <w:kern w:val="0"/>
          <w:sz w:val="52"/>
          <w:szCs w:val="52"/>
        </w:rPr>
      </w:pPr>
      <w:r>
        <w:rPr>
          <w:rFonts w:hint="eastAsia" w:ascii="宋体" w:hAnsi="宋体" w:cs="ArialUnicodeMS"/>
          <w:color w:val="000000"/>
          <w:kern w:val="0"/>
        </w:rPr>
        <w:drawing>
          <wp:anchor distT="0" distB="0" distL="114300" distR="114300" simplePos="0" relativeHeight="251664384"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8" cstate="print"/>
                    <a:stretch>
                      <a:fillRect/>
                    </a:stretch>
                  </pic:blipFill>
                  <pic:spPr>
                    <a:xfrm>
                      <a:off x="0" y="0"/>
                      <a:ext cx="7571105" cy="10680065"/>
                    </a:xfrm>
                    <a:prstGeom prst="rect">
                      <a:avLst/>
                    </a:prstGeom>
                  </pic:spPr>
                </pic:pic>
              </a:graphicData>
            </a:graphic>
          </wp:anchor>
        </w:drawing>
      </w:r>
    </w:p>
    <w:p>
      <w:pPr>
        <w:widowControl/>
        <w:spacing w:line="560" w:lineRule="exact"/>
        <w:jc w:val="center"/>
        <w:rPr>
          <w:rFonts w:ascii="黑体" w:eastAsia="黑体" w:cs="MS-UIGothic,Bold" w:hAnsiTheme="minorHAnsi"/>
          <w:bCs/>
          <w:kern w:val="0"/>
          <w:sz w:val="52"/>
          <w:szCs w:val="52"/>
        </w:rPr>
      </w:pPr>
    </w:p>
    <w:p>
      <w:pPr>
        <w:rPr>
          <w:rFonts w:ascii="宋体" w:hAnsi="宋体" w:cs="ArialUnicodeMS"/>
          <w:color w:val="000000"/>
          <w:kern w:val="0"/>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w:pict>
          <v:shape id="_x0000_s1104" o:spid="_x0000_s1104" o:spt="202" type="#_x0000_t202" style="position:absolute;left:0pt;margin-left:-74.2pt;margin-top:120.3pt;height:159.1pt;width:596.2pt;z-index:251663360;mso-width-relative:page;mso-height-relative:page;" filled="f" stroked="f" coordsize="21600,21600" o:gfxdata="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O&#10;az3Q3AAAAA0BAAAPAAAAAAAAAAEAIAAAACIAAABkcnMvZG93bnJldi54bWxQSwECFAAUAAAACACH&#10;TuJAX0LKzCACAAAbBAAADgAAAAAAAAABACAAAAArAQAAZHJzL2Uyb0RvYy54bWxQSwUGAAAAAAYA&#10;BgBZAQAAvQU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第二部分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2018年度部门决算报表</w:t>
                  </w:r>
                </w:p>
              </w:txbxContent>
            </v:textbox>
          </v:shape>
        </w:pict>
      </w:r>
    </w:p>
    <w:tbl>
      <w:tblPr>
        <w:tblStyle w:val="14"/>
        <w:tblW w:w="8872" w:type="dxa"/>
        <w:jc w:val="center"/>
        <w:tblLayout w:type="fixed"/>
        <w:tblCellMar>
          <w:top w:w="0" w:type="dxa"/>
          <w:left w:w="0" w:type="dxa"/>
          <w:bottom w:w="0" w:type="dxa"/>
          <w:right w:w="0" w:type="dxa"/>
        </w:tblCellMar>
      </w:tblPr>
      <w:tblGrid>
        <w:gridCol w:w="2972"/>
        <w:gridCol w:w="527"/>
        <w:gridCol w:w="1024"/>
        <w:gridCol w:w="2517"/>
        <w:gridCol w:w="512"/>
        <w:gridCol w:w="1320"/>
      </w:tblGrid>
      <w:tr>
        <w:tblPrEx>
          <w:tblCellMar>
            <w:top w:w="0" w:type="dxa"/>
            <w:left w:w="0" w:type="dxa"/>
            <w:bottom w:w="0" w:type="dxa"/>
            <w:right w:w="0" w:type="dxa"/>
          </w:tblCellMar>
        </w:tblPrEx>
        <w:trPr>
          <w:trHeight w:val="768" w:hRule="exact"/>
          <w:jc w:val="center"/>
        </w:trPr>
        <w:tc>
          <w:tcPr>
            <w:tcW w:w="8872" w:type="dxa"/>
            <w:gridSpan w:val="6"/>
            <w:tcBorders>
              <w:top w:val="nil"/>
              <w:left w:val="nil"/>
              <w:bottom w:val="nil"/>
              <w:right w:val="nil"/>
            </w:tcBorders>
            <w:shd w:val="clear" w:color="auto" w:fill="auto"/>
            <w:noWrap/>
            <w:tcMar>
              <w:top w:w="15" w:type="dxa"/>
              <w:left w:w="15" w:type="dxa"/>
              <w:right w:w="15" w:type="dxa"/>
            </w:tcMar>
            <w:vAlign w:val="center"/>
          </w:tcPr>
          <w:p>
            <w:pPr>
              <w:spacing w:line="240" w:lineRule="auto"/>
              <w:jc w:val="center"/>
              <w:rPr>
                <w:rFonts w:ascii="Arial" w:hAnsi="Arial" w:cs="Arial"/>
                <w:color w:val="000000"/>
                <w:sz w:val="18"/>
                <w:szCs w:val="18"/>
              </w:rPr>
            </w:pPr>
            <w:r>
              <w:rPr>
                <w:rFonts w:hint="eastAsia" w:ascii="黑体" w:hAnsi="宋体" w:eastAsia="黑体" w:cs="黑体"/>
                <w:color w:val="000000"/>
                <w:kern w:val="0"/>
                <w:sz w:val="40"/>
                <w:szCs w:val="40"/>
              </w:rPr>
              <w:t>收入支出决算总表</w:t>
            </w:r>
          </w:p>
        </w:tc>
      </w:tr>
      <w:tr>
        <w:tblPrEx>
          <w:tblCellMar>
            <w:top w:w="0" w:type="dxa"/>
            <w:left w:w="0" w:type="dxa"/>
            <w:bottom w:w="0" w:type="dxa"/>
            <w:right w:w="0" w:type="dxa"/>
          </w:tblCellMar>
        </w:tblPrEx>
        <w:trPr>
          <w:trHeight w:val="363" w:hRule="exact"/>
          <w:jc w:val="center"/>
        </w:trPr>
        <w:tc>
          <w:tcPr>
            <w:tcW w:w="2972" w:type="dxa"/>
            <w:tcBorders>
              <w:top w:val="nil"/>
              <w:left w:val="nil"/>
              <w:bottom w:val="nil"/>
              <w:right w:val="nil"/>
            </w:tcBorders>
            <w:shd w:val="clear" w:color="auto" w:fill="auto"/>
            <w:noWrap/>
            <w:tcMar>
              <w:top w:w="15" w:type="dxa"/>
              <w:left w:w="15" w:type="dxa"/>
              <w:right w:w="15" w:type="dxa"/>
            </w:tcMar>
            <w:vAlign w:val="center"/>
          </w:tcPr>
          <w:p>
            <w:pPr>
              <w:spacing w:line="240" w:lineRule="auto"/>
              <w:rPr>
                <w:rFonts w:ascii="Arial" w:hAnsi="Arial" w:cs="Arial"/>
                <w:color w:val="000000"/>
                <w:sz w:val="18"/>
                <w:szCs w:val="18"/>
              </w:rPr>
            </w:pPr>
          </w:p>
        </w:tc>
        <w:tc>
          <w:tcPr>
            <w:tcW w:w="527" w:type="dxa"/>
            <w:tcBorders>
              <w:top w:val="nil"/>
              <w:left w:val="nil"/>
              <w:bottom w:val="nil"/>
              <w:right w:val="nil"/>
            </w:tcBorders>
            <w:shd w:val="clear" w:color="auto" w:fill="auto"/>
            <w:noWrap/>
            <w:tcMar>
              <w:top w:w="15" w:type="dxa"/>
              <w:left w:w="15" w:type="dxa"/>
              <w:right w:w="15" w:type="dxa"/>
            </w:tcMar>
            <w:vAlign w:val="center"/>
          </w:tcPr>
          <w:p>
            <w:pPr>
              <w:spacing w:line="240" w:lineRule="auto"/>
              <w:rPr>
                <w:rFonts w:ascii="Arial" w:hAnsi="Arial" w:cs="Arial"/>
                <w:color w:val="000000"/>
                <w:sz w:val="18"/>
                <w:szCs w:val="18"/>
              </w:rPr>
            </w:pPr>
          </w:p>
        </w:tc>
        <w:tc>
          <w:tcPr>
            <w:tcW w:w="1024" w:type="dxa"/>
            <w:tcBorders>
              <w:top w:val="nil"/>
              <w:left w:val="nil"/>
              <w:bottom w:val="nil"/>
              <w:right w:val="nil"/>
            </w:tcBorders>
            <w:shd w:val="clear" w:color="auto" w:fill="auto"/>
            <w:noWrap/>
            <w:tcMar>
              <w:top w:w="15" w:type="dxa"/>
              <w:left w:w="15" w:type="dxa"/>
              <w:right w:w="15" w:type="dxa"/>
            </w:tcMar>
            <w:vAlign w:val="center"/>
          </w:tcPr>
          <w:p>
            <w:pPr>
              <w:spacing w:line="240" w:lineRule="auto"/>
              <w:rPr>
                <w:rFonts w:ascii="Arial" w:hAnsi="Arial" w:cs="Arial"/>
                <w:color w:val="000000"/>
                <w:sz w:val="18"/>
                <w:szCs w:val="18"/>
              </w:rPr>
            </w:pPr>
          </w:p>
        </w:tc>
        <w:tc>
          <w:tcPr>
            <w:tcW w:w="2517" w:type="dxa"/>
            <w:tcBorders>
              <w:top w:val="nil"/>
              <w:left w:val="nil"/>
              <w:bottom w:val="nil"/>
              <w:right w:val="nil"/>
            </w:tcBorders>
            <w:shd w:val="clear" w:color="auto" w:fill="auto"/>
            <w:noWrap/>
            <w:tcMar>
              <w:top w:w="15" w:type="dxa"/>
              <w:left w:w="15" w:type="dxa"/>
              <w:right w:w="15" w:type="dxa"/>
            </w:tcMar>
            <w:vAlign w:val="center"/>
          </w:tcPr>
          <w:p>
            <w:pPr>
              <w:spacing w:line="240" w:lineRule="auto"/>
              <w:rPr>
                <w:rFonts w:ascii="Arial" w:hAnsi="Arial" w:cs="Arial"/>
                <w:color w:val="000000"/>
                <w:sz w:val="18"/>
                <w:szCs w:val="18"/>
              </w:rPr>
            </w:pPr>
          </w:p>
        </w:tc>
        <w:tc>
          <w:tcPr>
            <w:tcW w:w="512" w:type="dxa"/>
            <w:tcBorders>
              <w:top w:val="nil"/>
              <w:left w:val="nil"/>
              <w:bottom w:val="nil"/>
              <w:right w:val="nil"/>
            </w:tcBorders>
            <w:shd w:val="clear" w:color="auto" w:fill="auto"/>
            <w:noWrap/>
            <w:tcMar>
              <w:top w:w="15" w:type="dxa"/>
              <w:left w:w="15" w:type="dxa"/>
              <w:right w:w="15" w:type="dxa"/>
            </w:tcMar>
            <w:vAlign w:val="center"/>
          </w:tcPr>
          <w:p>
            <w:pPr>
              <w:spacing w:line="240" w:lineRule="auto"/>
              <w:rPr>
                <w:rFonts w:ascii="Arial" w:hAnsi="Arial" w:cs="Arial"/>
                <w:color w:val="000000"/>
                <w:sz w:val="18"/>
                <w:szCs w:val="18"/>
              </w:rPr>
            </w:pPr>
          </w:p>
        </w:tc>
        <w:tc>
          <w:tcPr>
            <w:tcW w:w="1320" w:type="dxa"/>
            <w:tcBorders>
              <w:top w:val="nil"/>
              <w:left w:val="nil"/>
              <w:bottom w:val="nil"/>
              <w:right w:val="nil"/>
            </w:tcBorders>
            <w:shd w:val="clear" w:color="auto" w:fill="auto"/>
            <w:noWrap/>
            <w:tcMar>
              <w:top w:w="15" w:type="dxa"/>
              <w:left w:w="15" w:type="dxa"/>
              <w:right w:w="15" w:type="dxa"/>
            </w:tcMar>
            <w:vAlign w:val="center"/>
          </w:tcPr>
          <w:p>
            <w:pPr>
              <w:widowControl/>
              <w:spacing w:line="240" w:lineRule="auto"/>
              <w:jc w:val="right"/>
              <w:textAlignment w:val="bottom"/>
              <w:rPr>
                <w:rFonts w:ascii="宋体" w:hAnsi="宋体" w:cs="宋体"/>
                <w:color w:val="000000"/>
                <w:sz w:val="18"/>
                <w:szCs w:val="18"/>
              </w:rPr>
            </w:pPr>
            <w:r>
              <w:rPr>
                <w:rFonts w:hint="eastAsia" w:ascii="宋体" w:hAnsi="宋体" w:cs="宋体"/>
                <w:color w:val="000000"/>
                <w:kern w:val="0"/>
                <w:sz w:val="18"/>
                <w:szCs w:val="18"/>
              </w:rPr>
              <w:t>公开01表</w:t>
            </w:r>
          </w:p>
        </w:tc>
      </w:tr>
      <w:tr>
        <w:tblPrEx>
          <w:tblCellMar>
            <w:top w:w="0" w:type="dxa"/>
            <w:left w:w="0" w:type="dxa"/>
            <w:bottom w:w="0" w:type="dxa"/>
            <w:right w:w="0" w:type="dxa"/>
          </w:tblCellMar>
        </w:tblPrEx>
        <w:trPr>
          <w:trHeight w:val="363" w:hRule="exact"/>
          <w:jc w:val="center"/>
        </w:trPr>
        <w:tc>
          <w:tcPr>
            <w:tcW w:w="2972" w:type="dxa"/>
            <w:tcBorders>
              <w:top w:val="nil"/>
              <w:left w:val="nil"/>
              <w:bottom w:val="nil"/>
              <w:right w:val="nil"/>
            </w:tcBorders>
            <w:shd w:val="clear" w:color="auto" w:fill="auto"/>
            <w:noWrap/>
            <w:tcMar>
              <w:top w:w="15" w:type="dxa"/>
              <w:left w:w="15" w:type="dxa"/>
              <w:right w:w="15" w:type="dxa"/>
            </w:tcMar>
            <w:vAlign w:val="center"/>
          </w:tcPr>
          <w:p>
            <w:pPr>
              <w:widowControl/>
              <w:spacing w:line="240" w:lineRule="auto"/>
              <w:jc w:val="left"/>
              <w:textAlignment w:val="bottom"/>
              <w:rPr>
                <w:rFonts w:ascii="宋体" w:hAnsi="宋体" w:cs="宋体"/>
                <w:color w:val="000000"/>
                <w:sz w:val="18"/>
                <w:szCs w:val="18"/>
              </w:rPr>
            </w:pPr>
            <w:r>
              <w:rPr>
                <w:rFonts w:hint="eastAsia" w:ascii="宋体" w:hAnsi="宋体" w:cs="宋体"/>
                <w:color w:val="000000"/>
                <w:kern w:val="0"/>
                <w:sz w:val="18"/>
                <w:szCs w:val="18"/>
              </w:rPr>
              <w:t>部门：唐山市丰润区林业局（汇总）</w:t>
            </w:r>
          </w:p>
        </w:tc>
        <w:tc>
          <w:tcPr>
            <w:tcW w:w="527" w:type="dxa"/>
            <w:tcBorders>
              <w:top w:val="nil"/>
              <w:left w:val="nil"/>
              <w:bottom w:val="nil"/>
              <w:right w:val="nil"/>
            </w:tcBorders>
            <w:shd w:val="clear" w:color="auto" w:fill="auto"/>
            <w:noWrap/>
            <w:tcMar>
              <w:top w:w="15" w:type="dxa"/>
              <w:left w:w="15" w:type="dxa"/>
              <w:right w:w="15" w:type="dxa"/>
            </w:tcMar>
            <w:vAlign w:val="center"/>
          </w:tcPr>
          <w:p>
            <w:pPr>
              <w:spacing w:line="240" w:lineRule="auto"/>
              <w:rPr>
                <w:rFonts w:ascii="Arial" w:hAnsi="Arial" w:cs="Arial"/>
                <w:color w:val="000000"/>
                <w:sz w:val="18"/>
                <w:szCs w:val="18"/>
              </w:rPr>
            </w:pPr>
          </w:p>
        </w:tc>
        <w:tc>
          <w:tcPr>
            <w:tcW w:w="1024" w:type="dxa"/>
            <w:tcBorders>
              <w:top w:val="nil"/>
              <w:left w:val="nil"/>
              <w:bottom w:val="nil"/>
              <w:right w:val="nil"/>
            </w:tcBorders>
            <w:shd w:val="clear" w:color="auto" w:fill="auto"/>
            <w:noWrap/>
            <w:tcMar>
              <w:top w:w="15" w:type="dxa"/>
              <w:left w:w="15" w:type="dxa"/>
              <w:right w:w="15" w:type="dxa"/>
            </w:tcMar>
            <w:vAlign w:val="center"/>
          </w:tcPr>
          <w:p>
            <w:pPr>
              <w:spacing w:line="240" w:lineRule="auto"/>
              <w:rPr>
                <w:rFonts w:ascii="Arial" w:hAnsi="Arial" w:cs="Arial"/>
                <w:color w:val="000000"/>
                <w:sz w:val="18"/>
                <w:szCs w:val="18"/>
              </w:rPr>
            </w:pPr>
          </w:p>
        </w:tc>
        <w:tc>
          <w:tcPr>
            <w:tcW w:w="2517" w:type="dxa"/>
            <w:tcBorders>
              <w:top w:val="nil"/>
              <w:left w:val="nil"/>
              <w:bottom w:val="nil"/>
              <w:right w:val="nil"/>
            </w:tcBorders>
            <w:shd w:val="clear" w:color="auto" w:fill="auto"/>
            <w:noWrap/>
            <w:tcMar>
              <w:top w:w="15" w:type="dxa"/>
              <w:left w:w="15" w:type="dxa"/>
              <w:right w:w="15" w:type="dxa"/>
            </w:tcMar>
            <w:vAlign w:val="center"/>
          </w:tcPr>
          <w:p>
            <w:pPr>
              <w:spacing w:line="240" w:lineRule="auto"/>
              <w:rPr>
                <w:rFonts w:ascii="Arial" w:hAnsi="Arial" w:cs="Arial"/>
                <w:color w:val="000000"/>
                <w:sz w:val="18"/>
                <w:szCs w:val="18"/>
              </w:rPr>
            </w:pPr>
          </w:p>
        </w:tc>
        <w:tc>
          <w:tcPr>
            <w:tcW w:w="1832"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240" w:lineRule="auto"/>
              <w:jc w:val="right"/>
              <w:textAlignment w:val="bottom"/>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0" w:type="dxa"/>
            <w:bottom w:w="0" w:type="dxa"/>
            <w:right w:w="0" w:type="dxa"/>
          </w:tblCellMar>
        </w:tblPrEx>
        <w:trPr>
          <w:trHeight w:val="363" w:hRule="exact"/>
          <w:jc w:val="center"/>
        </w:trPr>
        <w:tc>
          <w:tcPr>
            <w:tcW w:w="452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收入</w:t>
            </w:r>
          </w:p>
        </w:tc>
        <w:tc>
          <w:tcPr>
            <w:tcW w:w="43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支出</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项目</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行次</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金额</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项目</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行次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金额</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kern w:val="0"/>
                <w:sz w:val="18"/>
                <w:szCs w:val="18"/>
              </w:rPr>
            </w:pPr>
            <w:r>
              <w:rPr>
                <w:rFonts w:ascii="Arial" w:hAnsi="Arial" w:cs="Arial"/>
                <w:color w:val="000000"/>
                <w:kern w:val="0"/>
                <w:sz w:val="18"/>
                <w:szCs w:val="18"/>
              </w:rPr>
              <w:t>栏次</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栏次</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2</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一、财政拨款收入</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1</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7,534.16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一、一般公共服务支出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28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二、上级补助收入</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二、外交支出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29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三、事业收入</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三、国防支出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四、经营收入</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4</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四、公共安全支出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31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五、附属单位上缴收入</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5</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五、教育支出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32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六、其他收入</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6</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六、科学技术支出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33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7</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七、文化体育与传媒支出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34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8</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八、社会保障和就业支出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35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144.43</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九、医疗卫生与计划生育支出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36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133.21</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10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十、节能环保支出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37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100.00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11</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十一、城乡社区支出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38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12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十二、农林水支出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39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3,328.48</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13</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十三、交通运输支出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40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14</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十四、资源勘探信息等支出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41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15</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十五、商业服务业等支出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42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16</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十六、金融支出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43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17</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十七、援助其他地区支出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44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18</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十八、国土海洋气象等支出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45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19</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十九、住房保障支出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46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89.44</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20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二十、粮油物资储备支出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47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21</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二十一、其他支出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48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22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二十二、债务还本支出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49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23</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rPr>
                <w:rFonts w:ascii="Arial" w:hAnsi="Arial" w:cs="Arial"/>
                <w:color w:val="000000"/>
                <w:sz w:val="18"/>
                <w:szCs w:val="18"/>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二十三、债务付息支出</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本年收入合计</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24</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7,534.16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本年支出合计</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51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3,795.56</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用事业基金弥补收支差额</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25</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结余分配</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52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0.00</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年初结转和结余</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26</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72.47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年末结转和结余</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53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3,811.07</w:t>
            </w:r>
          </w:p>
        </w:tc>
      </w:tr>
      <w:tr>
        <w:tblPrEx>
          <w:tblCellMar>
            <w:top w:w="0" w:type="dxa"/>
            <w:left w:w="0" w:type="dxa"/>
            <w:bottom w:w="0" w:type="dxa"/>
            <w:right w:w="0" w:type="dxa"/>
          </w:tblCellMar>
        </w:tblPrEx>
        <w:trPr>
          <w:trHeight w:val="363" w:hRule="exac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总计</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27</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7,606.63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总计</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54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5" w:lineRule="auto"/>
              <w:jc w:val="center"/>
              <w:textAlignment w:val="bottom"/>
              <w:rPr>
                <w:rFonts w:ascii="Arial" w:hAnsi="Arial" w:cs="Arial"/>
                <w:color w:val="000000"/>
                <w:sz w:val="18"/>
                <w:szCs w:val="18"/>
              </w:rPr>
            </w:pPr>
            <w:r>
              <w:rPr>
                <w:rFonts w:ascii="Arial" w:hAnsi="Arial" w:cs="Arial"/>
                <w:color w:val="000000"/>
                <w:kern w:val="0"/>
                <w:sz w:val="18"/>
                <w:szCs w:val="18"/>
              </w:rPr>
              <w:t>7,606.63</w:t>
            </w:r>
          </w:p>
        </w:tc>
      </w:tr>
      <w:tr>
        <w:tblPrEx>
          <w:tblCellMar>
            <w:top w:w="0" w:type="dxa"/>
            <w:left w:w="0" w:type="dxa"/>
            <w:bottom w:w="0" w:type="dxa"/>
            <w:right w:w="0" w:type="dxa"/>
          </w:tblCellMar>
        </w:tblPrEx>
        <w:trPr>
          <w:trHeight w:val="363" w:hRule="exact"/>
          <w:jc w:val="center"/>
        </w:trPr>
        <w:tc>
          <w:tcPr>
            <w:tcW w:w="8872" w:type="dxa"/>
            <w:gridSpan w:val="6"/>
            <w:tcBorders>
              <w:top w:val="nil"/>
              <w:left w:val="nil"/>
              <w:bottom w:val="nil"/>
              <w:right w:val="nil"/>
            </w:tcBorders>
            <w:shd w:val="clear" w:color="auto" w:fill="auto"/>
            <w:noWrap/>
            <w:tcMar>
              <w:top w:w="15" w:type="dxa"/>
              <w:left w:w="15" w:type="dxa"/>
              <w:right w:w="15" w:type="dxa"/>
            </w:tcMar>
            <w:vAlign w:val="center"/>
          </w:tcPr>
          <w:p>
            <w:pPr>
              <w:widowControl/>
              <w:spacing w:line="15" w:lineRule="auto"/>
              <w:textAlignment w:val="bottom"/>
              <w:rPr>
                <w:rFonts w:ascii="Arial" w:hAnsi="Arial" w:cs="Arial"/>
                <w:color w:val="000000"/>
                <w:sz w:val="18"/>
                <w:szCs w:val="18"/>
              </w:rPr>
            </w:pPr>
            <w:r>
              <w:rPr>
                <w:rFonts w:ascii="Arial" w:hAnsi="Arial" w:cs="Arial"/>
                <w:color w:val="000000"/>
                <w:kern w:val="0"/>
                <w:sz w:val="18"/>
                <w:szCs w:val="18"/>
              </w:rPr>
              <w:t>注：本表反映部门本年度的总收支和年末结转结余情况。</w:t>
            </w:r>
          </w:p>
        </w:tc>
      </w:tr>
    </w:tbl>
    <w:p>
      <w:pPr>
        <w:widowControl/>
        <w:spacing w:after="0" w:line="15" w:lineRule="auto"/>
        <w:jc w:val="center"/>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4"/>
        <w:tblW w:w="8872" w:type="dxa"/>
        <w:tblInd w:w="0" w:type="dxa"/>
        <w:tblLayout w:type="fixed"/>
        <w:tblCellMar>
          <w:top w:w="0" w:type="dxa"/>
          <w:left w:w="0" w:type="dxa"/>
          <w:bottom w:w="0" w:type="dxa"/>
          <w:right w:w="0" w:type="dxa"/>
        </w:tblCellMar>
      </w:tblPr>
      <w:tblGrid>
        <w:gridCol w:w="1674"/>
        <w:gridCol w:w="170"/>
        <w:gridCol w:w="240"/>
        <w:gridCol w:w="1967"/>
        <w:gridCol w:w="817"/>
        <w:gridCol w:w="817"/>
        <w:gridCol w:w="707"/>
        <w:gridCol w:w="482"/>
        <w:gridCol w:w="482"/>
        <w:gridCol w:w="871"/>
        <w:gridCol w:w="645"/>
      </w:tblGrid>
      <w:tr>
        <w:tblPrEx>
          <w:tblCellMar>
            <w:top w:w="0" w:type="dxa"/>
            <w:left w:w="0" w:type="dxa"/>
            <w:bottom w:w="0" w:type="dxa"/>
            <w:right w:w="0" w:type="dxa"/>
          </w:tblCellMar>
        </w:tblPrEx>
        <w:trPr>
          <w:trHeight w:val="693" w:hRule="exact"/>
        </w:trPr>
        <w:tc>
          <w:tcPr>
            <w:tcW w:w="8872" w:type="dxa"/>
            <w:gridSpan w:val="11"/>
            <w:tcBorders>
              <w:top w:val="nil"/>
              <w:left w:val="nil"/>
              <w:bottom w:val="nil"/>
              <w:right w:val="nil"/>
            </w:tcBorders>
            <w:shd w:val="clear" w:color="auto" w:fill="auto"/>
            <w:noWrap/>
            <w:tcMar>
              <w:top w:w="15" w:type="dxa"/>
              <w:left w:w="15" w:type="dxa"/>
              <w:right w:w="15" w:type="dxa"/>
            </w:tcMar>
            <w:vAlign w:val="center"/>
          </w:tcPr>
          <w:p>
            <w:pPr>
              <w:pStyle w:val="36"/>
            </w:pPr>
            <w:r>
              <w:rPr>
                <w:rFonts w:hint="eastAsia" w:asciiTheme="minorEastAsia" w:hAnsiTheme="minorEastAsia" w:eastAsiaTheme="minorEastAsia" w:cstheme="minorEastAsia"/>
                <w:sz w:val="40"/>
                <w:szCs w:val="40"/>
              </w:rPr>
              <w:t>收入决算表</w:t>
            </w:r>
          </w:p>
        </w:tc>
      </w:tr>
      <w:tr>
        <w:tblPrEx>
          <w:tblCellMar>
            <w:top w:w="0" w:type="dxa"/>
            <w:left w:w="0" w:type="dxa"/>
            <w:bottom w:w="0" w:type="dxa"/>
            <w:right w:w="0" w:type="dxa"/>
          </w:tblCellMar>
        </w:tblPrEx>
        <w:trPr>
          <w:trHeight w:val="303" w:hRule="exact"/>
        </w:trPr>
        <w:tc>
          <w:tcPr>
            <w:tcW w:w="1674"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170"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240"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1967"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817"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817"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07"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482"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482"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1516" w:type="dxa"/>
            <w:gridSpan w:val="2"/>
            <w:tcBorders>
              <w:top w:val="nil"/>
              <w:left w:val="nil"/>
              <w:bottom w:val="nil"/>
              <w:right w:val="nil"/>
            </w:tcBorders>
            <w:shd w:val="clear" w:color="auto" w:fill="auto"/>
            <w:noWrap/>
            <w:tcMar>
              <w:top w:w="15" w:type="dxa"/>
              <w:left w:w="15" w:type="dxa"/>
              <w:right w:w="15" w:type="dxa"/>
            </w:tcMar>
            <w:vAlign w:val="center"/>
          </w:tcPr>
          <w:p>
            <w:pPr>
              <w:pStyle w:val="36"/>
            </w:pPr>
            <w:r>
              <w:rPr>
                <w:rFonts w:hint="eastAsia"/>
              </w:rPr>
              <w:t>公开02表</w:t>
            </w:r>
          </w:p>
        </w:tc>
      </w:tr>
      <w:tr>
        <w:tblPrEx>
          <w:tblCellMar>
            <w:top w:w="0" w:type="dxa"/>
            <w:left w:w="0" w:type="dxa"/>
            <w:bottom w:w="0" w:type="dxa"/>
            <w:right w:w="0" w:type="dxa"/>
          </w:tblCellMar>
        </w:tblPrEx>
        <w:trPr>
          <w:trHeight w:val="363" w:hRule="exact"/>
        </w:trPr>
        <w:tc>
          <w:tcPr>
            <w:tcW w:w="4051" w:type="dxa"/>
            <w:gridSpan w:val="4"/>
            <w:tcBorders>
              <w:top w:val="nil"/>
              <w:left w:val="nil"/>
              <w:bottom w:val="single" w:color="auto" w:sz="4" w:space="0"/>
              <w:right w:val="nil"/>
            </w:tcBorders>
            <w:shd w:val="clear" w:color="auto" w:fill="auto"/>
            <w:noWrap/>
            <w:tcMar>
              <w:top w:w="15" w:type="dxa"/>
              <w:left w:w="15" w:type="dxa"/>
              <w:right w:w="15" w:type="dxa"/>
            </w:tcMar>
            <w:vAlign w:val="center"/>
          </w:tcPr>
          <w:p>
            <w:pPr>
              <w:pStyle w:val="36"/>
              <w:jc w:val="both"/>
            </w:pPr>
            <w:r>
              <w:rPr>
                <w:rFonts w:hint="eastAsia"/>
              </w:rPr>
              <w:t>部门：唐山市丰润区林业局（汇总）</w:t>
            </w:r>
          </w:p>
        </w:tc>
        <w:tc>
          <w:tcPr>
            <w:tcW w:w="817" w:type="dxa"/>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p>
        </w:tc>
        <w:tc>
          <w:tcPr>
            <w:tcW w:w="817" w:type="dxa"/>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p>
        </w:tc>
        <w:tc>
          <w:tcPr>
            <w:tcW w:w="707" w:type="dxa"/>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p>
        </w:tc>
        <w:tc>
          <w:tcPr>
            <w:tcW w:w="482" w:type="dxa"/>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p>
        </w:tc>
        <w:tc>
          <w:tcPr>
            <w:tcW w:w="482" w:type="dxa"/>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p>
        </w:tc>
        <w:tc>
          <w:tcPr>
            <w:tcW w:w="1516" w:type="dxa"/>
            <w:gridSpan w:val="2"/>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r>
              <w:rPr>
                <w:rFonts w:hint="eastAsia"/>
              </w:rPr>
              <w:t>金额单位：万元</w:t>
            </w:r>
          </w:p>
        </w:tc>
      </w:tr>
      <w:tr>
        <w:tblPrEx>
          <w:tblCellMar>
            <w:top w:w="0" w:type="dxa"/>
            <w:left w:w="0" w:type="dxa"/>
            <w:bottom w:w="0" w:type="dxa"/>
            <w:right w:w="0" w:type="dxa"/>
          </w:tblCellMar>
        </w:tblPrEx>
        <w:trPr>
          <w:trHeight w:val="351" w:hRule="exact"/>
        </w:trPr>
        <w:tc>
          <w:tcPr>
            <w:tcW w:w="4051"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项目</w:t>
            </w:r>
          </w:p>
        </w:tc>
        <w:tc>
          <w:tcPr>
            <w:tcW w:w="817"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pStyle w:val="36"/>
            </w:pPr>
            <w:r>
              <w:t>本年收入合计</w:t>
            </w:r>
          </w:p>
        </w:tc>
        <w:tc>
          <w:tcPr>
            <w:tcW w:w="817"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pStyle w:val="36"/>
            </w:pPr>
            <w:r>
              <w:t>财政拨款收入</w:t>
            </w:r>
          </w:p>
        </w:tc>
        <w:tc>
          <w:tcPr>
            <w:tcW w:w="707"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pStyle w:val="36"/>
            </w:pPr>
            <w:r>
              <w:t>上级补助收入</w:t>
            </w:r>
          </w:p>
        </w:tc>
        <w:tc>
          <w:tcPr>
            <w:tcW w:w="482"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pStyle w:val="36"/>
            </w:pPr>
            <w:r>
              <w:t>事业收入</w:t>
            </w:r>
          </w:p>
        </w:tc>
        <w:tc>
          <w:tcPr>
            <w:tcW w:w="482"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pStyle w:val="36"/>
            </w:pPr>
            <w:r>
              <w:t>经营收入</w:t>
            </w:r>
          </w:p>
        </w:tc>
        <w:tc>
          <w:tcPr>
            <w:tcW w:w="871"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pStyle w:val="36"/>
            </w:pPr>
            <w:r>
              <w:t>附属单位上缴收入</w:t>
            </w:r>
          </w:p>
        </w:tc>
        <w:tc>
          <w:tcPr>
            <w:tcW w:w="645"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pStyle w:val="36"/>
            </w:pPr>
            <w:r>
              <w:t>其他收入</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功能分类</w:t>
            </w:r>
          </w:p>
          <w:p>
            <w:pPr>
              <w:pStyle w:val="36"/>
            </w:pPr>
            <w:r>
              <w:t>科目编码</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科目名称</w:t>
            </w:r>
          </w:p>
        </w:tc>
        <w:tc>
          <w:tcPr>
            <w:tcW w:w="817"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817"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707"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482"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482"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871"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64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pStyle w:val="36"/>
            </w:pPr>
          </w:p>
        </w:tc>
      </w:tr>
      <w:tr>
        <w:tblPrEx>
          <w:tblCellMar>
            <w:top w:w="0" w:type="dxa"/>
            <w:left w:w="0" w:type="dxa"/>
            <w:bottom w:w="0" w:type="dxa"/>
            <w:right w:w="0" w:type="dxa"/>
          </w:tblCellMar>
        </w:tblPrEx>
        <w:trPr>
          <w:trHeight w:val="351" w:hRule="exact"/>
        </w:trPr>
        <w:tc>
          <w:tcPr>
            <w:tcW w:w="4051"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栏次</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4</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5</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6</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7</w:t>
            </w:r>
          </w:p>
        </w:tc>
      </w:tr>
      <w:tr>
        <w:tblPrEx>
          <w:tblCellMar>
            <w:top w:w="0" w:type="dxa"/>
            <w:left w:w="0" w:type="dxa"/>
            <w:bottom w:w="0" w:type="dxa"/>
            <w:right w:w="0" w:type="dxa"/>
          </w:tblCellMar>
        </w:tblPrEx>
        <w:trPr>
          <w:trHeight w:val="351" w:hRule="exact"/>
        </w:trPr>
        <w:tc>
          <w:tcPr>
            <w:tcW w:w="4051"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合计</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7,534.16</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7,534.16</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208</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社会保障和就业支出</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144.43</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144.43</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20805</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行政事业单位离退休</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144.43</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144.43</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2080505</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机关事业单位基本养老保险缴费支出</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144.43</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144.43</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210</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医疗卫生与计划生育支出</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133.21</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133.21</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21011</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行政事业单位医疗</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133.21</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133.21</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2101101</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行政单位医疗</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39.81</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39.81</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2101102</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事业单位医疗</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12.29</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12.29</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2101103</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公务员医疗补助</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81.11</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81.11</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211</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节能环保支出</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159.32</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159.32</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21106</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退耕还林</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159.32</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159.32</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2110602</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退耕现金</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59.32</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59.32</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2110699</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其他退耕还林支出</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100.00</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100.00</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农林水支出</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7,007.76</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7,007.76</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21302</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林业</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6,993.41</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6,993.41</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2130201</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行政运行</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940.63</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940.63</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2130204</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林业事业机构</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438.75</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438.75</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2130205</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森林培育</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948.38</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948.38</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2130209</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森林生态效益补偿</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96.23</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96.23</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2130211</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动植物保护</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1.18</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1.18</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2130213</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林业执法与监督</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10.00</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10.00</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2130234</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林业防灾减灾</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108.00</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108.00</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2130299</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其他林业支出</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4,450.25</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4,450.25</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21305</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扶贫</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14.35</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14.35</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2130599</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其他扶贫支出</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14.35</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14.35</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221</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住房保障支出</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89.44</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89.44</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22102</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住房改革支出</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89.44</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89.44</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208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2210201</w:t>
            </w:r>
          </w:p>
        </w:tc>
        <w:tc>
          <w:tcPr>
            <w:tcW w:w="19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住房公积金</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89.44</w:t>
            </w:r>
          </w:p>
        </w:tc>
        <w:tc>
          <w:tcPr>
            <w:tcW w:w="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89.44</w:t>
            </w:r>
          </w:p>
        </w:tc>
        <w:tc>
          <w:tcPr>
            <w:tcW w:w="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8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trHeight w:val="351" w:hRule="exact"/>
        </w:trPr>
        <w:tc>
          <w:tcPr>
            <w:tcW w:w="8872" w:type="dxa"/>
            <w:gridSpan w:val="11"/>
            <w:tcBorders>
              <w:top w:val="single" w:color="auto" w:sz="4" w:space="0"/>
              <w:left w:val="nil"/>
              <w:bottom w:val="nil"/>
              <w:right w:val="nil"/>
            </w:tcBorders>
            <w:shd w:val="clear" w:color="auto" w:fill="auto"/>
            <w:noWrap/>
            <w:tcMar>
              <w:top w:w="15" w:type="dxa"/>
              <w:left w:w="15" w:type="dxa"/>
              <w:right w:w="15" w:type="dxa"/>
            </w:tcMar>
            <w:vAlign w:val="center"/>
          </w:tcPr>
          <w:p>
            <w:pPr>
              <w:pStyle w:val="36"/>
              <w:jc w:val="both"/>
            </w:pPr>
            <w:r>
              <w:t>注：本表反映部门本年度取得的各项收入情况。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4"/>
        <w:tblW w:w="9000" w:type="dxa"/>
        <w:tblInd w:w="0" w:type="dxa"/>
        <w:tblLayout w:type="fixed"/>
        <w:tblCellMar>
          <w:top w:w="0" w:type="dxa"/>
          <w:left w:w="0" w:type="dxa"/>
          <w:bottom w:w="0" w:type="dxa"/>
          <w:right w:w="0" w:type="dxa"/>
        </w:tblCellMar>
      </w:tblPr>
      <w:tblGrid>
        <w:gridCol w:w="1834"/>
        <w:gridCol w:w="186"/>
        <w:gridCol w:w="189"/>
        <w:gridCol w:w="1950"/>
        <w:gridCol w:w="759"/>
        <w:gridCol w:w="730"/>
        <w:gridCol w:w="760"/>
        <w:gridCol w:w="734"/>
        <w:gridCol w:w="716"/>
        <w:gridCol w:w="1016"/>
        <w:gridCol w:w="126"/>
      </w:tblGrid>
      <w:tr>
        <w:tblPrEx>
          <w:tblCellMar>
            <w:top w:w="0" w:type="dxa"/>
            <w:left w:w="0" w:type="dxa"/>
            <w:bottom w:w="0" w:type="dxa"/>
            <w:right w:w="0" w:type="dxa"/>
          </w:tblCellMar>
        </w:tblPrEx>
        <w:trPr>
          <w:trHeight w:val="798" w:hRule="atLeast"/>
        </w:trPr>
        <w:tc>
          <w:tcPr>
            <w:tcW w:w="9000" w:type="dxa"/>
            <w:gridSpan w:val="11"/>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center"/>
              <w:rPr>
                <w:rFonts w:ascii="黑体" w:hAnsi="宋体" w:eastAsia="黑体" w:cs="黑体"/>
                <w:color w:val="000000"/>
                <w:sz w:val="40"/>
                <w:szCs w:val="40"/>
              </w:rPr>
            </w:pPr>
            <w:r>
              <w:rPr>
                <w:rFonts w:hint="eastAsia" w:ascii="黑体" w:hAnsi="宋体" w:eastAsia="黑体" w:cs="黑体"/>
                <w:color w:val="000000"/>
                <w:kern w:val="0"/>
                <w:sz w:val="40"/>
                <w:szCs w:val="40"/>
              </w:rPr>
              <w:t>支出决算</w:t>
            </w:r>
            <w:r>
              <w:rPr>
                <w:sz w:val="44"/>
              </w:rPr>
              <w:pict>
                <v:group id="_x0000_s1101" o:spid="_x0000_s1101" o:spt="203" style="position:absolute;left:0pt;margin-left:-80.9pt;margin-top:-81.1pt;height:41.2pt;width:243.2pt;mso-position-vertical-relative:page;z-index:251674624;mso-width-relative:page;mso-height-relative:page;" coordorigin="4551,52615" coordsize="8546,-214748364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cmlLK3AAAAA0BAAAPAAAAAAAAAAEA&#10;IAAAACIAAABkcnMvZG93bnJldi54bWxQSwECFAAUAAAACACHTuJATKGUYCgDAADuCAAADgAAAAAA&#10;AAABACAAAAArAQAAZHJzL2Uyb0RvYy54bWxQSwUGAAAAAAYABgBZAQAAxQYAAAAA&#10;">
                  <o:lock v:ext="edit"/>
                  <v:rect id="矩形 13" o:spid="_x0000_s1103" o:spt="1" style="position:absolute;left:4551;top:52615;height:1175;width:8546;v-text-anchor:middle;" fillcolor="#D9D9D9" filled="t" stroked="f" coordsize="21600,21600" o:gfxdata="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8NB1r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102" o:spt="1" style="position:absolute;left:4577;top:52890;height:1123;width:8324;v-text-anchor:middle;" fillcolor="#AD002D" filled="t" stroked="t" coordsize="21600,21600" o:gfxdata="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W3wC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表</w:t>
            </w:r>
          </w:p>
        </w:tc>
      </w:tr>
      <w:tr>
        <w:tblPrEx>
          <w:tblCellMar>
            <w:top w:w="0" w:type="dxa"/>
            <w:left w:w="0" w:type="dxa"/>
            <w:bottom w:w="0" w:type="dxa"/>
            <w:right w:w="0" w:type="dxa"/>
          </w:tblCellMar>
        </w:tblPrEx>
        <w:trPr>
          <w:gridAfter w:val="1"/>
          <w:wAfter w:w="126" w:type="dxa"/>
          <w:trHeight w:val="351" w:hRule="exact"/>
          <w:jc w:val="center"/>
        </w:trPr>
        <w:tc>
          <w:tcPr>
            <w:tcW w:w="1834"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186"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189"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1950"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59"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30"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60"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34"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16"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1016" w:type="dxa"/>
            <w:tcBorders>
              <w:top w:val="nil"/>
              <w:left w:val="nil"/>
              <w:bottom w:val="nil"/>
              <w:right w:val="nil"/>
            </w:tcBorders>
            <w:shd w:val="clear" w:color="auto" w:fill="auto"/>
            <w:noWrap/>
            <w:tcMar>
              <w:top w:w="15" w:type="dxa"/>
              <w:left w:w="15" w:type="dxa"/>
              <w:right w:w="15" w:type="dxa"/>
            </w:tcMar>
            <w:vAlign w:val="center"/>
          </w:tcPr>
          <w:p>
            <w:pPr>
              <w:pStyle w:val="36"/>
            </w:pPr>
            <w:r>
              <w:rPr>
                <w:rFonts w:hint="eastAsia"/>
              </w:rPr>
              <w:t>公开03表</w:t>
            </w:r>
          </w:p>
        </w:tc>
      </w:tr>
      <w:tr>
        <w:tblPrEx>
          <w:tblCellMar>
            <w:top w:w="0" w:type="dxa"/>
            <w:left w:w="0" w:type="dxa"/>
            <w:bottom w:w="0" w:type="dxa"/>
            <w:right w:w="0" w:type="dxa"/>
          </w:tblCellMar>
        </w:tblPrEx>
        <w:trPr>
          <w:gridAfter w:val="1"/>
          <w:wAfter w:w="126" w:type="dxa"/>
          <w:trHeight w:val="351" w:hRule="exact"/>
          <w:jc w:val="center"/>
        </w:trPr>
        <w:tc>
          <w:tcPr>
            <w:tcW w:w="4159" w:type="dxa"/>
            <w:gridSpan w:val="4"/>
            <w:tcBorders>
              <w:top w:val="nil"/>
              <w:left w:val="nil"/>
              <w:bottom w:val="nil"/>
              <w:right w:val="nil"/>
            </w:tcBorders>
            <w:shd w:val="clear" w:color="auto" w:fill="auto"/>
            <w:noWrap/>
            <w:tcMar>
              <w:top w:w="15" w:type="dxa"/>
              <w:left w:w="15" w:type="dxa"/>
              <w:right w:w="15" w:type="dxa"/>
            </w:tcMar>
            <w:vAlign w:val="center"/>
          </w:tcPr>
          <w:p>
            <w:pPr>
              <w:pStyle w:val="36"/>
              <w:jc w:val="both"/>
            </w:pPr>
            <w:r>
              <w:rPr>
                <w:rFonts w:hint="eastAsia"/>
              </w:rPr>
              <w:t>部门：唐山市丰润区林业局（汇总）</w:t>
            </w:r>
          </w:p>
        </w:tc>
        <w:tc>
          <w:tcPr>
            <w:tcW w:w="759"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30"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60"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34"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1732" w:type="dxa"/>
            <w:gridSpan w:val="2"/>
            <w:tcBorders>
              <w:top w:val="nil"/>
              <w:left w:val="nil"/>
              <w:bottom w:val="nil"/>
              <w:right w:val="nil"/>
            </w:tcBorders>
            <w:shd w:val="clear" w:color="auto" w:fill="auto"/>
            <w:noWrap/>
            <w:tcMar>
              <w:top w:w="15" w:type="dxa"/>
              <w:left w:w="15" w:type="dxa"/>
              <w:right w:w="15" w:type="dxa"/>
            </w:tcMar>
            <w:vAlign w:val="center"/>
          </w:tcPr>
          <w:p>
            <w:pPr>
              <w:pStyle w:val="36"/>
            </w:pPr>
            <w:r>
              <w:rPr>
                <w:rFonts w:hint="eastAsia"/>
              </w:rPr>
              <w:t>金额单位：万元</w:t>
            </w:r>
          </w:p>
        </w:tc>
      </w:tr>
      <w:tr>
        <w:tblPrEx>
          <w:tblCellMar>
            <w:top w:w="0" w:type="dxa"/>
            <w:left w:w="0" w:type="dxa"/>
            <w:bottom w:w="0" w:type="dxa"/>
            <w:right w:w="0" w:type="dxa"/>
          </w:tblCellMar>
        </w:tblPrEx>
        <w:trPr>
          <w:gridAfter w:val="1"/>
          <w:wAfter w:w="126" w:type="dxa"/>
          <w:trHeight w:val="351" w:hRule="exact"/>
          <w:jc w:val="center"/>
        </w:trPr>
        <w:tc>
          <w:tcPr>
            <w:tcW w:w="415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项目</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本年支出合计</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基本支出</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项目支出</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上缴上级支出</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经营支出</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对附属单位补助支出</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功能分类科目编码</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科目名称</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r>
      <w:tr>
        <w:tblPrEx>
          <w:tblCellMar>
            <w:top w:w="0" w:type="dxa"/>
            <w:left w:w="0" w:type="dxa"/>
            <w:bottom w:w="0" w:type="dxa"/>
            <w:right w:w="0" w:type="dxa"/>
          </w:tblCellMar>
        </w:tblPrEx>
        <w:trPr>
          <w:gridAfter w:val="1"/>
          <w:wAfter w:w="126" w:type="dxa"/>
          <w:trHeight w:val="351" w:hRule="exact"/>
          <w:jc w:val="center"/>
        </w:trPr>
        <w:tc>
          <w:tcPr>
            <w:tcW w:w="415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栏次</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6</w:t>
            </w:r>
          </w:p>
        </w:tc>
      </w:tr>
      <w:tr>
        <w:tblPrEx>
          <w:tblCellMar>
            <w:top w:w="0" w:type="dxa"/>
            <w:left w:w="0" w:type="dxa"/>
            <w:bottom w:w="0" w:type="dxa"/>
            <w:right w:w="0" w:type="dxa"/>
          </w:tblCellMar>
        </w:tblPrEx>
        <w:trPr>
          <w:gridAfter w:val="1"/>
          <w:wAfter w:w="126" w:type="dxa"/>
          <w:trHeight w:val="351" w:hRule="exact"/>
          <w:jc w:val="center"/>
        </w:trPr>
        <w:tc>
          <w:tcPr>
            <w:tcW w:w="415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合计</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3,795.56</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1,533.60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2,261.96</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208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社会保障和就业支出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144.43</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144.43</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20805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行政事业单位离退休</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144.43</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144.43</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2080505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  机关事业单位基本养老保险缴费支出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144.43</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144.43</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医疗卫生与计划生育支出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133.21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133.21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21011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行政事业单位医疗</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133.21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133.21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2101101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  行政单位医疗</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39.81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39.81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2101102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  事业单位医疗</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12.29</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12.29</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2101103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  公务员医疗补助</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81.11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81.11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节能环保支出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21106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退耕还林</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2110699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  其他退耕还林支出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农林水支出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3,328.48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1,166.52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2,161.96</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21302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林业</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3,314.13</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1,166.52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2,147.61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2130201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  行政运行</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927.23</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732.45</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194.78</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2130204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  林业事业机构</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434.07</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434.07</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2130211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  动植物保护</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1.18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1.18</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2130213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  林业执法与监督</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2130234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  林业防灾减灾</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118.00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118.00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2130299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  其他林业支出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1,831.65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1,831.65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21305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扶贫</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14.35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14.35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2130599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  其他扶贫支出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14.35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14.35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221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住房保障支出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89.44</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89.44</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22102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住房改革支出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89.44</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89.44</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2210201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  住房公积金</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89.44</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89.44</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126" w:type="dxa"/>
          <w:trHeight w:val="351" w:hRule="exact"/>
          <w:jc w:val="center"/>
        </w:trPr>
        <w:tc>
          <w:tcPr>
            <w:tcW w:w="8874" w:type="dxa"/>
            <w:gridSpan w:val="10"/>
            <w:tcBorders>
              <w:top w:val="nil"/>
              <w:left w:val="nil"/>
              <w:bottom w:val="nil"/>
              <w:right w:val="nil"/>
            </w:tcBorders>
            <w:shd w:val="clear" w:color="auto" w:fill="auto"/>
            <w:noWrap/>
            <w:tcMar>
              <w:top w:w="15" w:type="dxa"/>
              <w:left w:w="15" w:type="dxa"/>
              <w:right w:w="15" w:type="dxa"/>
            </w:tcMar>
            <w:vAlign w:val="center"/>
          </w:tcPr>
          <w:p>
            <w:pPr>
              <w:pStyle w:val="36"/>
              <w:jc w:val="both"/>
            </w:pPr>
            <w:r>
              <w:t>注：本表反映部门本年度各项支出情况。</w:t>
            </w:r>
          </w:p>
        </w:tc>
      </w:tr>
    </w:tbl>
    <w:p>
      <w:pPr>
        <w:widowControl/>
        <w:spacing w:after="0" w:line="560" w:lineRule="exact"/>
        <w:ind w:firstLine="562" w:firstLineChars="200"/>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4"/>
        <w:tblW w:w="8940" w:type="dxa"/>
        <w:tblInd w:w="0" w:type="dxa"/>
        <w:tblLayout w:type="fixed"/>
        <w:tblCellMar>
          <w:top w:w="0" w:type="dxa"/>
          <w:left w:w="0" w:type="dxa"/>
          <w:bottom w:w="0" w:type="dxa"/>
          <w:right w:w="0" w:type="dxa"/>
        </w:tblCellMar>
      </w:tblPr>
      <w:tblGrid>
        <w:gridCol w:w="1717"/>
        <w:gridCol w:w="214"/>
        <w:gridCol w:w="326"/>
        <w:gridCol w:w="205"/>
        <w:gridCol w:w="325"/>
        <w:gridCol w:w="431"/>
        <w:gridCol w:w="1930"/>
        <w:gridCol w:w="326"/>
        <w:gridCol w:w="287"/>
        <w:gridCol w:w="551"/>
        <w:gridCol w:w="123"/>
        <w:gridCol w:w="527"/>
        <w:gridCol w:w="634"/>
        <w:gridCol w:w="191"/>
        <w:gridCol w:w="1085"/>
        <w:gridCol w:w="68"/>
      </w:tblGrid>
      <w:tr>
        <w:tblPrEx>
          <w:tblCellMar>
            <w:top w:w="0" w:type="dxa"/>
            <w:left w:w="0" w:type="dxa"/>
            <w:bottom w:w="0" w:type="dxa"/>
            <w:right w:w="0" w:type="dxa"/>
          </w:tblCellMar>
        </w:tblPrEx>
        <w:trPr>
          <w:trHeight w:val="152" w:hRule="atLeast"/>
        </w:trPr>
        <w:tc>
          <w:tcPr>
            <w:tcW w:w="8940" w:type="dxa"/>
            <w:gridSpan w:val="16"/>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财政拨款收入支出决</w:t>
            </w:r>
            <w:r>
              <w:rPr>
                <w:sz w:val="44"/>
              </w:rPr>
              <w:pict>
                <v:group id="_x0000_s1098" o:spid="_x0000_s1098" o:spt="203" style="position:absolute;left:0pt;margin-left:-80.9pt;margin-top:-81.1pt;height:41.2pt;width:243.2pt;mso-position-vertical-relative:page;z-index:251675648;mso-width-relative:page;mso-height-relative:page;" coordorigin="4551,52615" coordsize="8546,-214748364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JpSytwAAAANAQAADwAAAAAAAAAB&#10;ACAAAAAiAAAAZHJzL2Rvd25yZXYueG1sUEsBAhQAFAAAAAgAh07iQF5b3vwpAwAA7ggAAA4AAAAA&#10;AAAAAQAgAAAAKwEAAGRycy9lMm9Eb2MueG1sUEsFBgAAAAAGAAYAWQEAAMYGAAAAAA==&#10;">
                  <o:lock v:ext="edit"/>
                  <v:rect id="矩形 13" o:spid="_x0000_s1100" o:spt="1" style="position:absolute;left:4551;top:52615;height:1175;width:8546;v-text-anchor:middle;" fillcolor="#D9D9D9" filled="t" stroked="f" coordsize="21600,21600" o:gfxdata="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SdNb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099" o:spt="1" style="position:absolute;left:4577;top:52890;height:1123;width:8324;v-text-anchor:middle;" fillcolor="#AD002D" filled="t" stroked="t" coordsize="21600,21600" o:gfxdata="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yF8mL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算总表</w:t>
            </w:r>
          </w:p>
        </w:tc>
      </w:tr>
      <w:tr>
        <w:tblPrEx>
          <w:tblCellMar>
            <w:top w:w="0" w:type="dxa"/>
            <w:left w:w="0" w:type="dxa"/>
            <w:bottom w:w="0" w:type="dxa"/>
            <w:right w:w="0" w:type="dxa"/>
          </w:tblCellMar>
        </w:tblPrEx>
        <w:trPr>
          <w:trHeight w:val="90" w:hRule="atLeast"/>
        </w:trPr>
        <w:tc>
          <w:tcPr>
            <w:tcW w:w="17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745"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2974"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551"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65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公开04表</w:t>
            </w:r>
          </w:p>
        </w:tc>
      </w:tr>
      <w:tr>
        <w:tblPrEx>
          <w:tblCellMar>
            <w:top w:w="0" w:type="dxa"/>
            <w:left w:w="0" w:type="dxa"/>
            <w:bottom w:w="0" w:type="dxa"/>
            <w:right w:w="0" w:type="dxa"/>
          </w:tblCellMar>
        </w:tblPrEx>
        <w:trPr>
          <w:gridAfter w:val="1"/>
          <w:wAfter w:w="68" w:type="dxa"/>
          <w:trHeight w:val="346" w:hRule="exact"/>
          <w:jc w:val="center"/>
        </w:trPr>
        <w:tc>
          <w:tcPr>
            <w:tcW w:w="3218" w:type="dxa"/>
            <w:gridSpan w:val="6"/>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r>
              <w:rPr>
                <w:rFonts w:hint="eastAsia"/>
              </w:rPr>
              <w:t>部门：唐山市丰润区林业局（汇总）</w:t>
            </w:r>
          </w:p>
        </w:tc>
        <w:tc>
          <w:tcPr>
            <w:tcW w:w="1930" w:type="dxa"/>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p>
        </w:tc>
        <w:tc>
          <w:tcPr>
            <w:tcW w:w="326" w:type="dxa"/>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p>
        </w:tc>
        <w:tc>
          <w:tcPr>
            <w:tcW w:w="961" w:type="dxa"/>
            <w:gridSpan w:val="3"/>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p>
        </w:tc>
        <w:tc>
          <w:tcPr>
            <w:tcW w:w="2437" w:type="dxa"/>
            <w:gridSpan w:val="4"/>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r>
              <w:rPr>
                <w:rFonts w:hint="eastAsia"/>
              </w:rPr>
              <w:t xml:space="preserve">          金额单位：万元</w:t>
            </w:r>
          </w:p>
        </w:tc>
      </w:tr>
      <w:tr>
        <w:tblPrEx>
          <w:tblCellMar>
            <w:top w:w="0" w:type="dxa"/>
            <w:left w:w="0" w:type="dxa"/>
            <w:bottom w:w="0" w:type="dxa"/>
            <w:right w:w="0" w:type="dxa"/>
          </w:tblCellMar>
        </w:tblPrEx>
        <w:trPr>
          <w:gridAfter w:val="1"/>
          <w:wAfter w:w="68" w:type="dxa"/>
          <w:trHeight w:val="346" w:hRule="exact"/>
          <w:jc w:val="center"/>
        </w:trPr>
        <w:tc>
          <w:tcPr>
            <w:tcW w:w="3218" w:type="dxa"/>
            <w:gridSpan w:val="6"/>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收     入</w:t>
            </w:r>
          </w:p>
        </w:tc>
        <w:tc>
          <w:tcPr>
            <w:tcW w:w="5654" w:type="dxa"/>
            <w:gridSpan w:val="9"/>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支     出</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项目</w:t>
            </w:r>
          </w:p>
        </w:tc>
        <w:tc>
          <w:tcPr>
            <w:tcW w:w="32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行次</w:t>
            </w:r>
          </w:p>
        </w:tc>
        <w:tc>
          <w:tcPr>
            <w:tcW w:w="961" w:type="dxa"/>
            <w:gridSpan w:val="3"/>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金额</w:t>
            </w:r>
          </w:p>
        </w:tc>
        <w:tc>
          <w:tcPr>
            <w:tcW w:w="193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项目</w:t>
            </w:r>
          </w:p>
        </w:tc>
        <w:tc>
          <w:tcPr>
            <w:tcW w:w="32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行次</w:t>
            </w:r>
          </w:p>
        </w:tc>
        <w:tc>
          <w:tcPr>
            <w:tcW w:w="961" w:type="dxa"/>
            <w:gridSpan w:val="3"/>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合计</w:t>
            </w:r>
          </w:p>
        </w:tc>
        <w:tc>
          <w:tcPr>
            <w:tcW w:w="11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一般公共预算财政拨款</w:t>
            </w:r>
          </w:p>
        </w:tc>
        <w:tc>
          <w:tcPr>
            <w:tcW w:w="1276" w:type="dxa"/>
            <w:gridSpan w:val="2"/>
            <w:vMerge w:val="restar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政府性基金预算财政拨款</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pStyle w:val="36"/>
            </w:pPr>
          </w:p>
        </w:tc>
        <w:tc>
          <w:tcPr>
            <w:tcW w:w="326"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36"/>
            </w:pPr>
          </w:p>
        </w:tc>
        <w:tc>
          <w:tcPr>
            <w:tcW w:w="961" w:type="dxa"/>
            <w:gridSpan w:val="3"/>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36"/>
            </w:pPr>
          </w:p>
        </w:tc>
        <w:tc>
          <w:tcPr>
            <w:tcW w:w="1930"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36"/>
            </w:pPr>
          </w:p>
        </w:tc>
        <w:tc>
          <w:tcPr>
            <w:tcW w:w="326"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36"/>
            </w:pPr>
          </w:p>
        </w:tc>
        <w:tc>
          <w:tcPr>
            <w:tcW w:w="961" w:type="dxa"/>
            <w:gridSpan w:val="3"/>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36"/>
            </w:pPr>
          </w:p>
        </w:tc>
        <w:tc>
          <w:tcPr>
            <w:tcW w:w="1161" w:type="dxa"/>
            <w:gridSpan w:val="2"/>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1276" w:type="dxa"/>
            <w:gridSpan w:val="2"/>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栏次</w:t>
            </w:r>
          </w:p>
        </w:tc>
        <w:tc>
          <w:tcPr>
            <w:tcW w:w="32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961"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w:t>
            </w:r>
          </w:p>
        </w:tc>
        <w:tc>
          <w:tcPr>
            <w:tcW w:w="193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栏次</w:t>
            </w:r>
          </w:p>
        </w:tc>
        <w:tc>
          <w:tcPr>
            <w:tcW w:w="32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961"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w:t>
            </w:r>
          </w:p>
        </w:tc>
        <w:tc>
          <w:tcPr>
            <w:tcW w:w="1161"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4</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一、一般公共预算财政拨款</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7,534.16</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一、一般公共服务支出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29</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二、政府性基金预算财政拨款</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二、外交支出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30</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三、国防支出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31</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4</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四、公共安全支出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32</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5</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五、教育支出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33</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6</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六、科学技术支出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34</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7</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七、文化体育与传媒支出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35</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8</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八、社会保障和就业支出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36</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144.43</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144.43</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9</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九、医疗卫生与计划生育支出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37</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133.21</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133.21</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10</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十、节能环保支出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38</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100.00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100.00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11</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十一、城乡社区支出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39</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12</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十二、农林水支出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40</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3,328.48</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3,328.48</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13</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十三、交通运输支出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41</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14</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十四、资源勘探信息等支出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42</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15</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十五、商业服务业等支出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43</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16</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十六、金融支出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44</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17</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十七、援助其他地区支出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45</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18</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十八、国土海洋气象等支出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46</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19</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十九、住房保障支出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47</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89.44</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89.44</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20</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二十、粮油物资储备支出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48</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21</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二十一、其他支出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49</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22</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二十二、债务还本支出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50</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23</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二十三、债务付息支出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51</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本年收入合计</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24</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7,534.16</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本年支出合计</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52</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3,795.56</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3,795.56</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年初财政拨款结转和结余</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25</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72.47</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年末财政拨款结转和结余</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53</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3,811.07</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3,811.07</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  一般公共预算财政拨款</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26</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72.47</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54</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  政府性基金预算财政拨款</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27</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55</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r>
      <w:tr>
        <w:tblPrEx>
          <w:tblCellMar>
            <w:top w:w="0" w:type="dxa"/>
            <w:left w:w="0" w:type="dxa"/>
            <w:bottom w:w="0" w:type="dxa"/>
            <w:right w:w="0" w:type="dxa"/>
          </w:tblCellMar>
        </w:tblPrEx>
        <w:trPr>
          <w:gridAfter w:val="1"/>
          <w:wAfter w:w="68" w:type="dxa"/>
          <w:trHeight w:val="346" w:hRule="exac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总计</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28</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7,606.63</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总计</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56</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7,606.63</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7,606.63</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0.00</w:t>
            </w:r>
          </w:p>
        </w:tc>
      </w:tr>
      <w:tr>
        <w:tblPrEx>
          <w:tblCellMar>
            <w:top w:w="0" w:type="dxa"/>
            <w:left w:w="0" w:type="dxa"/>
            <w:bottom w:w="0" w:type="dxa"/>
            <w:right w:w="0" w:type="dxa"/>
          </w:tblCellMar>
        </w:tblPrEx>
        <w:trPr>
          <w:gridAfter w:val="1"/>
          <w:wAfter w:w="68" w:type="dxa"/>
          <w:trHeight w:val="346" w:hRule="exact"/>
          <w:jc w:val="center"/>
        </w:trPr>
        <w:tc>
          <w:tcPr>
            <w:tcW w:w="8872" w:type="dxa"/>
            <w:gridSpan w:val="15"/>
            <w:tcBorders>
              <w:top w:val="nil"/>
              <w:left w:val="nil"/>
              <w:bottom w:val="nil"/>
              <w:right w:val="nil"/>
            </w:tcBorders>
            <w:shd w:val="clear" w:color="auto" w:fill="auto"/>
            <w:noWrap/>
            <w:tcMar>
              <w:top w:w="15" w:type="dxa"/>
              <w:left w:w="15" w:type="dxa"/>
              <w:right w:w="15" w:type="dxa"/>
            </w:tcMar>
            <w:vAlign w:val="center"/>
          </w:tcPr>
          <w:p>
            <w:pPr>
              <w:pStyle w:val="36"/>
            </w:pPr>
            <w:r>
              <w:t>注：本表反映部门本年度一般公共预算财政拨款和政府性基金预算财政拨款的总收支和年末结转结余情况。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4"/>
        <w:tblW w:w="8860" w:type="dxa"/>
        <w:tblInd w:w="0" w:type="dxa"/>
        <w:tblLayout w:type="fixed"/>
        <w:tblCellMar>
          <w:top w:w="0" w:type="dxa"/>
          <w:left w:w="0" w:type="dxa"/>
          <w:bottom w:w="0" w:type="dxa"/>
          <w:right w:w="0" w:type="dxa"/>
        </w:tblCellMar>
      </w:tblPr>
      <w:tblGrid>
        <w:gridCol w:w="8860"/>
      </w:tblGrid>
      <w:tr>
        <w:tblPrEx>
          <w:tblCellMar>
            <w:top w:w="0" w:type="dxa"/>
            <w:left w:w="0" w:type="dxa"/>
            <w:bottom w:w="0" w:type="dxa"/>
            <w:right w:w="0" w:type="dxa"/>
          </w:tblCellMar>
        </w:tblPrEx>
        <w:trPr>
          <w:trHeight w:val="600" w:hRule="atLeast"/>
        </w:trPr>
        <w:tc>
          <w:tcPr>
            <w:tcW w:w="8860" w:type="dxa"/>
            <w:tcBorders>
              <w:top w:val="nil"/>
              <w:left w:val="nil"/>
              <w:bottom w:val="nil"/>
              <w:right w:val="nil"/>
            </w:tcBorders>
            <w:shd w:val="clear" w:color="auto" w:fill="auto"/>
            <w:noWrap/>
            <w:tcMar>
              <w:top w:w="15" w:type="dxa"/>
              <w:left w:w="15" w:type="dxa"/>
              <w:right w:w="15" w:type="dxa"/>
            </w:tcMar>
            <w:vAlign w:val="bottom"/>
          </w:tcPr>
          <w:p>
            <w:pPr>
              <w:widowControl/>
              <w:spacing w:after="0" w:line="240" w:lineRule="auto"/>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w:t>
            </w:r>
            <w:r>
              <w:rPr>
                <w:sz w:val="44"/>
              </w:rPr>
              <w:pict>
                <v:group id="_x0000_s1095" o:spid="_x0000_s1095" o:spt="203" style="position:absolute;left:0pt;margin-left:-80.9pt;margin-top:-81.1pt;height:41.2pt;width:243.2pt;mso-position-vertical-relative:page;z-index:251676672;mso-width-relative:page;mso-height-relative:page;" coordorigin="4551,52615" coordsize="8546,-214748364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JpSytwAAAANAQAADwAAAAAAAAABACAA&#10;AAAiAAAAZHJzL2Rvd25yZXYueG1sUEsBAhQAFAAAAAgAh07iQLS7gBcmAwAA7ggAAA4AAAAAAAAA&#10;AQAgAAAAKwEAAGRycy9lMm9Eb2MueG1sUEsFBgAAAAAGAAYAWQEAAMMGAAAAAA==&#10;">
                  <o:lock v:ext="edit"/>
                  <v:rect id="矩形 13" o:spid="_x0000_s1097" o:spt="1" style="position:absolute;left:4551;top:52615;height:1175;width:8546;v-text-anchor:middle;" fillcolor="#D9D9D9" filled="t" stroked="f" coordsize="21600,21600" o:gfxdata="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YDQr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096" o:spt="1" style="position:absolute;left:4577;top:52890;height:1123;width:8324;v-text-anchor:middle;" fillcolor="#AD002D" filled="t" stroked="t" coordsize="21600,21600" o:gfxdata="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kg0wa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款支出决算表</w:t>
            </w:r>
          </w:p>
        </w:tc>
      </w:tr>
      <w:tr>
        <w:tblPrEx>
          <w:tblCellMar>
            <w:top w:w="0" w:type="dxa"/>
            <w:left w:w="0" w:type="dxa"/>
            <w:bottom w:w="0" w:type="dxa"/>
            <w:right w:w="0" w:type="dxa"/>
          </w:tblCellMar>
        </w:tblPrEx>
        <w:trPr>
          <w:trHeight w:val="368" w:hRule="atLeast"/>
        </w:trPr>
        <w:tc>
          <w:tcPr>
            <w:tcW w:w="8860" w:type="dxa"/>
            <w:tcBorders>
              <w:top w:val="nil"/>
              <w:left w:val="nil"/>
              <w:bottom w:val="nil"/>
              <w:right w:val="nil"/>
            </w:tcBorders>
            <w:shd w:val="clear" w:color="auto" w:fill="auto"/>
            <w:noWrap/>
            <w:tcMar>
              <w:top w:w="15" w:type="dxa"/>
              <w:left w:w="15" w:type="dxa"/>
              <w:right w:w="15" w:type="dxa"/>
            </w:tcMar>
            <w:vAlign w:val="center"/>
          </w:tcPr>
          <w:tbl>
            <w:tblPr>
              <w:tblStyle w:val="14"/>
              <w:tblW w:w="8730" w:type="dxa"/>
              <w:jc w:val="center"/>
              <w:tblLayout w:type="fixed"/>
              <w:tblCellMar>
                <w:top w:w="0" w:type="dxa"/>
                <w:left w:w="0" w:type="dxa"/>
                <w:bottom w:w="0" w:type="dxa"/>
                <w:right w:w="0" w:type="dxa"/>
              </w:tblCellMar>
            </w:tblPr>
            <w:tblGrid>
              <w:gridCol w:w="247"/>
              <w:gridCol w:w="247"/>
              <w:gridCol w:w="247"/>
              <w:gridCol w:w="2940"/>
              <w:gridCol w:w="1683"/>
              <w:gridCol w:w="1684"/>
              <w:gridCol w:w="1682"/>
            </w:tblGrid>
            <w:tr>
              <w:tblPrEx>
                <w:tblCellMar>
                  <w:top w:w="0" w:type="dxa"/>
                  <w:left w:w="0" w:type="dxa"/>
                  <w:bottom w:w="0" w:type="dxa"/>
                  <w:right w:w="0" w:type="dxa"/>
                </w:tblCellMar>
              </w:tblPrEx>
              <w:trPr>
                <w:trHeight w:val="357" w:hRule="exact"/>
                <w:jc w:val="center"/>
              </w:trPr>
              <w:tc>
                <w:tcPr>
                  <w:tcW w:w="247"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247"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247"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2940"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1683"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1684"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1682" w:type="dxa"/>
                  <w:tcBorders>
                    <w:top w:val="nil"/>
                    <w:left w:val="nil"/>
                    <w:bottom w:val="nil"/>
                    <w:right w:val="nil"/>
                  </w:tcBorders>
                  <w:shd w:val="clear" w:color="auto" w:fill="auto"/>
                  <w:noWrap/>
                  <w:tcMar>
                    <w:top w:w="15" w:type="dxa"/>
                    <w:left w:w="15" w:type="dxa"/>
                    <w:right w:w="15" w:type="dxa"/>
                  </w:tcMar>
                  <w:vAlign w:val="center"/>
                </w:tcPr>
                <w:p>
                  <w:pPr>
                    <w:pStyle w:val="36"/>
                  </w:pPr>
                  <w:r>
                    <w:rPr>
                      <w:rFonts w:hint="eastAsia"/>
                    </w:rPr>
                    <w:t>公开05表</w:t>
                  </w:r>
                </w:p>
              </w:tc>
            </w:tr>
            <w:tr>
              <w:tblPrEx>
                <w:tblCellMar>
                  <w:top w:w="0" w:type="dxa"/>
                  <w:left w:w="0" w:type="dxa"/>
                  <w:bottom w:w="0" w:type="dxa"/>
                  <w:right w:w="0" w:type="dxa"/>
                </w:tblCellMar>
              </w:tblPrEx>
              <w:trPr>
                <w:trHeight w:val="357" w:hRule="exact"/>
                <w:jc w:val="center"/>
              </w:trPr>
              <w:tc>
                <w:tcPr>
                  <w:tcW w:w="3681" w:type="dxa"/>
                  <w:gridSpan w:val="4"/>
                  <w:tcBorders>
                    <w:top w:val="nil"/>
                    <w:left w:val="nil"/>
                    <w:bottom w:val="single" w:color="auto" w:sz="4" w:space="0"/>
                    <w:right w:val="nil"/>
                  </w:tcBorders>
                  <w:shd w:val="clear" w:color="auto" w:fill="auto"/>
                  <w:noWrap/>
                  <w:tcMar>
                    <w:top w:w="15" w:type="dxa"/>
                    <w:left w:w="15" w:type="dxa"/>
                    <w:right w:w="15" w:type="dxa"/>
                  </w:tcMar>
                  <w:vAlign w:val="center"/>
                </w:tcPr>
                <w:p>
                  <w:pPr>
                    <w:pStyle w:val="36"/>
                    <w:jc w:val="both"/>
                  </w:pPr>
                  <w:r>
                    <w:rPr>
                      <w:rFonts w:hint="eastAsia"/>
                    </w:rPr>
                    <w:t>部门：唐山市丰润区林业局（汇总）</w:t>
                  </w:r>
                </w:p>
              </w:tc>
              <w:tc>
                <w:tcPr>
                  <w:tcW w:w="1683" w:type="dxa"/>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p>
              </w:tc>
              <w:tc>
                <w:tcPr>
                  <w:tcW w:w="1684" w:type="dxa"/>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p>
              </w:tc>
              <w:tc>
                <w:tcPr>
                  <w:tcW w:w="1682" w:type="dxa"/>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r>
                    <w:rPr>
                      <w:rFonts w:hint="eastAsia"/>
                    </w:rPr>
                    <w:t>金额单位：万元</w:t>
                  </w:r>
                </w:p>
              </w:tc>
            </w:tr>
            <w:tr>
              <w:tblPrEx>
                <w:tblCellMar>
                  <w:top w:w="0" w:type="dxa"/>
                  <w:left w:w="0" w:type="dxa"/>
                  <w:bottom w:w="0" w:type="dxa"/>
                  <w:right w:w="0" w:type="dxa"/>
                </w:tblCellMar>
              </w:tblPrEx>
              <w:trPr>
                <w:trHeight w:val="357" w:hRule="exact"/>
                <w:jc w:val="center"/>
              </w:trPr>
              <w:tc>
                <w:tcPr>
                  <w:tcW w:w="3681"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项目</w:t>
                  </w:r>
                </w:p>
              </w:tc>
              <w:tc>
                <w:tcPr>
                  <w:tcW w:w="504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本年支出</w:t>
                  </w:r>
                </w:p>
              </w:tc>
            </w:tr>
            <w:tr>
              <w:tblPrEx>
                <w:tblCellMar>
                  <w:top w:w="0" w:type="dxa"/>
                  <w:left w:w="0" w:type="dxa"/>
                  <w:bottom w:w="0" w:type="dxa"/>
                  <w:right w:w="0" w:type="dxa"/>
                </w:tblCellMar>
              </w:tblPrEx>
              <w:trPr>
                <w:trHeight w:val="357" w:hRule="exact"/>
                <w:jc w:val="center"/>
              </w:trPr>
              <w:tc>
                <w:tcPr>
                  <w:tcW w:w="741" w:type="dxa"/>
                  <w:gridSpan w:val="3"/>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功能分类科目编码</w:t>
                  </w:r>
                </w:p>
              </w:tc>
              <w:tc>
                <w:tcPr>
                  <w:tcW w:w="294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科目名称</w:t>
                  </w:r>
                </w:p>
              </w:tc>
              <w:tc>
                <w:tcPr>
                  <w:tcW w:w="1683"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小计</w:t>
                  </w:r>
                </w:p>
              </w:tc>
              <w:tc>
                <w:tcPr>
                  <w:tcW w:w="1684"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基本支出</w:t>
                  </w:r>
                </w:p>
              </w:tc>
              <w:tc>
                <w:tcPr>
                  <w:tcW w:w="1682"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项目支出</w:t>
                  </w:r>
                </w:p>
              </w:tc>
            </w:tr>
            <w:tr>
              <w:tblPrEx>
                <w:tblCellMar>
                  <w:top w:w="0" w:type="dxa"/>
                  <w:left w:w="0" w:type="dxa"/>
                  <w:bottom w:w="0" w:type="dxa"/>
                  <w:right w:w="0" w:type="dxa"/>
                </w:tblCellMar>
              </w:tblPrEx>
              <w:trPr>
                <w:trHeight w:val="357" w:hRule="exact"/>
                <w:jc w:val="center"/>
              </w:trPr>
              <w:tc>
                <w:tcPr>
                  <w:tcW w:w="741"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29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1683"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1684"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168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r>
            <w:tr>
              <w:tblPrEx>
                <w:tblCellMar>
                  <w:top w:w="0" w:type="dxa"/>
                  <w:left w:w="0" w:type="dxa"/>
                  <w:bottom w:w="0" w:type="dxa"/>
                  <w:right w:w="0" w:type="dxa"/>
                </w:tblCellMar>
              </w:tblPrEx>
              <w:trPr>
                <w:trHeight w:val="357" w:hRule="exact"/>
                <w:jc w:val="center"/>
              </w:trPr>
              <w:tc>
                <w:tcPr>
                  <w:tcW w:w="3681"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栏次</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1</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w:t>
                  </w:r>
                </w:p>
              </w:tc>
            </w:tr>
            <w:tr>
              <w:tblPrEx>
                <w:tblCellMar>
                  <w:top w:w="0" w:type="dxa"/>
                  <w:left w:w="0" w:type="dxa"/>
                  <w:bottom w:w="0" w:type="dxa"/>
                  <w:right w:w="0" w:type="dxa"/>
                </w:tblCellMar>
              </w:tblPrEx>
              <w:trPr>
                <w:trHeight w:val="357" w:hRule="exact"/>
                <w:jc w:val="center"/>
              </w:trPr>
              <w:tc>
                <w:tcPr>
                  <w:tcW w:w="3681"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合计</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3795.56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1533.60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2261.96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208</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社会保障和就业支出</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144.43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144.43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20805</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行政事业单位离退休</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144.43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144.43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2080505</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机关事业单位基本养老保险缴费支出</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144.43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144.43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210</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医疗卫生与计划生育支出</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133.21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133.21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21011</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行政事业单位医疗</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133.21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133.21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2101101</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行政单位医疗</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39.81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39.81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2101102</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事业单位医疗</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12.29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12.29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2101103</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公务员医疗补助</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81.11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81.11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211</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节能环保支出</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100.00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100.00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21106</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退耕还林</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100.00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100.00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2110699</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其他退耕还林支出</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100.00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100.00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农林水支出</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3328.48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1166.52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2161.96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21302</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林业</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3314.13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1166.52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2147.61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2130201</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行政运行</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927.23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732.45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194.78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2130204</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林业事业机构</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434.07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434.07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2130211</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动植物保护</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1.18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1.18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2130213</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林业执法与监督</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2.00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2.00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2130234</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林业防灾减灾</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118.00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118.00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2130299</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其他林业支出</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1831.65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1831.65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21305</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扶贫</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14.35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14.35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2130599</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其他扶贫支出</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14.35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14.35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221</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住房保障支出</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89.44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89.44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22102</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住房改革支出</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89.44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89.44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57" w:hRule="exact"/>
                <w:jc w:val="center"/>
              </w:trPr>
              <w:tc>
                <w:tcPr>
                  <w:tcW w:w="7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2210201</w:t>
                  </w:r>
                </w:p>
              </w:tc>
              <w:tc>
                <w:tcPr>
                  <w:tcW w:w="2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住房公积金</w:t>
                  </w:r>
                </w:p>
              </w:tc>
              <w:tc>
                <w:tcPr>
                  <w:tcW w:w="1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89.44 </w:t>
                  </w:r>
                </w:p>
              </w:tc>
              <w:tc>
                <w:tcPr>
                  <w:tcW w:w="1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89.44 </w:t>
                  </w:r>
                </w:p>
              </w:tc>
              <w:tc>
                <w:tcPr>
                  <w:tcW w:w="1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bl>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注：本表反映部门本年度一般公共预算财政拨款收入及支出情况。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4"/>
        <w:tblW w:w="9180" w:type="dxa"/>
        <w:jc w:val="center"/>
        <w:tblLayout w:type="fixed"/>
        <w:tblCellMar>
          <w:top w:w="0" w:type="dxa"/>
          <w:left w:w="0" w:type="dxa"/>
          <w:bottom w:w="0" w:type="dxa"/>
          <w:right w:w="0" w:type="dxa"/>
        </w:tblCellMar>
      </w:tblPr>
      <w:tblGrid>
        <w:gridCol w:w="9180"/>
      </w:tblGrid>
      <w:tr>
        <w:tblPrEx>
          <w:tblCellMar>
            <w:top w:w="0" w:type="dxa"/>
            <w:left w:w="0" w:type="dxa"/>
            <w:bottom w:w="0" w:type="dxa"/>
            <w:right w:w="0" w:type="dxa"/>
          </w:tblCellMar>
        </w:tblPrEx>
        <w:trPr>
          <w:trHeight w:val="526" w:hRule="atLeast"/>
          <w:jc w:val="center"/>
        </w:trPr>
        <w:tc>
          <w:tcPr>
            <w:tcW w:w="918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一般公共预算财政拨款基本支出决算表</w:t>
            </w:r>
          </w:p>
        </w:tc>
      </w:tr>
      <w:tr>
        <w:tblPrEx>
          <w:tblCellMar>
            <w:top w:w="0" w:type="dxa"/>
            <w:left w:w="0" w:type="dxa"/>
            <w:bottom w:w="0" w:type="dxa"/>
            <w:right w:w="0" w:type="dxa"/>
          </w:tblCellMar>
        </w:tblPrEx>
        <w:trPr>
          <w:trHeight w:val="277" w:hRule="atLeast"/>
          <w:jc w:val="center"/>
        </w:trPr>
        <w:tc>
          <w:tcPr>
            <w:tcW w:w="9180" w:type="dxa"/>
            <w:tcBorders>
              <w:top w:val="nil"/>
              <w:left w:val="nil"/>
              <w:bottom w:val="nil"/>
              <w:right w:val="nil"/>
            </w:tcBorders>
            <w:shd w:val="clear" w:color="auto" w:fill="auto"/>
            <w:noWrap/>
            <w:tcMar>
              <w:top w:w="15" w:type="dxa"/>
              <w:left w:w="15" w:type="dxa"/>
              <w:right w:w="15" w:type="dxa"/>
            </w:tcMar>
            <w:vAlign w:val="center"/>
          </w:tcPr>
          <w:tbl>
            <w:tblPr>
              <w:tblStyle w:val="14"/>
              <w:tblW w:w="8900" w:type="dxa"/>
              <w:jc w:val="center"/>
              <w:tblLayout w:type="fixed"/>
              <w:tblCellMar>
                <w:top w:w="0" w:type="dxa"/>
                <w:left w:w="0" w:type="dxa"/>
                <w:bottom w:w="0" w:type="dxa"/>
                <w:right w:w="0" w:type="dxa"/>
              </w:tblCellMar>
            </w:tblPr>
            <w:tblGrid>
              <w:gridCol w:w="673"/>
              <w:gridCol w:w="1386"/>
              <w:gridCol w:w="869"/>
              <w:gridCol w:w="610"/>
              <w:gridCol w:w="1086"/>
              <w:gridCol w:w="869"/>
              <w:gridCol w:w="670"/>
              <w:gridCol w:w="1867"/>
              <w:gridCol w:w="870"/>
            </w:tblGrid>
            <w:tr>
              <w:tblPrEx>
                <w:tblCellMar>
                  <w:top w:w="0" w:type="dxa"/>
                  <w:left w:w="0" w:type="dxa"/>
                  <w:bottom w:w="0" w:type="dxa"/>
                  <w:right w:w="0" w:type="dxa"/>
                </w:tblCellMar>
              </w:tblPrEx>
              <w:trPr>
                <w:trHeight w:val="340" w:hRule="exact"/>
                <w:jc w:val="center"/>
              </w:trPr>
              <w:tc>
                <w:tcPr>
                  <w:tcW w:w="673"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1386"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869"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610"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1086"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869"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670"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1867"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870" w:type="dxa"/>
                  <w:tcBorders>
                    <w:top w:val="nil"/>
                    <w:left w:val="nil"/>
                    <w:bottom w:val="nil"/>
                    <w:right w:val="nil"/>
                  </w:tcBorders>
                  <w:shd w:val="clear" w:color="auto" w:fill="auto"/>
                  <w:noWrap/>
                  <w:tcMar>
                    <w:top w:w="15" w:type="dxa"/>
                    <w:left w:w="15" w:type="dxa"/>
                    <w:right w:w="15" w:type="dxa"/>
                  </w:tcMar>
                  <w:vAlign w:val="center"/>
                </w:tcPr>
                <w:p>
                  <w:pPr>
                    <w:pStyle w:val="36"/>
                  </w:pPr>
                  <w:r>
                    <w:rPr>
                      <w:rFonts w:hint="eastAsia"/>
                    </w:rPr>
                    <w:t>公开06表</w:t>
                  </w:r>
                </w:p>
              </w:tc>
            </w:tr>
            <w:tr>
              <w:tblPrEx>
                <w:tblCellMar>
                  <w:top w:w="0" w:type="dxa"/>
                  <w:left w:w="0" w:type="dxa"/>
                  <w:bottom w:w="0" w:type="dxa"/>
                  <w:right w:w="0" w:type="dxa"/>
                </w:tblCellMar>
              </w:tblPrEx>
              <w:trPr>
                <w:trHeight w:val="340" w:hRule="exact"/>
                <w:jc w:val="center"/>
              </w:trPr>
              <w:tc>
                <w:tcPr>
                  <w:tcW w:w="3538" w:type="dxa"/>
                  <w:gridSpan w:val="4"/>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r>
                    <w:rPr>
                      <w:rFonts w:hint="eastAsia"/>
                    </w:rPr>
                    <w:t>部门：唐山市丰润区林业局（汇总）</w:t>
                  </w:r>
                </w:p>
              </w:tc>
              <w:tc>
                <w:tcPr>
                  <w:tcW w:w="1086" w:type="dxa"/>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p>
              </w:tc>
              <w:tc>
                <w:tcPr>
                  <w:tcW w:w="869" w:type="dxa"/>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p>
              </w:tc>
              <w:tc>
                <w:tcPr>
                  <w:tcW w:w="670" w:type="dxa"/>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p>
              </w:tc>
              <w:tc>
                <w:tcPr>
                  <w:tcW w:w="2737" w:type="dxa"/>
                  <w:gridSpan w:val="2"/>
                  <w:tcBorders>
                    <w:top w:val="nil"/>
                    <w:left w:val="nil"/>
                    <w:bottom w:val="single" w:color="auto" w:sz="4" w:space="0"/>
                    <w:right w:val="nil"/>
                  </w:tcBorders>
                  <w:shd w:val="clear" w:color="auto" w:fill="auto"/>
                  <w:noWrap/>
                  <w:tcMar>
                    <w:top w:w="15" w:type="dxa"/>
                    <w:left w:w="15" w:type="dxa"/>
                    <w:right w:w="15" w:type="dxa"/>
                  </w:tcMar>
                  <w:vAlign w:val="center"/>
                </w:tcPr>
                <w:p>
                  <w:pPr>
                    <w:pStyle w:val="36"/>
                  </w:pPr>
                  <w:r>
                    <w:rPr>
                      <w:rFonts w:hint="eastAsia"/>
                    </w:rPr>
                    <w:t xml:space="preserve">                金额单位：万元</w:t>
                  </w:r>
                </w:p>
              </w:tc>
            </w:tr>
            <w:tr>
              <w:tblPrEx>
                <w:tblCellMar>
                  <w:top w:w="0" w:type="dxa"/>
                  <w:left w:w="0" w:type="dxa"/>
                  <w:bottom w:w="0" w:type="dxa"/>
                  <w:right w:w="0" w:type="dxa"/>
                </w:tblCellMar>
              </w:tblPrEx>
              <w:trPr>
                <w:trHeight w:val="340" w:hRule="exact"/>
                <w:jc w:val="center"/>
              </w:trPr>
              <w:tc>
                <w:tcPr>
                  <w:tcW w:w="292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人员经费</w:t>
                  </w:r>
                </w:p>
              </w:tc>
              <w:tc>
                <w:tcPr>
                  <w:tcW w:w="5972" w:type="dxa"/>
                  <w:gridSpan w:val="6"/>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公用经费</w:t>
                  </w:r>
                </w:p>
              </w:tc>
            </w:tr>
            <w:tr>
              <w:tblPrEx>
                <w:tblCellMar>
                  <w:top w:w="0" w:type="dxa"/>
                  <w:left w:w="0" w:type="dxa"/>
                  <w:bottom w:w="0" w:type="dxa"/>
                  <w:right w:w="0" w:type="dxa"/>
                </w:tblCellMar>
              </w:tblPrEx>
              <w:trPr>
                <w:trHeight w:val="340" w:hRule="exact"/>
                <w:jc w:val="center"/>
              </w:trPr>
              <w:tc>
                <w:tcPr>
                  <w:tcW w:w="673"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科目编码</w:t>
                  </w:r>
                </w:p>
              </w:tc>
              <w:tc>
                <w:tcPr>
                  <w:tcW w:w="138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科目名称</w:t>
                  </w:r>
                </w:p>
              </w:tc>
              <w:tc>
                <w:tcPr>
                  <w:tcW w:w="86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决算数</w:t>
                  </w:r>
                </w:p>
              </w:tc>
              <w:tc>
                <w:tcPr>
                  <w:tcW w:w="61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科目编码</w:t>
                  </w:r>
                </w:p>
              </w:tc>
              <w:tc>
                <w:tcPr>
                  <w:tcW w:w="108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科目名称</w:t>
                  </w:r>
                </w:p>
              </w:tc>
              <w:tc>
                <w:tcPr>
                  <w:tcW w:w="86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决算数</w:t>
                  </w:r>
                </w:p>
              </w:tc>
              <w:tc>
                <w:tcPr>
                  <w:tcW w:w="67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科目编码</w:t>
                  </w:r>
                </w:p>
              </w:tc>
              <w:tc>
                <w:tcPr>
                  <w:tcW w:w="1867"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科目名称</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决算数</w:t>
                  </w:r>
                </w:p>
              </w:tc>
            </w:tr>
            <w:tr>
              <w:tblPrEx>
                <w:tblCellMar>
                  <w:top w:w="0" w:type="dxa"/>
                  <w:left w:w="0" w:type="dxa"/>
                  <w:bottom w:w="0" w:type="dxa"/>
                  <w:right w:w="0" w:type="dxa"/>
                </w:tblCellMar>
              </w:tblPrEx>
              <w:trPr>
                <w:trHeight w:val="340" w:hRule="exact"/>
                <w:jc w:val="center"/>
              </w:trPr>
              <w:tc>
                <w:tcPr>
                  <w:tcW w:w="673"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138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8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61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108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8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67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186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301</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工资福利支出</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1432.86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商品和服务支出</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75.75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307</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债务利息及费用支出</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301</w:t>
                  </w:r>
                  <w:r>
                    <w:rPr>
                      <w:rFonts w:hint="eastAsia"/>
                    </w:rPr>
                    <w:t>0</w:t>
                  </w:r>
                  <w:r>
                    <w:t>1</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基本工资</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412.06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30201</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办公费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18.35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30701</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国内债务付息</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3010</w:t>
                  </w:r>
                  <w:r>
                    <w:rPr>
                      <w:rFonts w:hint="eastAsia"/>
                    </w:rPr>
                    <w:t>2</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w:t>
                  </w:r>
                  <w:r>
                    <w:rPr>
                      <w:rFonts w:hint="eastAsia"/>
                    </w:rPr>
                    <w:t>津贴补贴</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rPr>
                      <w:rFonts w:hint="eastAsia"/>
                    </w:rPr>
                    <w:t>137.24</w:t>
                  </w:r>
                  <w:r>
                    <w:t xml:space="preserve">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30203</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咨询费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310</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资本性支出</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30103</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奖金</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5.83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30204</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手续费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31001</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房屋建筑物购建</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30106</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伙食补助费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30205</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水费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0.11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31002</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办公设备购置</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30107</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绩效工资</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303.78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30206</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电费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5.46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31003</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专用设备购置</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30108</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机关事业单位基本养老保险缴费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144.43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30207</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邮电费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0.36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31005</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基础设施建设</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30109</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职业年金缴费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30208</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取暖费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24.93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31006</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大型修缮</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30110</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职工基本医疗保险缴费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52.10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30209</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物业管理费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31007</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信息网络及软件购置更新</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30111</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公务员医疗补助缴费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81.11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30211</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差旅费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1.35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31008</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物资储备</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30112</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其他社会保障缴费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10.48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30212</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因公出国（境）费用</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31009</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土地补偿</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30113</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住房公积金</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89.44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30213</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维修（护）费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31010</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安置补助</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30114</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医疗费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30214</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租赁费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31011</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地上附着物和青苗补偿</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30199</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其他工资福利支出</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196.38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30215</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会议费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31012</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拆迁补偿</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303</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对个人和家庭的补助</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24.99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30216</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培训费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31013</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公务用车购置</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30301</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离休费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1.58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30217</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公务接待费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1.07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31019</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其他交通工具购置</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30302</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退休费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18.26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30218</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专用材料费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31021</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文物和陈列品购置</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30303</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退职（役）费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30224</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被装购置费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31022</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无形资产购置</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30304</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抚恤金</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0.41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30225</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专用燃料费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31099</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其他资本性支出</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30305</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生活补助</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4.23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30226</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劳务费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3.00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399</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其他支出</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30306</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救济费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30227</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委托业务费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39906</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赠与</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30307</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医疗费补助</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30228</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工会经费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0.76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39907</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国家赔偿费用支出</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30308</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助学金</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30229</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福利费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1.70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39908</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对民间非营利组织和群众性自治组织补贴</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30309</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奖励金</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0.51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30231</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公务用车运行维护费</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9.67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39999</w:t>
                  </w: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其他支出</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30310</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个人农业生产补贴</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30239</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其他交通费用</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9.00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30399</w:t>
                  </w: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其他对个人和家庭的补助支出</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30240</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税金及附加费用</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r>
            <w:tr>
              <w:tblPrEx>
                <w:tblCellMar>
                  <w:top w:w="0" w:type="dxa"/>
                  <w:left w:w="0" w:type="dxa"/>
                  <w:bottom w:w="0" w:type="dxa"/>
                  <w:right w:w="0" w:type="dxa"/>
                </w:tblCellMar>
              </w:tblPrEx>
              <w:trPr>
                <w:trHeight w:val="340" w:hRule="exac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13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6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30299</w:t>
                  </w:r>
                </w:p>
              </w:tc>
              <w:tc>
                <w:tcPr>
                  <w:tcW w:w="10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  其他商品和服务支出</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0.00 </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p>
              </w:tc>
            </w:tr>
            <w:tr>
              <w:tblPrEx>
                <w:tblCellMar>
                  <w:top w:w="0" w:type="dxa"/>
                  <w:left w:w="0" w:type="dxa"/>
                  <w:bottom w:w="0" w:type="dxa"/>
                  <w:right w:w="0" w:type="dxa"/>
                </w:tblCellMar>
              </w:tblPrEx>
              <w:trPr>
                <w:trHeight w:val="340" w:hRule="exact"/>
                <w:jc w:val="center"/>
              </w:trPr>
              <w:tc>
                <w:tcPr>
                  <w:tcW w:w="205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人员经费合计</w:t>
                  </w:r>
                </w:p>
              </w:tc>
              <w:tc>
                <w:tcPr>
                  <w:tcW w:w="8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1457.85 </w:t>
                  </w:r>
                </w:p>
              </w:tc>
              <w:tc>
                <w:tcPr>
                  <w:tcW w:w="5102"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公用经费合计</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36"/>
                  </w:pPr>
                  <w:r>
                    <w:t xml:space="preserve">75.75 </w:t>
                  </w:r>
                </w:p>
              </w:tc>
            </w:tr>
          </w:tbl>
          <w:p>
            <w:pPr>
              <w:widowControl/>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注：本表反映部门本年度一般公共预算财政拨款基本支出明细情况。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4"/>
        <w:tblW w:w="8989" w:type="dxa"/>
        <w:jc w:val="center"/>
        <w:tblLayout w:type="fixed"/>
        <w:tblCellMar>
          <w:top w:w="0" w:type="dxa"/>
          <w:left w:w="0" w:type="dxa"/>
          <w:bottom w:w="0" w:type="dxa"/>
          <w:right w:w="0" w:type="dxa"/>
        </w:tblCellMar>
      </w:tblPr>
      <w:tblGrid>
        <w:gridCol w:w="8989"/>
      </w:tblGrid>
      <w:tr>
        <w:tblPrEx>
          <w:tblCellMar>
            <w:top w:w="0" w:type="dxa"/>
            <w:left w:w="0" w:type="dxa"/>
            <w:bottom w:w="0" w:type="dxa"/>
            <w:right w:w="0" w:type="dxa"/>
          </w:tblCellMar>
        </w:tblPrEx>
        <w:trPr>
          <w:trHeight w:val="584" w:hRule="atLeast"/>
          <w:jc w:val="center"/>
        </w:trPr>
        <w:tc>
          <w:tcPr>
            <w:tcW w:w="898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w:t>
            </w:r>
            <w:r>
              <w:rPr>
                <w:sz w:val="44"/>
              </w:rPr>
              <w:pict>
                <v:group id="_x0000_s1092" o:spid="_x0000_s1092" o:spt="203" style="position:absolute;left:0pt;margin-left:-82.75pt;margin-top:-81.1pt;height:41.2pt;width:243.2pt;mso-position-vertical-relative:page;z-index:251677696;mso-width-relative:page;mso-height-relative:page;" coordorigin="4551,52615" coordsize="8546,-2147483648"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Bwnm4jcAAAADQEAAA8AAAAAAAAAAQAgAAAA&#10;IgAAAGRycy9kb3ducmV2LnhtbFBLAQIUABQAAAAIAIdO4kBoNz3RJAMAAO4IAAAOAAAAAAAAAAEA&#10;IAAAACsBAABkcnMvZTJvRG9jLnhtbFBLBQYAAAAABgAGAFkBAADBBgAAAAA=&#10;">
                  <o:lock v:ext="edit"/>
                  <v:rect id="矩形 13" o:spid="_x0000_s1094" o:spt="1" style="position:absolute;left:4551;top:52615;height:1175;width:8546;v-text-anchor:middle;" fillcolor="#D9D9D9" filled="t" stroked="f" coordsize="21600,21600" o:gfxdata="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TnL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093" o:spt="1" style="position:absolute;left:4577;top:52890;height:1123;width:8324;v-text-anchor:middle;" fillcolor="#AD002D" filled="t" stroked="t" coordsize="21600,21600" o:gfxdata="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RP3r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三公”经费支出决算表</w:t>
            </w:r>
          </w:p>
        </w:tc>
      </w:tr>
      <w:tr>
        <w:tblPrEx>
          <w:tblCellMar>
            <w:top w:w="0" w:type="dxa"/>
            <w:left w:w="0" w:type="dxa"/>
            <w:bottom w:w="0" w:type="dxa"/>
            <w:right w:w="0" w:type="dxa"/>
          </w:tblCellMar>
        </w:tblPrEx>
        <w:trPr>
          <w:trHeight w:val="782" w:hRule="atLeast"/>
          <w:jc w:val="center"/>
        </w:trPr>
        <w:tc>
          <w:tcPr>
            <w:tcW w:w="8989" w:type="dxa"/>
            <w:tcBorders>
              <w:top w:val="nil"/>
              <w:left w:val="nil"/>
              <w:bottom w:val="nil"/>
              <w:right w:val="nil"/>
            </w:tcBorders>
            <w:shd w:val="clear" w:color="auto" w:fill="auto"/>
            <w:tcMar>
              <w:top w:w="15" w:type="dxa"/>
              <w:left w:w="15" w:type="dxa"/>
              <w:right w:w="15" w:type="dxa"/>
            </w:tcMar>
            <w:vAlign w:val="center"/>
          </w:tcPr>
          <w:tbl>
            <w:tblPr>
              <w:tblStyle w:val="14"/>
              <w:tblW w:w="8875" w:type="dxa"/>
              <w:jc w:val="center"/>
              <w:tblLayout w:type="fixed"/>
              <w:tblCellMar>
                <w:top w:w="0" w:type="dxa"/>
                <w:left w:w="0" w:type="dxa"/>
                <w:bottom w:w="0" w:type="dxa"/>
                <w:right w:w="0" w:type="dxa"/>
              </w:tblCellMar>
            </w:tblPr>
            <w:tblGrid>
              <w:gridCol w:w="740"/>
              <w:gridCol w:w="740"/>
              <w:gridCol w:w="740"/>
              <w:gridCol w:w="741"/>
              <w:gridCol w:w="740"/>
              <w:gridCol w:w="739"/>
              <w:gridCol w:w="739"/>
              <w:gridCol w:w="739"/>
              <w:gridCol w:w="739"/>
              <w:gridCol w:w="740"/>
              <w:gridCol w:w="739"/>
              <w:gridCol w:w="739"/>
            </w:tblGrid>
            <w:tr>
              <w:tblPrEx>
                <w:tblCellMar>
                  <w:top w:w="0" w:type="dxa"/>
                  <w:left w:w="0" w:type="dxa"/>
                  <w:bottom w:w="0" w:type="dxa"/>
                  <w:right w:w="0" w:type="dxa"/>
                </w:tblCellMar>
              </w:tblPrEx>
              <w:trPr>
                <w:trHeight w:val="351" w:hRule="exact"/>
                <w:jc w:val="center"/>
              </w:trPr>
              <w:tc>
                <w:tcPr>
                  <w:tcW w:w="740"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40"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40"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41"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40"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39"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39"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39"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39"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40"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39"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39" w:type="dxa"/>
                  <w:tcBorders>
                    <w:top w:val="nil"/>
                    <w:left w:val="nil"/>
                    <w:bottom w:val="nil"/>
                    <w:right w:val="nil"/>
                  </w:tcBorders>
                  <w:shd w:val="clear" w:color="auto" w:fill="auto"/>
                  <w:noWrap/>
                  <w:tcMar>
                    <w:top w:w="15" w:type="dxa"/>
                    <w:left w:w="15" w:type="dxa"/>
                    <w:right w:w="15" w:type="dxa"/>
                  </w:tcMar>
                  <w:vAlign w:val="center"/>
                </w:tcPr>
                <w:p>
                  <w:pPr>
                    <w:pStyle w:val="36"/>
                  </w:pPr>
                  <w:r>
                    <w:rPr>
                      <w:rFonts w:hint="eastAsia"/>
                    </w:rPr>
                    <w:t>公开07表</w:t>
                  </w:r>
                </w:p>
              </w:tc>
            </w:tr>
            <w:tr>
              <w:tblPrEx>
                <w:tblCellMar>
                  <w:top w:w="0" w:type="dxa"/>
                  <w:left w:w="0" w:type="dxa"/>
                  <w:bottom w:w="0" w:type="dxa"/>
                  <w:right w:w="0" w:type="dxa"/>
                </w:tblCellMar>
              </w:tblPrEx>
              <w:trPr>
                <w:trHeight w:val="351" w:hRule="exact"/>
                <w:jc w:val="center"/>
              </w:trPr>
              <w:tc>
                <w:tcPr>
                  <w:tcW w:w="2961" w:type="dxa"/>
                  <w:gridSpan w:val="4"/>
                  <w:tcBorders>
                    <w:top w:val="nil"/>
                    <w:left w:val="nil"/>
                    <w:bottom w:val="nil"/>
                    <w:right w:val="nil"/>
                  </w:tcBorders>
                  <w:shd w:val="clear" w:color="auto" w:fill="auto"/>
                  <w:noWrap/>
                  <w:tcMar>
                    <w:top w:w="15" w:type="dxa"/>
                    <w:left w:w="15" w:type="dxa"/>
                    <w:right w:w="15" w:type="dxa"/>
                  </w:tcMar>
                  <w:vAlign w:val="center"/>
                </w:tcPr>
                <w:p>
                  <w:pPr>
                    <w:pStyle w:val="36"/>
                  </w:pPr>
                  <w:r>
                    <w:rPr>
                      <w:rFonts w:hint="eastAsia"/>
                    </w:rPr>
                    <w:t>部门：唐山市丰润区林业局（汇总）</w:t>
                  </w:r>
                </w:p>
              </w:tc>
              <w:tc>
                <w:tcPr>
                  <w:tcW w:w="740"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39"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39"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39"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39"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740" w:type="dxa"/>
                  <w:tcBorders>
                    <w:top w:val="nil"/>
                    <w:left w:val="nil"/>
                    <w:bottom w:val="nil"/>
                    <w:right w:val="nil"/>
                  </w:tcBorders>
                  <w:shd w:val="clear" w:color="auto" w:fill="auto"/>
                  <w:noWrap/>
                  <w:tcMar>
                    <w:top w:w="15" w:type="dxa"/>
                    <w:left w:w="15" w:type="dxa"/>
                    <w:right w:w="15" w:type="dxa"/>
                  </w:tcMar>
                  <w:vAlign w:val="center"/>
                </w:tcPr>
                <w:p>
                  <w:pPr>
                    <w:pStyle w:val="36"/>
                  </w:pPr>
                </w:p>
              </w:tc>
              <w:tc>
                <w:tcPr>
                  <w:tcW w:w="1478" w:type="dxa"/>
                  <w:gridSpan w:val="2"/>
                  <w:tcBorders>
                    <w:top w:val="nil"/>
                    <w:left w:val="nil"/>
                    <w:bottom w:val="nil"/>
                    <w:right w:val="nil"/>
                  </w:tcBorders>
                  <w:shd w:val="clear" w:color="auto" w:fill="auto"/>
                  <w:noWrap/>
                  <w:tcMar>
                    <w:top w:w="15" w:type="dxa"/>
                    <w:left w:w="15" w:type="dxa"/>
                    <w:right w:w="15" w:type="dxa"/>
                  </w:tcMar>
                  <w:vAlign w:val="center"/>
                </w:tcPr>
                <w:p>
                  <w:pPr>
                    <w:pStyle w:val="36"/>
                  </w:pPr>
                  <w:r>
                    <w:rPr>
                      <w:rFonts w:hint="eastAsia"/>
                    </w:rPr>
                    <w:t>金额单位：万元</w:t>
                  </w:r>
                </w:p>
              </w:tc>
            </w:tr>
            <w:tr>
              <w:tblPrEx>
                <w:tblCellMar>
                  <w:top w:w="0" w:type="dxa"/>
                  <w:left w:w="0" w:type="dxa"/>
                  <w:bottom w:w="0" w:type="dxa"/>
                  <w:right w:w="0" w:type="dxa"/>
                </w:tblCellMar>
              </w:tblPrEx>
              <w:trPr>
                <w:trHeight w:val="351" w:hRule="exact"/>
                <w:jc w:val="center"/>
              </w:trPr>
              <w:tc>
                <w:tcPr>
                  <w:tcW w:w="444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预算数</w:t>
                  </w:r>
                </w:p>
              </w:tc>
              <w:tc>
                <w:tcPr>
                  <w:tcW w:w="443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决算数</w:t>
                  </w:r>
                </w:p>
              </w:tc>
            </w:tr>
            <w:tr>
              <w:tblPrEx>
                <w:tblCellMar>
                  <w:top w:w="0" w:type="dxa"/>
                  <w:left w:w="0" w:type="dxa"/>
                  <w:bottom w:w="0" w:type="dxa"/>
                  <w:right w:w="0" w:type="dxa"/>
                </w:tblCellMar>
              </w:tblPrEx>
              <w:trPr>
                <w:trHeight w:val="351" w:hRule="exact"/>
                <w:jc w:val="center"/>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合计</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因公出国（境）费</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公务用车购置及运行费</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公务接待费</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合计</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因公出国（境）费</w:t>
                  </w:r>
                </w:p>
              </w:tc>
              <w:tc>
                <w:tcPr>
                  <w:tcW w:w="22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公务用车购置及运行费</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公务接待费</w:t>
                  </w:r>
                </w:p>
              </w:tc>
            </w:tr>
            <w:tr>
              <w:tblPrEx>
                <w:tblCellMar>
                  <w:top w:w="0" w:type="dxa"/>
                  <w:left w:w="0" w:type="dxa"/>
                  <w:bottom w:w="0" w:type="dxa"/>
                  <w:right w:w="0" w:type="dxa"/>
                </w:tblCellMar>
              </w:tblPrEx>
              <w:trPr>
                <w:trHeight w:val="351" w:hRule="exac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小计</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公务用车购置费</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公务用车运行费</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小计</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公务用车购置费</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公务用车运行费</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p>
              </w:tc>
            </w:tr>
            <w:tr>
              <w:tblPrEx>
                <w:tblCellMar>
                  <w:top w:w="0" w:type="dxa"/>
                  <w:left w:w="0" w:type="dxa"/>
                  <w:bottom w:w="0" w:type="dxa"/>
                  <w:right w:w="0" w:type="dxa"/>
                </w:tblCellMar>
              </w:tblPrEx>
              <w:trPr>
                <w:trHeight w:val="351" w:hRule="exac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6</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9</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12</w:t>
                  </w:r>
                </w:p>
              </w:tc>
            </w:tr>
            <w:tr>
              <w:tblPrEx>
                <w:tblCellMar>
                  <w:top w:w="0" w:type="dxa"/>
                  <w:left w:w="0" w:type="dxa"/>
                  <w:bottom w:w="0" w:type="dxa"/>
                  <w:right w:w="0" w:type="dxa"/>
                </w:tblCellMar>
              </w:tblPrEx>
              <w:trPr>
                <w:trHeight w:val="351" w:hRule="exac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11.20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0.00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10.00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0.00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10.00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1.20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10.73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0.00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9.67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0.00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9.67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6"/>
                  </w:pPr>
                  <w:r>
                    <w:t xml:space="preserve">1.07 </w:t>
                  </w:r>
                </w:p>
              </w:tc>
            </w:tr>
          </w:tbl>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4"/>
        <w:tblW w:w="8860" w:type="dxa"/>
        <w:tblInd w:w="0" w:type="dxa"/>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tblPrEx>
          <w:tblCellMar>
            <w:top w:w="0" w:type="dxa"/>
            <w:left w:w="0" w:type="dxa"/>
            <w:bottom w:w="0" w:type="dxa"/>
            <w:right w:w="0" w:type="dxa"/>
          </w:tblCellMar>
        </w:tblPrEx>
        <w:trPr>
          <w:trHeight w:val="707" w:hRule="atLeast"/>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政府性基金预算财政拨款</w:t>
            </w:r>
            <w:r>
              <w:rPr>
                <w:sz w:val="44"/>
              </w:rPr>
              <w:pict>
                <v:group id="_x0000_s1089" o:spid="_x0000_s1089" o:spt="203" style="position:absolute;left:0pt;margin-left:-80.9pt;margin-top:-81.1pt;height:41.2pt;width:243.2pt;mso-position-vertical-relative:page;z-index:251678720;mso-width-relative:page;mso-height-relative:page;" coordorigin="4551,52615" coordsize="8546,-214748364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ByaUsrcAAAADQEAAA8AAAAAAAAAAQAg&#10;AAAAIgAAAGRycy9kb3ducmV2LnhtbFBLAQIUABQAAAAIAIdO4kDg5H2kJwMAAO4IAAAOAAAAAAAA&#10;AAEAIAAAACsBAABkcnMvZTJvRG9jLnhtbFBLBQYAAAAABgAGAFkBAADEBgAAAAA=&#10;">
                  <o:lock v:ext="edit"/>
                  <v:rect id="矩形 13" o:spid="_x0000_s1091" o:spt="1" style="position:absolute;left:4551;top:52615;height:1175;width:8546;v-text-anchor:middle;" fillcolor="#D9D9D9" filled="t" stroked="f" coordsize="21600,21600" o:gfxdata="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4MwBL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090" o:spt="1" style="position:absolute;left:4577;top:52890;height:1123;width:8324;v-text-anchor:middle;" fillcolor="#AD002D" filled="t" stroked="t" coordsize="21600,21600" o:gfxdata="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m0am8AAAA&#10;2wAAAA8AAAAAAAAAAQAgAAAAIgAAAGRycy9kb3ducmV2LnhtbFBLAQIUABQAAAAIAIdO4kAzLwWe&#10;OwAAADkAAAAQAAAAAAAAAAEAIAAAAAsBAABkcnMvc2hhcGV4bWwueG1sUEsFBgAAAAAGAAYAWwEA&#10;ALUD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36"/>
                <w:szCs w:val="36"/>
              </w:rPr>
              <w:t>收入支出决算表</w:t>
            </w:r>
          </w:p>
        </w:tc>
      </w:tr>
      <w:tr>
        <w:tblPrEx>
          <w:tblCellMar>
            <w:top w:w="0" w:type="dxa"/>
            <w:left w:w="0" w:type="dxa"/>
            <w:bottom w:w="0" w:type="dxa"/>
            <w:right w:w="0" w:type="dxa"/>
          </w:tblCellMar>
        </w:tblPrEx>
        <w:trPr>
          <w:trHeight w:val="315" w:hRule="atLeast"/>
        </w:trPr>
        <w:tc>
          <w:tcPr>
            <w:tcW w:w="296"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公开08表</w:t>
            </w:r>
          </w:p>
        </w:tc>
      </w:tr>
      <w:tr>
        <w:tblPrEx>
          <w:tblCellMar>
            <w:top w:w="0" w:type="dxa"/>
            <w:left w:w="0" w:type="dxa"/>
            <w:bottom w:w="0" w:type="dxa"/>
            <w:right w:w="0" w:type="dxa"/>
          </w:tblCellMar>
        </w:tblPrEx>
        <w:trPr>
          <w:trHeight w:val="411" w:hRule="atLeast"/>
        </w:trPr>
        <w:tc>
          <w:tcPr>
            <w:tcW w:w="4017" w:type="dxa"/>
            <w:gridSpan w:val="7"/>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r>
              <w:rPr>
                <w:rFonts w:hint="eastAsia" w:ascii="宋体" w:hAnsi="宋体" w:cs="宋体"/>
                <w:color w:val="000000"/>
                <w:kern w:val="0"/>
                <w:szCs w:val="21"/>
              </w:rPr>
              <w:t>部门：</w:t>
            </w:r>
            <w:r>
              <w:rPr>
                <w:rFonts w:hint="eastAsia"/>
              </w:rPr>
              <w:t>部门：唐山市丰润区林业局（汇总）</w:t>
            </w:r>
          </w:p>
        </w:tc>
        <w:tc>
          <w:tcPr>
            <w:tcW w:w="1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11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年初结转和结余</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本年收入</w:t>
            </w:r>
          </w:p>
        </w:tc>
        <w:tc>
          <w:tcPr>
            <w:tcW w:w="357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本年支出</w:t>
            </w:r>
          </w:p>
        </w:tc>
        <w:tc>
          <w:tcPr>
            <w:tcW w:w="12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年末结转和结余</w:t>
            </w:r>
          </w:p>
        </w:tc>
      </w:tr>
      <w:tr>
        <w:tblPrEx>
          <w:tblCellMar>
            <w:top w:w="0" w:type="dxa"/>
            <w:left w:w="0" w:type="dxa"/>
            <w:bottom w:w="0" w:type="dxa"/>
            <w:right w:w="0" w:type="dxa"/>
          </w:tblCellMar>
        </w:tblPrEx>
        <w:trPr>
          <w:trHeight w:val="324" w:hRule="atLeast"/>
        </w:trPr>
        <w:tc>
          <w:tcPr>
            <w:tcW w:w="96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1045"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注：</w:t>
            </w:r>
            <w:r>
              <w:rPr>
                <w:rFonts w:hint="eastAsia"/>
              </w:rPr>
              <w:t>本部门本年度无相关支出，空表列示</w:t>
            </w:r>
            <w:r>
              <w:rPr>
                <w:rFonts w:hint="eastAsia" w:ascii="宋体" w:hAnsi="宋体" w:cs="宋体"/>
                <w:color w:val="000000"/>
                <w:kern w:val="0"/>
                <w:szCs w:val="21"/>
              </w:rPr>
              <w:t xml:space="preserve">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4"/>
        <w:tblW w:w="8800" w:type="dxa"/>
        <w:tblInd w:w="0"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blPrEx>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国有资本经营预算财政拨</w:t>
            </w:r>
            <w:r>
              <w:rPr>
                <w:sz w:val="44"/>
              </w:rPr>
              <w:pict>
                <v:group id="_x0000_s1086" o:spid="_x0000_s1086" o:spt="203" style="position:absolute;left:0pt;margin-left:-80.9pt;margin-top:-81.1pt;height:41.2pt;width:243.2pt;mso-position-vertical-relative:page;z-index:251679744;mso-width-relative:page;mso-height-relative:page;" coordorigin="4551,52615" coordsize="8546,-214748364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JpSytwAAAANAQAADwAAAAAAAAAB&#10;ACAAAAAiAAAAZHJzL2Rvd25yZXYueG1sUEsBAhQAFAAAAAgAh07iQLi3ANIpAwAA7ggAAA4AAAAA&#10;AAAAAQAgAAAAKwEAAGRycy9lMm9Eb2MueG1sUEsFBgAAAAAGAAYAWQEAAMYGAAAAAA==&#10;">
                  <o:lock v:ext="edit"/>
                  <v:rect id="矩形 13" o:spid="_x0000_s1088" o:spt="1" style="position:absolute;left:4551;top:52615;height:1175;width:8546;v-text-anchor:middle;" fillcolor="#D9D9D9" filled="t" stroked="f" coordsize="21600,21600" o:gfxdata="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KR2vQAA&#10;ANsAAAAPAAAAAAAAAAEAIAAAACIAAABkcnMvZG93bnJldi54bWxQSwECFAAUAAAACACHTuJAMy8F&#10;njsAAAA5AAAAEAAAAAAAAAABACAAAAAMAQAAZHJzL3NoYXBleG1sLnhtbFBLBQYAAAAABgAGAFsB&#10;AAC2AwAAAAA=&#10;">
                    <v:path/>
                    <v:fill on="t" focussize="0,0"/>
                    <v:stroke on="f" weight="2pt"/>
                    <v:imagedata o:title=""/>
                    <o:lock v:ext="edit"/>
                  </v:rect>
                  <v:rect id="矩形 14" o:spid="_x0000_s1087" o:spt="1" style="position:absolute;left:4577;top:52890;height:1123;width:8324;v-text-anchor:middle;" fillcolor="#AD002D" filled="t" stroked="t" coordsize="21600,21600" o:gfxdata="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OODYLgAAADbAAAA&#10;DwAAAAAAAAABACAAAAAiAAAAZHJzL2Rvd25yZXYueG1sUEsBAhQAFAAAAAgAh07iQDMvBZ47AAAA&#10;OQAAABAAAAAAAAAAAQAgAAAABwEAAGRycy9zaGFwZXhtbC54bWxQSwUGAAAAAAYABgBbAQAAsQMA&#10;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款支出决算表</w:t>
            </w:r>
          </w:p>
        </w:tc>
      </w:tr>
      <w:tr>
        <w:tblPrEx>
          <w:tblCellMar>
            <w:top w:w="0" w:type="dxa"/>
            <w:left w:w="0" w:type="dxa"/>
            <w:bottom w:w="0" w:type="dxa"/>
            <w:right w:w="0" w:type="dxa"/>
          </w:tblCellMar>
        </w:tblPrEx>
        <w:trPr>
          <w:trHeight w:val="335" w:hRule="atLeast"/>
        </w:trPr>
        <w:tc>
          <w:tcPr>
            <w:tcW w:w="442"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公开09表</w:t>
            </w:r>
          </w:p>
        </w:tc>
      </w:tr>
      <w:tr>
        <w:tblPrEx>
          <w:tblCellMar>
            <w:top w:w="0" w:type="dxa"/>
            <w:left w:w="0" w:type="dxa"/>
            <w:bottom w:w="0" w:type="dxa"/>
            <w:right w:w="0" w:type="dxa"/>
          </w:tblCellMar>
        </w:tblPrEx>
        <w:trPr>
          <w:trHeight w:val="335" w:hRule="atLeast"/>
        </w:trPr>
        <w:tc>
          <w:tcPr>
            <w:tcW w:w="5362"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r>
              <w:rPr>
                <w:rFonts w:hint="eastAsia" w:ascii="宋体" w:hAnsi="宋体" w:cs="宋体"/>
                <w:color w:val="000000"/>
                <w:kern w:val="0"/>
                <w:sz w:val="22"/>
                <w:szCs w:val="22"/>
              </w:rPr>
              <w:t>编制单位：</w:t>
            </w:r>
            <w:r>
              <w:rPr>
                <w:rFonts w:hint="eastAsia"/>
              </w:rPr>
              <w:t>部门：唐山市丰润区林业局（汇总）</w:t>
            </w: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w:t>
            </w:r>
          </w:p>
        </w:tc>
        <w:tc>
          <w:tcPr>
            <w:tcW w:w="5695"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blPrEx>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注：</w:t>
            </w:r>
            <w:r>
              <w:rPr>
                <w:rFonts w:hint="eastAsia"/>
              </w:rPr>
              <w:t>本部门本年度无相关支出，空表列示</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4"/>
        <w:tblW w:w="8940" w:type="dxa"/>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blPrEx>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政府采购</w:t>
            </w:r>
            <w:r>
              <w:rPr>
                <w:sz w:val="44"/>
              </w:rPr>
              <w:pict>
                <v:group id="_x0000_s1083" o:spid="_x0000_s1083" o:spt="203" style="position:absolute;left:0pt;margin-left:-80.9pt;margin-top:-81.1pt;height:41.2pt;width:243.2pt;mso-position-vertical-relative:page;z-index:251680768;mso-width-relative:page;mso-height-relative:page;" coordorigin="4551,52615" coordsize="8546,-214748364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ByaUsrcAAAADQEAAA8AAAAAAAAAAQAgAAAAIgAA&#10;AGRycy9kb3ducmV2LnhtbFBLAQIUABQAAAAIAIdO4kCmJVCBIQMAAO4IAAAOAAAAAAAAAAEAIAAA&#10;ACsBAABkcnMvZTJvRG9jLnhtbFBLBQYAAAAABgAGAFkBAAC+BgAAAAA=&#10;">
                  <o:lock v:ext="edit"/>
                  <v:rect id="矩形 13" o:spid="_x0000_s1085" o:spt="1" style="position:absolute;left:4551;top:52615;height:1175;width:8546;v-text-anchor:middle;" fillcolor="#D9D9D9" filled="t" stroked="f" coordsize="21600,21600" o:gfxdata="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1Py6vQAA&#10;ANsAAAAPAAAAAAAAAAEAIAAAACIAAABkcnMvZG93bnJldi54bWxQSwECFAAUAAAACACHTuJAMy8F&#10;njsAAAA5AAAAEAAAAAAAAAABACAAAAAMAQAAZHJzL3NoYXBleG1sLnhtbFBLBQYAAAAABgAGAFsB&#10;AAC2AwAAAAA=&#10;">
                    <v:path/>
                    <v:fill on="t" focussize="0,0"/>
                    <v:stroke on="f" weight="2pt"/>
                    <v:imagedata o:title=""/>
                    <o:lock v:ext="edit"/>
                  </v:rect>
                  <v:rect id="矩形 14" o:spid="_x0000_s1084" o:spt="1" style="position:absolute;left:4577;top:52890;height:1123;width:8324;v-text-anchor:middle;" fillcolor="#AD002D" filled="t" stroked="t" coordsize="21600,21600" o:gfxdata="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DEdF7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情况表</w:t>
            </w:r>
          </w:p>
        </w:tc>
      </w:tr>
      <w:tr>
        <w:tblPrEx>
          <w:tblCellMar>
            <w:top w:w="0" w:type="dxa"/>
            <w:left w:w="0" w:type="dxa"/>
            <w:bottom w:w="0" w:type="dxa"/>
            <w:right w:w="0" w:type="dxa"/>
          </w:tblCellMar>
        </w:tblPrEx>
        <w:trPr>
          <w:trHeight w:val="326" w:hRule="atLeast"/>
        </w:trPr>
        <w:tc>
          <w:tcPr>
            <w:tcW w:w="190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公开10表</w:t>
            </w:r>
          </w:p>
        </w:tc>
      </w:tr>
      <w:tr>
        <w:tblPrEx>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编制单位：</w:t>
            </w:r>
            <w:r>
              <w:rPr>
                <w:rFonts w:hint="eastAsia"/>
              </w:rPr>
              <w:t>部门：唐山市丰润区林业局（汇总）</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采购计划金额</w:t>
            </w:r>
          </w:p>
        </w:tc>
      </w:tr>
      <w:tr>
        <w:tblPrEx>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blPrEx>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实际采购金额</w:t>
            </w:r>
          </w:p>
        </w:tc>
      </w:tr>
      <w:tr>
        <w:tblPrEx>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blPrEx>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注：</w:t>
            </w:r>
            <w:r>
              <w:rPr>
                <w:rFonts w:hint="eastAsia"/>
              </w:rPr>
              <w:t>本部门本年度无相关支出，空表列示</w:t>
            </w:r>
            <w:r>
              <w:rPr>
                <w:rFonts w:hint="eastAsia" w:ascii="宋体" w:hAnsi="宋体" w:cs="宋体"/>
                <w:color w:val="000000"/>
                <w:kern w:val="0"/>
                <w:szCs w:val="21"/>
              </w:rPr>
              <w:t xml:space="preserve">     </w:t>
            </w:r>
          </w:p>
        </w:tc>
      </w:tr>
    </w:tbl>
    <w:p>
      <w:pPr>
        <w:widowControl/>
        <w:spacing w:after="0" w:line="560" w:lineRule="exact"/>
        <w:jc w:val="left"/>
        <w:rPr>
          <w:rFonts w:ascii="仿宋_GB2312" w:eastAsia="仿宋_GB2312" w:hAnsiTheme="majorEastAsia"/>
          <w:b/>
          <w:sz w:val="28"/>
          <w:szCs w:val="28"/>
          <w:highlight w:val="yellow"/>
        </w:rPr>
      </w:pPr>
    </w:p>
    <w:p/>
    <w:p/>
    <w:p/>
    <w:p/>
    <w:p>
      <w:pPr>
        <w:tabs>
          <w:tab w:val="left" w:pos="1086"/>
        </w:tabs>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r>
        <w:rPr>
          <w:rFonts w:hint="eastAsia"/>
        </w:rPr>
        <w:tab/>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6432"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cstate="print"/>
                    <a:stretch>
                      <a:fillRect/>
                    </a:stretch>
                  </pic:blipFill>
                  <pic:spPr>
                    <a:xfrm>
                      <a:off x="0" y="0"/>
                      <a:ext cx="7550150" cy="10680065"/>
                    </a:xfrm>
                    <a:prstGeom prst="rect">
                      <a:avLst/>
                    </a:prstGeom>
                  </pic:spPr>
                </pic:pic>
              </a:graphicData>
            </a:graphic>
          </wp:anchor>
        </w:drawing>
      </w:r>
      <w:r>
        <w:rPr>
          <w:sz w:val="72"/>
        </w:rPr>
        <w:pict>
          <v:shape id="_x0000_s1082" o:spid="_x0000_s1082" o:spt="202" type="#_x0000_t202" style="position:absolute;left:0pt;margin-left:-78.7pt;margin-top:232.8pt;height:159.1pt;width:596.2pt;z-index:251665408;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lmnozeAAAADQEAAA8AAAAAAAAAAQAgAAAAIgAAAGRycy9kb3ducmV2LnhtbFBLAQIUABQAAAAI&#10;AIdO4kDG978hIAIAABkEAAAOAAAAAAAAAAEAIAAAAC0BAABkcnMvZTJvRG9jLnhtbFBLBQYAAAAA&#10;BgAGAFkBAAC/BQ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第三部分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部门决算情况说明</w:t>
                  </w:r>
                </w:p>
              </w:txbxContent>
            </v:textbox>
          </v:shape>
        </w:pic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w:t>
      </w:r>
      <w:r>
        <w:rPr>
          <w:sz w:val="44"/>
        </w:rPr>
        <w:pict>
          <v:group id="_x0000_s1131" o:spid="_x0000_s1131" o:spt="203" style="position:absolute;left:0pt;margin-left:-0.55pt;margin-top:29.3pt;height:43.95pt;width:301.85pt;mso-position-horizontal-relative:page;mso-position-vertical-relative:page;z-index:251688960;mso-width-relative:page;mso-height-relative:page;" coordorigin="4551,52615" coordsize="8546,-214748364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FWgPwonAwAA7ggAAA4AAAAAAAAA&#10;AQAgAAAAKgEAAGRycy9lMm9Eb2MueG1sUEsFBgAAAAAGAAYAWQEAAMMGAAAAAA==&#10;">
            <o:lock v:ext="edit"/>
            <v:rect id="矩形 13" o:spid="_x0000_s1132" o:spt="1" style="position:absolute;left:4551;top:52615;height:1175;width:8546;v-text-anchor:middle;" fillcolor="#D9D9D9" filled="t" stroked="f" coordsize="21600,21600" o:gfxdata="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YdtrsAAADb&#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1133" o:spt="1" style="position:absolute;left:4577;top:52890;height:1123;width:8324;v-text-anchor:middle;" fillcolor="#AD002D" filled="t" stroked="t" coordsize="21600,21600" o:gfxdata="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JOqC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黑体" w:eastAsia="黑体" w:cs="黑体" w:hAnsiTheme="minorHAnsi"/>
          <w:b w:val="0"/>
          <w:bCs w:val="0"/>
          <w:kern w:val="0"/>
        </w:rPr>
        <w:t>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本部门2018年度收支总计（含结转和结余7606</w:t>
      </w:r>
      <w:r>
        <w:rPr>
          <w:rFonts w:hint="eastAsia" w:ascii="宋体" w:hAnsi="宋体" w:cs="宋体"/>
          <w:sz w:val="32"/>
          <w:szCs w:val="32"/>
        </w:rPr>
        <w:t>.63</w:t>
      </w:r>
      <w:r>
        <w:rPr>
          <w:rFonts w:hint="eastAsia" w:ascii="仿宋_GB2312" w:eastAsia="仿宋_GB2312" w:cs="DengXian-Regular"/>
          <w:sz w:val="32"/>
          <w:szCs w:val="32"/>
        </w:rPr>
        <w:t>万元。与2017年度决算相比，收支各增加2</w:t>
      </w:r>
      <w:r>
        <w:rPr>
          <w:rFonts w:hint="eastAsia" w:ascii="宋体" w:hAnsi="宋体" w:cs="宋体"/>
          <w:sz w:val="32"/>
          <w:szCs w:val="32"/>
        </w:rPr>
        <w:t>911.93</w:t>
      </w:r>
      <w:r>
        <w:rPr>
          <w:rFonts w:hint="eastAsia" w:ascii="仿宋_GB2312" w:eastAsia="仿宋_GB2312" w:cs="DengXian-Regular"/>
          <w:sz w:val="32"/>
          <w:szCs w:val="32"/>
        </w:rPr>
        <w:t>万元，增长62</w:t>
      </w:r>
      <w:r>
        <w:rPr>
          <w:rFonts w:hint="eastAsia" w:ascii="宋体" w:hAnsi="宋体" w:cs="宋体"/>
          <w:sz w:val="32"/>
          <w:szCs w:val="32"/>
        </w:rPr>
        <w:t>.03</w:t>
      </w:r>
      <w:r>
        <w:rPr>
          <w:rFonts w:hint="eastAsia" w:ascii="仿宋_GB2312" w:eastAsia="仿宋_GB2312" w:cs="DengXian-Regular"/>
          <w:sz w:val="32"/>
          <w:szCs w:val="32"/>
        </w:rPr>
        <w:t>%，主要原因是</w:t>
      </w:r>
      <w:r>
        <w:rPr>
          <w:rFonts w:hint="eastAsia" w:ascii="仿宋" w:hAnsi="仿宋" w:eastAsia="仿宋"/>
          <w:sz w:val="32"/>
          <w:szCs w:val="32"/>
        </w:rPr>
        <w:t>项目支出较上年增加较大，因此财政收支比2017年增加</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本部门2018年度本年收入合计7534</w:t>
      </w:r>
      <w:r>
        <w:rPr>
          <w:rFonts w:hint="eastAsia" w:ascii="宋体" w:hAnsi="宋体" w:cs="宋体"/>
          <w:sz w:val="32"/>
          <w:szCs w:val="32"/>
        </w:rPr>
        <w:t>.16</w:t>
      </w:r>
      <w:r>
        <w:rPr>
          <w:rFonts w:hint="eastAsia" w:ascii="仿宋_GB2312" w:eastAsia="仿宋_GB2312" w:cs="DengXian-Regular"/>
          <w:sz w:val="32"/>
          <w:szCs w:val="32"/>
        </w:rPr>
        <w:t>万元，其中：财政拨款收入7534</w:t>
      </w:r>
      <w:r>
        <w:rPr>
          <w:rFonts w:hint="eastAsia" w:ascii="宋体" w:hAnsi="宋体" w:cs="宋体"/>
          <w:sz w:val="32"/>
          <w:szCs w:val="32"/>
        </w:rPr>
        <w:t>.16</w:t>
      </w:r>
      <w:r>
        <w:rPr>
          <w:rFonts w:hint="eastAsia" w:ascii="仿宋_GB2312" w:eastAsia="仿宋_GB2312" w:cs="DengXian-Regular"/>
          <w:sz w:val="32"/>
          <w:szCs w:val="32"/>
        </w:rPr>
        <w:t>万元，占100%；事业收入0万元，占0%；经营收入0万元，占0%；其他收入0万元，占0%。</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本部门2018年度本年支出合计37</w:t>
      </w:r>
      <w:r>
        <w:rPr>
          <w:rFonts w:hint="eastAsia" w:ascii="宋体" w:hAnsi="宋体" w:cs="宋体"/>
          <w:sz w:val="32"/>
          <w:szCs w:val="32"/>
        </w:rPr>
        <w:t>95.56</w:t>
      </w:r>
      <w:r>
        <w:rPr>
          <w:rFonts w:hint="eastAsia" w:ascii="仿宋_GB2312" w:eastAsia="仿宋_GB2312" w:cs="DengXian-Regular"/>
          <w:sz w:val="32"/>
          <w:szCs w:val="32"/>
        </w:rPr>
        <w:t>万元，其中：基本支出1533</w:t>
      </w:r>
      <w:r>
        <w:rPr>
          <w:rFonts w:hint="eastAsia" w:ascii="宋体" w:hAnsi="宋体" w:cs="宋体"/>
          <w:sz w:val="32"/>
          <w:szCs w:val="32"/>
        </w:rPr>
        <w:t>.6</w:t>
      </w:r>
      <w:r>
        <w:rPr>
          <w:rFonts w:hint="eastAsia" w:ascii="仿宋_GB2312" w:eastAsia="仿宋_GB2312" w:cs="DengXian-Regular"/>
          <w:sz w:val="32"/>
          <w:szCs w:val="32"/>
        </w:rPr>
        <w:t>万元，占40</w:t>
      </w:r>
      <w:r>
        <w:rPr>
          <w:rFonts w:hint="eastAsia" w:ascii="宋体" w:hAnsi="宋体" w:cs="宋体"/>
          <w:sz w:val="32"/>
          <w:szCs w:val="32"/>
        </w:rPr>
        <w:t>.41</w:t>
      </w:r>
      <w:r>
        <w:rPr>
          <w:rFonts w:hint="eastAsia" w:ascii="仿宋_GB2312" w:eastAsia="仿宋_GB2312" w:cs="DengXian-Regular"/>
          <w:sz w:val="32"/>
          <w:szCs w:val="32"/>
        </w:rPr>
        <w:t>%；项目支出2261</w:t>
      </w:r>
      <w:r>
        <w:rPr>
          <w:rFonts w:hint="eastAsia" w:ascii="宋体" w:hAnsi="宋体" w:cs="宋体"/>
          <w:sz w:val="32"/>
          <w:szCs w:val="32"/>
        </w:rPr>
        <w:t>.96</w:t>
      </w:r>
      <w:r>
        <w:rPr>
          <w:rFonts w:hint="eastAsia" w:ascii="仿宋_GB2312" w:eastAsia="仿宋_GB2312" w:cs="DengXian-Regular"/>
          <w:sz w:val="32"/>
          <w:szCs w:val="32"/>
        </w:rPr>
        <w:t>万元，占5</w:t>
      </w:r>
      <w:r>
        <w:rPr>
          <w:rFonts w:hint="eastAsia" w:ascii="宋体" w:hAnsi="宋体" w:cs="宋体"/>
          <w:sz w:val="32"/>
          <w:szCs w:val="32"/>
        </w:rPr>
        <w:t>9.59</w:t>
      </w:r>
      <w:r>
        <w:rPr>
          <w:rFonts w:hint="eastAsia" w:ascii="仿宋_GB2312" w:eastAsia="仿宋_GB2312" w:cs="DengXian-Regular"/>
          <w:sz w:val="32"/>
          <w:szCs w:val="32"/>
        </w:rPr>
        <w:t>%；经营支出0万元，占0%。</w:t>
      </w:r>
      <w:r>
        <w:rPr>
          <w:sz w:val="44"/>
        </w:rPr>
        <w:pict>
          <v:group id="_x0000_s1116" o:spid="_x0000_s1116" o:spt="203" style="position:absolute;left:0pt;margin-left:-0.55pt;margin-top:29.3pt;height:43.95pt;width:301.85pt;mso-position-horizontal-relative:page;mso-position-vertical-relative:page;z-index:251683840;mso-width-relative:page;mso-height-relative:page;" coordorigin="4551,52615" coordsize="8546,-214748364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vFHAyUDAADu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BJ+ys7bAAAACwEAAA8AAAAAAAAAAQAgAAAA&#10;IgAAAGRycy9kb3ducmV2LnhtbFBLAQIUABQAAAAIAIdO4kDC8UcDJQMAAO4IAAAOAAAAAAAAAAEA&#10;IAAAACoBAABkcnMvZTJvRG9jLnhtbFBLBQYAAAAABgAGAFkBAADBBgAAAAA=&#10;">
            <o:lock v:ext="edit"/>
            <v:rect id="矩形 13" o:spid="_x0000_s1117" o:spt="1" style="position:absolute;left:4551;top:52615;height:1175;width:8546;v-text-anchor:middle;" fillcolor="#D9D9D9" filled="t" stroked="f" coordsize="21600,21600" o:gfxdata="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0EL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118" o:spt="1" style="position:absolute;left:4577;top:52890;height:1123;width:8324;v-text-anchor:middle;" fillcolor="#AD002D" filled="t" stroked="t" coordsize="21600,21600" o:gfxdata="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pC5RugAAANsA&#10;AAAPAAAAAAAAAAEAIAAAACIAAABkcnMvZG93bnJldi54bWxQSwECFAAUAAAACACHTuJAMy8FnjsA&#10;AAA5AAAAEAAAAAAAAAABACAAAAAJAQAAZHJzL3NoYXBleG1sLnhtbFBLBQYAAAAABgAGAFsBAACz&#10;Aw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pPr>
        <w:spacing w:after="0" w:line="580" w:lineRule="exact"/>
        <w:ind w:firstLine="642"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本部门2018年度形成的财政拨款收支均为一般公共预算财政拨款，其中一般公共预算财政拨款本年收入7534</w:t>
      </w:r>
      <w:r>
        <w:rPr>
          <w:rFonts w:hint="eastAsia" w:ascii="宋体" w:hAnsi="宋体" w:cs="宋体"/>
          <w:sz w:val="32"/>
          <w:szCs w:val="32"/>
        </w:rPr>
        <w:t>.16</w:t>
      </w:r>
      <w:r>
        <w:rPr>
          <w:rFonts w:hint="eastAsia" w:ascii="仿宋_GB2312" w:eastAsia="仿宋_GB2312" w:cs="DengXian-Regular"/>
          <w:sz w:val="32"/>
          <w:szCs w:val="32"/>
        </w:rPr>
        <w:t>万元,比2017年度增加2</w:t>
      </w:r>
      <w:r>
        <w:rPr>
          <w:rFonts w:hint="eastAsia" w:ascii="宋体" w:hAnsi="宋体" w:cs="宋体"/>
          <w:sz w:val="32"/>
          <w:szCs w:val="32"/>
        </w:rPr>
        <w:t>945.66</w:t>
      </w:r>
      <w:r>
        <w:rPr>
          <w:rFonts w:hint="eastAsia" w:ascii="仿宋_GB2312" w:eastAsia="仿宋_GB2312" w:cs="DengXian-Regular"/>
          <w:sz w:val="32"/>
          <w:szCs w:val="32"/>
        </w:rPr>
        <w:t>万元，增长64</w:t>
      </w:r>
      <w:r>
        <w:rPr>
          <w:rFonts w:hint="eastAsia" w:ascii="宋体" w:hAnsi="宋体" w:cs="宋体"/>
          <w:sz w:val="32"/>
          <w:szCs w:val="32"/>
        </w:rPr>
        <w:t>.2</w:t>
      </w:r>
      <w:r>
        <w:rPr>
          <w:rFonts w:hint="eastAsia" w:ascii="仿宋_GB2312" w:eastAsia="仿宋_GB2312" w:cs="DengXian-Regular"/>
          <w:sz w:val="32"/>
          <w:szCs w:val="32"/>
        </w:rPr>
        <w:t>%，主要是</w:t>
      </w:r>
      <w:r>
        <w:rPr>
          <w:rFonts w:hint="eastAsia" w:ascii="仿宋" w:hAnsi="仿宋" w:eastAsia="仿宋"/>
          <w:sz w:val="32"/>
          <w:szCs w:val="32"/>
        </w:rPr>
        <w:t>项目支出较上年增加较大，因此财政收入比2017年增加</w:t>
      </w:r>
      <w:r>
        <w:rPr>
          <w:rFonts w:hint="eastAsia" w:ascii="仿宋_GB2312" w:eastAsia="仿宋_GB2312" w:cs="DengXian-Regular"/>
          <w:sz w:val="32"/>
          <w:szCs w:val="32"/>
        </w:rPr>
        <w:t>。本年支出37</w:t>
      </w:r>
      <w:r>
        <w:rPr>
          <w:rFonts w:hint="eastAsia" w:ascii="宋体" w:hAnsi="宋体" w:cs="宋体"/>
          <w:sz w:val="32"/>
          <w:szCs w:val="32"/>
        </w:rPr>
        <w:t>95.56</w:t>
      </w:r>
      <w:r>
        <w:rPr>
          <w:rFonts w:hint="eastAsia" w:ascii="仿宋_GB2312" w:eastAsia="仿宋_GB2312" w:cs="DengXian-Regular"/>
          <w:sz w:val="32"/>
          <w:szCs w:val="32"/>
        </w:rPr>
        <w:t>万元，增加485</w:t>
      </w:r>
      <w:r>
        <w:rPr>
          <w:rFonts w:hint="eastAsia" w:ascii="宋体" w:hAnsi="宋体" w:cs="宋体"/>
          <w:sz w:val="32"/>
          <w:szCs w:val="32"/>
        </w:rPr>
        <w:t>.44</w:t>
      </w:r>
      <w:r>
        <w:rPr>
          <w:rFonts w:hint="eastAsia" w:ascii="仿宋_GB2312" w:eastAsia="仿宋_GB2312" w:cs="DengXian-Regular"/>
          <w:sz w:val="32"/>
          <w:szCs w:val="32"/>
        </w:rPr>
        <w:t>万元，增长14</w:t>
      </w:r>
      <w:r>
        <w:rPr>
          <w:rFonts w:hint="eastAsia" w:ascii="宋体" w:hAnsi="宋体" w:cs="宋体"/>
          <w:sz w:val="32"/>
          <w:szCs w:val="32"/>
        </w:rPr>
        <w:t>.67</w:t>
      </w:r>
      <w:r>
        <w:rPr>
          <w:rFonts w:hint="eastAsia" w:ascii="仿宋_GB2312" w:eastAsia="仿宋_GB2312" w:cs="DengXian-Regular"/>
          <w:sz w:val="32"/>
          <w:szCs w:val="32"/>
        </w:rPr>
        <w:t>%，主要是</w:t>
      </w:r>
      <w:r>
        <w:rPr>
          <w:rFonts w:hint="eastAsia" w:ascii="仿宋" w:hAnsi="仿宋" w:eastAsia="仿宋"/>
          <w:sz w:val="32"/>
          <w:szCs w:val="32"/>
        </w:rPr>
        <w:t>项目支出较上年增加，因此财政收支比2017年增加</w:t>
      </w:r>
      <w:r>
        <w:rPr>
          <w:rFonts w:hint="eastAsia" w:ascii="仿宋_GB2312" w:eastAsia="仿宋_GB2312" w:cs="DengXian-Regular"/>
          <w:sz w:val="32"/>
          <w:szCs w:val="32"/>
        </w:rPr>
        <w:t>。</w:t>
      </w:r>
    </w:p>
    <w:p>
      <w:pPr>
        <w:spacing w:after="0" w:line="580" w:lineRule="exact"/>
        <w:ind w:firstLine="642"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本部门2018年度一般公共预算财政拨款收入7534</w:t>
      </w:r>
      <w:r>
        <w:rPr>
          <w:rFonts w:hint="eastAsia" w:ascii="宋体" w:hAnsi="宋体" w:cs="宋体"/>
          <w:sz w:val="32"/>
          <w:szCs w:val="32"/>
        </w:rPr>
        <w:t>.16</w:t>
      </w:r>
      <w:r>
        <w:rPr>
          <w:rFonts w:hint="eastAsia" w:ascii="仿宋_GB2312" w:eastAsia="仿宋_GB2312" w:cs="DengXian-Regular"/>
          <w:sz w:val="32"/>
          <w:szCs w:val="32"/>
        </w:rPr>
        <w:t>万元，完成年初预算的36</w:t>
      </w:r>
      <w:r>
        <w:rPr>
          <w:rFonts w:hint="eastAsia" w:ascii="宋体" w:hAnsi="宋体" w:cs="宋体"/>
          <w:sz w:val="32"/>
          <w:szCs w:val="32"/>
        </w:rPr>
        <w:t>8.0</w:t>
      </w:r>
      <w:r>
        <w:rPr>
          <w:rFonts w:hint="eastAsia" w:ascii="仿宋_GB2312" w:eastAsia="仿宋_GB2312" w:cs="DengXian-Regular"/>
          <w:sz w:val="32"/>
          <w:szCs w:val="32"/>
        </w:rPr>
        <w:t>%,比年初预算增加5</w:t>
      </w:r>
      <w:r>
        <w:rPr>
          <w:rFonts w:hint="eastAsia" w:ascii="宋体" w:hAnsi="宋体" w:cs="宋体"/>
          <w:sz w:val="32"/>
          <w:szCs w:val="32"/>
        </w:rPr>
        <w:t>924.29</w:t>
      </w:r>
      <w:r>
        <w:rPr>
          <w:rFonts w:hint="eastAsia" w:ascii="仿宋_GB2312" w:eastAsia="仿宋_GB2312" w:cs="DengXian-Regular"/>
          <w:sz w:val="32"/>
          <w:szCs w:val="32"/>
        </w:rPr>
        <w:t>万元，决算数大于预算数主要原因</w:t>
      </w:r>
      <w:r>
        <w:rPr>
          <w:rFonts w:hint="eastAsia" w:ascii="仿宋" w:hAnsi="仿宋" w:eastAsia="仿宋"/>
          <w:sz w:val="32"/>
          <w:szCs w:val="32"/>
        </w:rPr>
        <w:t>是2018年初预算中项目支出较少，为51万元，2018年决算中项目支出收入5787.71万元，因此收入增加</w:t>
      </w:r>
      <w:r>
        <w:rPr>
          <w:rFonts w:hint="eastAsia" w:ascii="仿宋_GB2312" w:eastAsia="仿宋_GB2312" w:cs="DengXian-Regular"/>
          <w:sz w:val="32"/>
          <w:szCs w:val="32"/>
        </w:rPr>
        <w:t>；本年支出37</w:t>
      </w:r>
      <w:r>
        <w:rPr>
          <w:rFonts w:hint="eastAsia" w:ascii="宋体" w:hAnsi="宋体" w:cs="宋体"/>
          <w:sz w:val="32"/>
          <w:szCs w:val="32"/>
        </w:rPr>
        <w:t>95.56</w:t>
      </w:r>
      <w:r>
        <w:rPr>
          <w:rFonts w:hint="eastAsia" w:ascii="仿宋_GB2312" w:eastAsia="仿宋_GB2312" w:cs="DengXian-Regular"/>
          <w:sz w:val="32"/>
          <w:szCs w:val="32"/>
        </w:rPr>
        <w:t>万元，完成年初预算的235</w:t>
      </w:r>
      <w:r>
        <w:rPr>
          <w:rFonts w:hint="eastAsia" w:ascii="宋体" w:hAnsi="宋体" w:cs="宋体"/>
          <w:sz w:val="32"/>
          <w:szCs w:val="32"/>
        </w:rPr>
        <w:t>.77</w:t>
      </w:r>
      <w:r>
        <w:rPr>
          <w:rFonts w:hint="eastAsia" w:ascii="仿宋_GB2312" w:eastAsia="仿宋_GB2312" w:cs="DengXian-Regular"/>
          <w:sz w:val="32"/>
          <w:szCs w:val="32"/>
        </w:rPr>
        <w:t>%,比年初预算增加2185</w:t>
      </w:r>
      <w:r>
        <w:rPr>
          <w:rFonts w:hint="eastAsia" w:ascii="宋体" w:hAnsi="宋体" w:cs="宋体"/>
          <w:sz w:val="32"/>
          <w:szCs w:val="32"/>
        </w:rPr>
        <w:t>.69</w:t>
      </w:r>
      <w:r>
        <w:rPr>
          <w:rFonts w:hint="eastAsia" w:ascii="仿宋_GB2312" w:eastAsia="仿宋_GB2312" w:cs="DengXian-Regular"/>
          <w:sz w:val="32"/>
          <w:szCs w:val="32"/>
        </w:rPr>
        <w:t>万元，决算数大于预算数主要原因</w:t>
      </w:r>
      <w:r>
        <w:rPr>
          <w:rFonts w:hint="eastAsia" w:ascii="仿宋" w:hAnsi="仿宋" w:eastAsia="仿宋"/>
          <w:sz w:val="32"/>
          <w:szCs w:val="32"/>
        </w:rPr>
        <w:t>是</w:t>
      </w:r>
      <w:bookmarkStart w:id="0" w:name="_GoBack"/>
      <w:bookmarkEnd w:id="0"/>
      <w:r>
        <w:rPr>
          <w:rFonts w:hint="eastAsia" w:ascii="仿宋" w:hAnsi="仿宋" w:eastAsia="仿宋"/>
          <w:sz w:val="32"/>
          <w:szCs w:val="32"/>
        </w:rPr>
        <w:t>2018年初预算中项目支出较少，为51万元，2018年决算中项目支出2261.96元，因此支出增加。</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年度财政拨款支出37</w:t>
      </w:r>
      <w:r>
        <w:rPr>
          <w:rFonts w:hint="eastAsia" w:ascii="宋体" w:hAnsi="宋体" w:cs="宋体"/>
          <w:sz w:val="32"/>
          <w:szCs w:val="32"/>
        </w:rPr>
        <w:t>95.56</w:t>
      </w:r>
      <w:r>
        <w:rPr>
          <w:rFonts w:hint="eastAsia" w:ascii="仿宋_GB2312" w:eastAsia="仿宋_GB2312" w:cs="DengXian-Regular"/>
          <w:sz w:val="32"/>
          <w:szCs w:val="32"/>
        </w:rPr>
        <w:t>万元，主要用于以下方面</w:t>
      </w:r>
      <w:r>
        <w:rPr>
          <w:rFonts w:hint="eastAsia" w:ascii="仿宋" w:hAnsi="仿宋" w:eastAsia="仿宋"/>
          <w:sz w:val="32"/>
          <w:szCs w:val="32"/>
        </w:rPr>
        <w:t>社会保障和就业(类)</w:t>
      </w:r>
      <w:r>
        <w:rPr>
          <w:rFonts w:hint="eastAsia" w:ascii="仿宋_GB2312" w:eastAsia="仿宋_GB2312" w:cs="DengXian-Regular"/>
          <w:sz w:val="32"/>
          <w:szCs w:val="32"/>
        </w:rPr>
        <w:t>支出144</w:t>
      </w:r>
      <w:r>
        <w:rPr>
          <w:rFonts w:hint="eastAsia" w:ascii="宋体" w:hAnsi="宋体" w:cs="宋体"/>
          <w:sz w:val="32"/>
          <w:szCs w:val="32"/>
        </w:rPr>
        <w:t>.43</w:t>
      </w:r>
      <w:r>
        <w:rPr>
          <w:rFonts w:hint="eastAsia" w:ascii="仿宋_GB2312" w:eastAsia="仿宋_GB2312" w:cs="DengXian-Regular"/>
          <w:sz w:val="32"/>
          <w:szCs w:val="32"/>
        </w:rPr>
        <w:t>万元，占3</w:t>
      </w:r>
      <w:r>
        <w:rPr>
          <w:rFonts w:hint="eastAsia" w:ascii="宋体" w:hAnsi="宋体" w:cs="宋体"/>
          <w:sz w:val="32"/>
          <w:szCs w:val="32"/>
        </w:rPr>
        <w:t>.81</w:t>
      </w:r>
      <w:r>
        <w:rPr>
          <w:rFonts w:hint="eastAsia" w:ascii="仿宋_GB2312" w:eastAsia="仿宋_GB2312" w:cs="DengXian-Regular"/>
          <w:sz w:val="32"/>
          <w:szCs w:val="32"/>
        </w:rPr>
        <w:t>%；</w:t>
      </w:r>
      <w:r>
        <w:rPr>
          <w:rFonts w:hint="eastAsia" w:ascii="仿宋" w:hAnsi="仿宋" w:eastAsia="仿宋"/>
          <w:sz w:val="32"/>
          <w:szCs w:val="32"/>
        </w:rPr>
        <w:t>医疗卫生与计划生育</w:t>
      </w:r>
      <w:r>
        <w:rPr>
          <w:rFonts w:hint="eastAsia" w:ascii="仿宋_GB2312" w:eastAsia="仿宋_GB2312" w:cs="DengXian-Regular"/>
          <w:sz w:val="32"/>
          <w:szCs w:val="32"/>
        </w:rPr>
        <w:t>（类）支出133</w:t>
      </w:r>
      <w:r>
        <w:rPr>
          <w:rFonts w:hint="eastAsia" w:ascii="宋体" w:hAnsi="宋体" w:cs="宋体"/>
          <w:sz w:val="32"/>
          <w:szCs w:val="32"/>
        </w:rPr>
        <w:t>.21</w:t>
      </w:r>
      <w:r>
        <w:rPr>
          <w:rFonts w:hint="eastAsia" w:ascii="仿宋_GB2312" w:eastAsia="仿宋_GB2312" w:cs="DengXian-Regular"/>
          <w:sz w:val="32"/>
          <w:szCs w:val="32"/>
        </w:rPr>
        <w:t>万元，占3</w:t>
      </w:r>
      <w:r>
        <w:rPr>
          <w:rFonts w:hint="eastAsia" w:ascii="宋体" w:hAnsi="宋体" w:cs="宋体"/>
          <w:sz w:val="32"/>
          <w:szCs w:val="32"/>
        </w:rPr>
        <w:t>.51</w:t>
      </w:r>
      <w:r>
        <w:rPr>
          <w:rFonts w:hint="eastAsia" w:ascii="仿宋_GB2312" w:eastAsia="仿宋_GB2312" w:cs="DengXian-Regular"/>
          <w:sz w:val="32"/>
          <w:szCs w:val="32"/>
        </w:rPr>
        <w:t>%；</w:t>
      </w:r>
      <w:r>
        <w:rPr>
          <w:rFonts w:hint="eastAsia" w:ascii="仿宋" w:hAnsi="仿宋" w:eastAsia="仿宋"/>
          <w:sz w:val="32"/>
          <w:szCs w:val="32"/>
        </w:rPr>
        <w:t>节能环保支出</w:t>
      </w:r>
      <w:r>
        <w:rPr>
          <w:rFonts w:hint="eastAsia" w:ascii="仿宋_GB2312" w:eastAsia="仿宋_GB2312" w:cs="DengXian-Regular"/>
          <w:sz w:val="32"/>
          <w:szCs w:val="32"/>
        </w:rPr>
        <w:t>（类）支出100万元，占2</w:t>
      </w:r>
      <w:r>
        <w:rPr>
          <w:rFonts w:hint="eastAsia" w:ascii="宋体" w:hAnsi="宋体" w:cs="宋体"/>
          <w:sz w:val="32"/>
          <w:szCs w:val="32"/>
        </w:rPr>
        <w:t>.63</w:t>
      </w:r>
      <w:r>
        <w:rPr>
          <w:rFonts w:hint="eastAsia" w:ascii="仿宋_GB2312" w:eastAsia="仿宋_GB2312" w:cs="DengXian-Regular"/>
          <w:sz w:val="32"/>
          <w:szCs w:val="32"/>
        </w:rPr>
        <w:t>%；</w:t>
      </w:r>
      <w:r>
        <w:rPr>
          <w:rFonts w:hint="eastAsia" w:ascii="仿宋" w:hAnsi="仿宋" w:eastAsia="仿宋"/>
          <w:sz w:val="32"/>
          <w:szCs w:val="32"/>
        </w:rPr>
        <w:t>农林水支</w:t>
      </w:r>
      <w:r>
        <w:rPr>
          <w:rFonts w:hint="eastAsia" w:ascii="仿宋_GB2312" w:eastAsia="仿宋_GB2312" w:cs="DengXian-Regular"/>
          <w:sz w:val="32"/>
          <w:szCs w:val="32"/>
        </w:rPr>
        <w:t>（类）支出3328</w:t>
      </w:r>
      <w:r>
        <w:rPr>
          <w:rFonts w:hint="eastAsia" w:ascii="宋体" w:hAnsi="宋体" w:cs="宋体"/>
          <w:sz w:val="32"/>
          <w:szCs w:val="32"/>
        </w:rPr>
        <w:t>.48</w:t>
      </w:r>
      <w:r>
        <w:rPr>
          <w:rFonts w:hint="eastAsia" w:ascii="仿宋_GB2312" w:eastAsia="仿宋_GB2312" w:cs="DengXian-Regular"/>
          <w:sz w:val="32"/>
          <w:szCs w:val="32"/>
        </w:rPr>
        <w:t>万元，占</w:t>
      </w:r>
      <w:r>
        <w:rPr>
          <w:rFonts w:hint="eastAsia" w:ascii="宋体" w:hAnsi="宋体" w:cs="宋体"/>
          <w:sz w:val="32"/>
          <w:szCs w:val="32"/>
        </w:rPr>
        <w:t>87.69</w:t>
      </w:r>
      <w:r>
        <w:rPr>
          <w:rFonts w:hint="eastAsia" w:ascii="仿宋_GB2312" w:eastAsia="仿宋_GB2312" w:cs="DengXian-Regular"/>
          <w:sz w:val="32"/>
          <w:szCs w:val="32"/>
        </w:rPr>
        <w:t>%；住房保障（类）支出8</w:t>
      </w:r>
      <w:r>
        <w:rPr>
          <w:rFonts w:hint="eastAsia" w:ascii="宋体" w:hAnsi="宋体" w:cs="宋体"/>
          <w:sz w:val="32"/>
          <w:szCs w:val="32"/>
        </w:rPr>
        <w:t>9.44</w:t>
      </w:r>
      <w:r>
        <w:rPr>
          <w:rFonts w:hint="eastAsia" w:ascii="仿宋_GB2312" w:eastAsia="仿宋_GB2312" w:cs="DengXian-Regular"/>
          <w:sz w:val="32"/>
          <w:szCs w:val="32"/>
        </w:rPr>
        <w:t>万元，占 2</w:t>
      </w:r>
      <w:r>
        <w:rPr>
          <w:rFonts w:hint="eastAsia" w:ascii="宋体" w:hAnsi="宋体" w:cs="宋体"/>
          <w:sz w:val="32"/>
          <w:szCs w:val="32"/>
        </w:rPr>
        <w:t>.36</w:t>
      </w:r>
      <w:r>
        <w:rPr>
          <w:rFonts w:hint="eastAsia" w:ascii="仿宋_GB2312" w:eastAsia="仿宋_GB2312" w:cs="DengXian-Regular"/>
          <w:sz w:val="32"/>
          <w:szCs w:val="32"/>
        </w:rPr>
        <w:t>%。</w:t>
      </w:r>
    </w:p>
    <w:p>
      <w:pPr>
        <w:adjustRightInd w:val="0"/>
        <w:snapToGrid w:val="0"/>
        <w:spacing w:after="0" w:line="580" w:lineRule="exact"/>
        <w:ind w:left="420" w:leftChars="200"/>
        <w:rPr>
          <w:rFonts w:ascii="楷体_GB2312" w:eastAsia="楷体_GB2312" w:cs="DengXian-Bold"/>
          <w:b/>
          <w:bCs/>
          <w:sz w:val="32"/>
          <w:szCs w:val="32"/>
        </w:rPr>
      </w:pPr>
      <w:r>
        <w:rPr>
          <w:sz w:val="44"/>
        </w:rPr>
        <w:pict>
          <v:group id="_x0000_s1119" o:spid="_x0000_s1119" o:spt="203" style="position:absolute;left:0pt;margin-left:-0.55pt;margin-top:29.3pt;height:43.95pt;width:301.85pt;mso-position-horizontal-relative:page;mso-position-vertical-relative:page;z-index:251684864;mso-width-relative:page;mso-height-relative:page;" coordorigin="4551,52615" coordsize="8546,-214748364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wEkficDAADu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MMBJH4nAwAA7ggAAA4AAAAAAAAA&#10;AQAgAAAAKgEAAGRycy9lMm9Eb2MueG1sUEsFBgAAAAAGAAYAWQEAAMMGAAAAAA==&#10;">
            <o:lock v:ext="edit"/>
            <v:rect id="矩形 13" o:spid="_x0000_s1120" o:spt="1" style="position:absolute;left:4551;top:52615;height:1175;width:8546;v-text-anchor:middle;" fillcolor="#D9D9D9" filled="t" stroked="f" coordsize="21600,21600" o:gfxdata="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RiGsugAAANsA&#10;AAAPAAAAAAAAAAEAIAAAACIAAABkcnMvZG93bnJldi54bWxQSwECFAAUAAAACACHTuJAMy8FnjsA&#10;AAA5AAAAEAAAAAAAAAABACAAAAAJAQAAZHJzL3NoYXBleG1sLnhtbFBLBQYAAAAABgAGAFsBAACz&#10;AwAAAAA=&#10;">
              <v:path/>
              <v:fill on="t" focussize="0,0"/>
              <v:stroke on="f" weight="2pt"/>
              <v:imagedata o:title=""/>
              <o:lock v:ext="edit"/>
            </v:rect>
            <v:rect id="矩形 14" o:spid="_x0000_s1121" o:spt="1" style="position:absolute;left:4577;top:52890;height:1123;width:8324;v-text-anchor:middle;" fillcolor="#AD002D" filled="t" stroked="t" coordsize="21600,21600" o:gfxdata="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jwAG8AAAA&#10;2wAAAA8AAAAAAAAAAQAgAAAAIgAAAGRycy9kb3ducmV2LnhtbFBLAQIUABQAAAAIAIdO4kAzLwWe&#10;OwAAADkAAAAQAAAAAAAAAAEAIAAAAAsBAABkcnMvc2hhcGV4bWwueG1sUEsFBgAAAAAGAAYAWwEA&#10;ALUD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年度一般公共预算财政拨款基本支出1728</w:t>
      </w:r>
      <w:r>
        <w:rPr>
          <w:rFonts w:hint="eastAsia" w:ascii="宋体" w:hAnsi="宋体" w:cs="宋体"/>
          <w:sz w:val="32"/>
          <w:szCs w:val="32"/>
        </w:rPr>
        <w:t>.38</w:t>
      </w:r>
      <w:r>
        <w:rPr>
          <w:rFonts w:hint="eastAsia" w:ascii="仿宋_GB2312" w:eastAsia="仿宋_GB2312" w:cs="DengXian-Regular"/>
          <w:sz w:val="32"/>
          <w:szCs w:val="32"/>
        </w:rPr>
        <w:t>万元，其中：人员经费 1457</w:t>
      </w:r>
      <w:r>
        <w:rPr>
          <w:rFonts w:hint="eastAsia" w:ascii="宋体" w:hAnsi="宋体" w:cs="宋体"/>
          <w:sz w:val="32"/>
          <w:szCs w:val="32"/>
        </w:rPr>
        <w:t>.85</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75</w:t>
      </w:r>
      <w:r>
        <w:rPr>
          <w:rFonts w:hint="eastAsia" w:ascii="宋体" w:hAnsi="宋体" w:cs="宋体"/>
          <w:sz w:val="32"/>
          <w:szCs w:val="32"/>
        </w:rPr>
        <w:t>.75</w:t>
      </w:r>
      <w:r>
        <w:rPr>
          <w:rFonts w:hint="eastAsia" w:ascii="仿宋_GB2312"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 “三公”经费支出共计10</w:t>
      </w:r>
      <w:r>
        <w:rPr>
          <w:rFonts w:hint="eastAsia" w:ascii="宋体" w:hAnsi="宋体" w:cs="宋体"/>
          <w:sz w:val="32"/>
          <w:szCs w:val="32"/>
        </w:rPr>
        <w:t>.73</w:t>
      </w:r>
      <w:r>
        <w:rPr>
          <w:rFonts w:hint="eastAsia" w:ascii="仿宋_GB2312" w:eastAsia="仿宋_GB2312" w:cs="DengXian-Regular"/>
          <w:sz w:val="32"/>
          <w:szCs w:val="32"/>
        </w:rPr>
        <w:t>万元，</w:t>
      </w:r>
      <w:r>
        <w:rPr>
          <w:rFonts w:hint="eastAsia" w:ascii="仿宋_GB2312" w:eastAsia="仿宋_GB2312" w:cs="DengXian-Regular"/>
          <w:b/>
          <w:bCs/>
          <w:sz w:val="32"/>
          <w:szCs w:val="32"/>
        </w:rPr>
        <w:t>较年初预算减少0</w:t>
      </w:r>
      <w:r>
        <w:rPr>
          <w:rFonts w:hint="eastAsia" w:ascii="宋体" w:hAnsi="宋体" w:cs="宋体"/>
          <w:b/>
          <w:bCs/>
          <w:sz w:val="32"/>
          <w:szCs w:val="32"/>
        </w:rPr>
        <w:t>.47</w:t>
      </w:r>
      <w:r>
        <w:rPr>
          <w:rFonts w:hint="eastAsia" w:ascii="仿宋_GB2312" w:eastAsia="仿宋_GB2312" w:cs="DengXian-Regular"/>
          <w:b/>
          <w:bCs/>
          <w:sz w:val="32"/>
          <w:szCs w:val="32"/>
        </w:rPr>
        <w:t>万元，降低4</w:t>
      </w:r>
      <w:r>
        <w:rPr>
          <w:rFonts w:hint="eastAsia" w:ascii="宋体" w:hAnsi="宋体" w:cs="宋体"/>
          <w:b/>
          <w:bCs/>
          <w:sz w:val="32"/>
          <w:szCs w:val="32"/>
        </w:rPr>
        <w:t>.2</w:t>
      </w:r>
      <w:r>
        <w:rPr>
          <w:rFonts w:hint="eastAsia" w:ascii="仿宋_GB2312" w:eastAsia="仿宋_GB2312" w:cs="DengXian-Regular"/>
          <w:b/>
          <w:bCs/>
          <w:sz w:val="32"/>
          <w:szCs w:val="32"/>
        </w:rPr>
        <w:t>%，</w:t>
      </w:r>
      <w:r>
        <w:rPr>
          <w:rFonts w:hint="eastAsia" w:ascii="仿宋_GB2312" w:eastAsia="仿宋_GB2312" w:cs="DengXian-Regular"/>
          <w:sz w:val="32"/>
          <w:szCs w:val="32"/>
        </w:rPr>
        <w:t>主要是认真贯彻落实厉行节约要求，从严控制“三公”经费开支，全年实际支出比预算有所节约。具体情况如下：</w:t>
      </w:r>
    </w:p>
    <w:p>
      <w:pPr>
        <w:adjustRightInd w:val="0"/>
        <w:snapToGrid w:val="0"/>
        <w:spacing w:after="0" w:line="580" w:lineRule="exact"/>
        <w:ind w:firstLine="642" w:firstLineChars="200"/>
        <w:rPr>
          <w:rFonts w:ascii="仿宋_GB2312" w:eastAsia="仿宋_GB2312" w:cs="DengXian-Regular"/>
          <w:sz w:val="32"/>
          <w:szCs w:val="32"/>
        </w:rPr>
      </w:pPr>
      <w:r>
        <w:rPr>
          <w:rFonts w:hint="eastAsia" w:ascii="楷体_GB2312" w:eastAsia="楷体_GB2312" w:cs="DengXian-Bold"/>
          <w:b/>
          <w:bCs/>
          <w:sz w:val="32"/>
          <w:szCs w:val="32"/>
        </w:rPr>
        <w:t>（</w:t>
      </w:r>
      <w:r>
        <w:rPr>
          <w:sz w:val="44"/>
        </w:rPr>
        <w:pict>
          <v:group id="_x0000_s1122" o:spid="_x0000_s1122" o:spt="203" style="position:absolute;left:0pt;margin-left:-0.55pt;margin-top:29.3pt;height:43.95pt;width:301.85pt;mso-position-horizontal-relative:page;mso-position-vertical-relative:page;z-index:251685888;mso-width-relative:page;mso-height-relative:page;" coordorigin="4551,52615" coordsize="8546,-214748364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SfsrO2wAAAAsBAAAPAAAAAAAAAAEAIAAA&#10;ACIAAABkcnMvZG93bnJldi54bWxQSwECFAAUAAAACACHTuJAov8VsSYDAADuCAAADgAAAAAAAAAB&#10;ACAAAAAqAQAAZHJzL2Uyb0RvYy54bWxQSwUGAAAAAAYABgBZAQAAwgYAAAAA&#10;">
            <o:lock v:ext="edit"/>
            <v:rect id="矩形 13" o:spid="_x0000_s1123" o:spt="1" style="position:absolute;left:4551;top:52615;height:1175;width:8546;v-text-anchor:middle;" fillcolor="#D9D9D9" filled="t" stroked="f" coordsize="21600,21600" o:gfxdata="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S/27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124" o:spt="1" style="position:absolute;left:4577;top:52890;height:1123;width:8324;v-text-anchor:middle;" fillcolor="#AD002D" filled="t" stroked="t" coordsize="21600,21600" o:gfxdata="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9Rjmb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楷体_GB2312" w:eastAsia="楷体_GB2312" w:cs="DengXian-Bold"/>
          <w:b/>
          <w:bCs/>
          <w:sz w:val="32"/>
          <w:szCs w:val="32"/>
        </w:rPr>
        <w:t>一）因公出国（境）费支出</w:t>
      </w:r>
      <w:r>
        <w:rPr>
          <w:rFonts w:hint="eastAsia" w:ascii="楷体_GB2312" w:cs="DengXian-Bold" w:eastAsiaTheme="minorEastAsia"/>
          <w:b/>
          <w:bCs/>
          <w:sz w:val="32"/>
          <w:szCs w:val="32"/>
        </w:rPr>
        <w:t>0</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2018年度因公出国（境）费未发生支出，2018年度因公出国（境）团组0个、共0人/参加其他单位组织的因公出国（境）团组0个、共0人/无本单位组织的出国（境）团组。因公出国（境）费支出较年初预算增加（减少）0万元，增长（降低）0%。</w:t>
      </w:r>
    </w:p>
    <w:p>
      <w:pPr>
        <w:adjustRightInd w:val="0"/>
        <w:snapToGrid w:val="0"/>
        <w:spacing w:after="0" w:line="580" w:lineRule="exact"/>
        <w:ind w:firstLine="642"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w:t>
      </w:r>
      <w:r>
        <w:rPr>
          <w:rFonts w:hint="eastAsia" w:ascii="宋体" w:hAnsi="宋体" w:cs="宋体"/>
          <w:b/>
          <w:bCs/>
          <w:sz w:val="32"/>
          <w:szCs w:val="32"/>
        </w:rPr>
        <w:t>9.67</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本部门2018年度公务用车购置及运行维护费较年初预算减少0</w:t>
      </w:r>
      <w:r>
        <w:rPr>
          <w:rFonts w:hint="eastAsia" w:ascii="宋体" w:hAnsi="宋体" w:cs="宋体"/>
          <w:sz w:val="32"/>
          <w:szCs w:val="32"/>
        </w:rPr>
        <w:t>.33</w:t>
      </w:r>
      <w:r>
        <w:rPr>
          <w:rFonts w:hint="eastAsia" w:ascii="仿宋_GB2312" w:eastAsia="仿宋_GB2312" w:cs="DengXian-Regular"/>
          <w:sz w:val="32"/>
          <w:szCs w:val="32"/>
        </w:rPr>
        <w:t>万元，降低3</w:t>
      </w:r>
      <w:r>
        <w:rPr>
          <w:rFonts w:hint="eastAsia" w:ascii="宋体" w:hAnsi="宋体" w:cs="宋体"/>
          <w:sz w:val="32"/>
          <w:szCs w:val="32"/>
        </w:rPr>
        <w:t>.3</w:t>
      </w:r>
      <w:r>
        <w:rPr>
          <w:rFonts w:hint="eastAsia" w:ascii="仿宋_GB2312" w:eastAsia="仿宋_GB2312" w:cs="DengXian-Regular"/>
          <w:sz w:val="32"/>
          <w:szCs w:val="32"/>
        </w:rPr>
        <w:t>%,主要是认真贯彻落实厉行节约要求，从严控制“三公”经费开支，全年实际支出比预算有所节约。</w:t>
      </w:r>
      <w:r>
        <w:rPr>
          <w:rFonts w:hint="eastAsia" w:ascii="仿宋_GB2312" w:eastAsia="仿宋_GB2312" w:cs="DengXian-Bold"/>
          <w:b/>
          <w:bCs/>
          <w:sz w:val="32"/>
          <w:szCs w:val="32"/>
        </w:rPr>
        <w:t>其中：</w:t>
      </w:r>
    </w:p>
    <w:p>
      <w:pPr>
        <w:adjustRightInd w:val="0"/>
        <w:snapToGrid w:val="0"/>
        <w:spacing w:after="0" w:line="580" w:lineRule="exact"/>
        <w:ind w:firstLine="642" w:firstLineChars="200"/>
        <w:rPr>
          <w:rFonts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本部门2018年未发生公务用车购置费，2018年度公务用车购置量0辆，发生“公务用车购置”经费支出0万元。公务用车购置费支出较年初预算增加（减少）0万元，增长（降低）0%。</w:t>
      </w:r>
    </w:p>
    <w:p>
      <w:pPr>
        <w:adjustRightInd w:val="0"/>
        <w:snapToGrid w:val="0"/>
        <w:spacing w:after="0" w:line="580" w:lineRule="exact"/>
        <w:ind w:firstLine="642" w:firstLineChars="200"/>
        <w:rPr>
          <w:rFonts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本部门2018年度单位公务用车保有量18辆。公车运行维护费支出较年初预算减少0</w:t>
      </w:r>
      <w:r>
        <w:rPr>
          <w:rFonts w:hint="eastAsia" w:ascii="宋体" w:hAnsi="宋体" w:cs="宋体"/>
          <w:sz w:val="32"/>
          <w:szCs w:val="32"/>
        </w:rPr>
        <w:t>.33</w:t>
      </w:r>
      <w:r>
        <w:rPr>
          <w:rFonts w:hint="eastAsia" w:ascii="仿宋_GB2312" w:eastAsia="仿宋_GB2312" w:cs="DengXian-Regular"/>
          <w:sz w:val="32"/>
          <w:szCs w:val="32"/>
        </w:rPr>
        <w:t>万元，增长降低3</w:t>
      </w:r>
      <w:r>
        <w:rPr>
          <w:rFonts w:hint="eastAsia" w:ascii="宋体" w:hAnsi="宋体" w:cs="宋体"/>
          <w:sz w:val="32"/>
          <w:szCs w:val="32"/>
        </w:rPr>
        <w:t>.3</w:t>
      </w:r>
      <w:r>
        <w:rPr>
          <w:rFonts w:hint="eastAsia" w:ascii="仿宋_GB2312" w:eastAsia="仿宋_GB2312" w:cs="DengXian-Regular"/>
          <w:sz w:val="32"/>
          <w:szCs w:val="32"/>
        </w:rPr>
        <w:t>%,主要是认真贯彻落实厉行节约要求，从严控制“三公”经费开支，全年实际支出比预算有所节约。</w:t>
      </w:r>
    </w:p>
    <w:p>
      <w:pPr>
        <w:adjustRightInd w:val="0"/>
        <w:snapToGrid w:val="0"/>
        <w:spacing w:after="0" w:line="580" w:lineRule="exact"/>
        <w:ind w:firstLine="642"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w:t>
      </w:r>
      <w:r>
        <w:rPr>
          <w:rFonts w:hint="eastAsia" w:ascii="楷体_GB2312" w:cs="DengXian-Bold" w:eastAsiaTheme="minorEastAsia"/>
          <w:b/>
          <w:bCs/>
          <w:sz w:val="32"/>
          <w:szCs w:val="32"/>
        </w:rPr>
        <w:t>1</w:t>
      </w:r>
      <w:r>
        <w:rPr>
          <w:rFonts w:hint="eastAsia" w:ascii="宋体" w:hAnsi="宋体" w:cs="宋体"/>
          <w:b/>
          <w:bCs/>
          <w:sz w:val="32"/>
          <w:szCs w:val="32"/>
        </w:rPr>
        <w:t>.07</w:t>
      </w:r>
      <w:r>
        <w:rPr>
          <w:rFonts w:hint="eastAsia" w:ascii="楷体_GB2312" w:eastAsia="楷体_GB2312" w:cs="DengXian-Bold"/>
          <w:b/>
          <w:bCs/>
          <w:sz w:val="32"/>
          <w:szCs w:val="32"/>
        </w:rPr>
        <w:t>万元。</w:t>
      </w:r>
      <w:r>
        <w:rPr>
          <w:sz w:val="44"/>
        </w:rPr>
        <w:pict>
          <v:group id="_x0000_s1125" o:spid="_x0000_s1125" o:spt="203" style="position:absolute;left:0pt;margin-left:-0.55pt;margin-top:29.3pt;height:43.95pt;width:301.85pt;mso-position-horizontal-relative:page;mso-position-vertical-relative:page;z-index:251686912;mso-width-relative:page;mso-height-relative:page;" coordorigin="4551,52615" coordsize="8546,-214748364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CosVcQnAwAA7ggAAA4AAAAAAAAA&#10;AQAgAAAAKgEAAGRycy9lMm9Eb2MueG1sUEsFBgAAAAAGAAYAWQEAAMMGAAAAAA==&#10;">
            <o:lock v:ext="edit"/>
            <v:rect id="矩形 13" o:spid="_x0000_s1126" o:spt="1" style="position:absolute;left:4551;top:52615;height:1175;width:8546;v-text-anchor:middle;" fillcolor="#D9D9D9" filled="t" stroked="f" coordsize="21600,21600" o:gfxdata="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McQ7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127" o:spt="1" style="position:absolute;left:4577;top:52890;height:1123;width:8324;v-text-anchor:middle;" fillcolor="#AD002D" filled="t" stroked="t" coordsize="21600,21600" o:gfxdata="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G/e68AAAA&#10;2wAAAA8AAAAAAAAAAQAgAAAAIgAAAGRycy9kb3ducmV2LnhtbFBLAQIUABQAAAAIAIdO4kAzLwWe&#10;OwAAADkAAAAQAAAAAAAAAAEAIAAAAAsBAABkcnMvc2hhcGV4bWwueG1sUEsFBgAAAAAGAAYAWwEA&#10;ALUD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_GB2312" w:eastAsia="仿宋_GB2312" w:cs="DengXian-Regular"/>
          <w:sz w:val="32"/>
          <w:szCs w:val="32"/>
        </w:rPr>
        <w:t>本部门2018年度公务接待共2批次、30人次。公务接待费支出较年初预算减少0</w:t>
      </w:r>
      <w:r>
        <w:rPr>
          <w:rFonts w:hint="eastAsia" w:ascii="宋体" w:hAnsi="宋体" w:cs="宋体"/>
          <w:sz w:val="32"/>
          <w:szCs w:val="32"/>
        </w:rPr>
        <w:t>.13</w:t>
      </w:r>
      <w:r>
        <w:rPr>
          <w:rFonts w:hint="eastAsia" w:ascii="仿宋_GB2312" w:eastAsia="仿宋_GB2312" w:cs="DengXian-Regular"/>
          <w:sz w:val="32"/>
          <w:szCs w:val="32"/>
        </w:rPr>
        <w:t>万元，降低10</w:t>
      </w:r>
      <w:r>
        <w:rPr>
          <w:rFonts w:hint="eastAsia" w:ascii="宋体" w:hAnsi="宋体" w:cs="宋体"/>
          <w:sz w:val="32"/>
          <w:szCs w:val="32"/>
        </w:rPr>
        <w:t>.83</w:t>
      </w:r>
      <w:r>
        <w:rPr>
          <w:rFonts w:hint="eastAsia" w:ascii="仿宋_GB2312" w:eastAsia="仿宋_GB2312" w:cs="DengXian-Regular"/>
          <w:sz w:val="32"/>
          <w:szCs w:val="32"/>
        </w:rPr>
        <w:t>%,主要是认真贯彻落实厉行节约要求，从严控制“三公”经费开支，全年实际支出比预算有所节约。</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（一）预算绩效管理工作开展情况。</w:t>
      </w:r>
      <w:r>
        <w:rPr>
          <w:rFonts w:hint="eastAsia" w:ascii="仿宋" w:hAnsi="仿宋" w:eastAsia="仿宋"/>
          <w:sz w:val="32"/>
          <w:szCs w:val="32"/>
        </w:rPr>
        <w:t>根据省财政预算绩效管理要求，林业局以“部门职责一工作活动”为依据，确定部门预算项目和预算额度，清晰描述预算项目开支范围和内容，确定预算项目的绩效目标、绩效指标和评价标准，为预算绩效控制、绩效分析、绩效评价打下好的基础。</w:t>
      </w:r>
    </w:p>
    <w:p>
      <w:pPr>
        <w:spacing w:line="560" w:lineRule="exact"/>
        <w:ind w:firstLine="640" w:firstLineChars="200"/>
        <w:jc w:val="left"/>
        <w:rPr>
          <w:rFonts w:ascii="仿宋" w:hAnsi="仿宋" w:eastAsia="仿宋"/>
          <w:sz w:val="32"/>
          <w:szCs w:val="32"/>
        </w:rPr>
      </w:pPr>
      <w:r>
        <w:rPr>
          <w:rFonts w:hint="eastAsia" w:ascii="仿宋_GB2312" w:eastAsia="仿宋_GB2312" w:cs="DengXian-Regular"/>
          <w:sz w:val="32"/>
          <w:szCs w:val="32"/>
        </w:rPr>
        <w:t>（二）项目绩效自评结果。</w:t>
      </w:r>
      <w:r>
        <w:rPr>
          <w:rFonts w:hint="eastAsia" w:ascii="仿宋" w:hAnsi="仿宋" w:eastAsia="仿宋"/>
          <w:sz w:val="32"/>
          <w:szCs w:val="32"/>
        </w:rPr>
        <w:t>按照省财政预算绩效管理要求，林业局对2018年初确定的部门一般公共预算支出项目全面开展了绩效自评。通过实施预算项目绩效评价发现，预算项目绩效目标设定还需进一步详尽，绩效指标应充分体现“结果”导向原则。</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2"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本部门2018年度机关运行经费支出243</w:t>
      </w:r>
      <w:r>
        <w:rPr>
          <w:rFonts w:hint="eastAsia" w:ascii="宋体" w:hAnsi="宋体" w:cs="宋体"/>
          <w:sz w:val="32"/>
          <w:szCs w:val="32"/>
        </w:rPr>
        <w:t>.92</w:t>
      </w:r>
      <w:r>
        <w:rPr>
          <w:rFonts w:hint="eastAsia" w:ascii="仿宋_GB2312" w:eastAsia="仿宋_GB2312" w:cs="DengXian-Regular"/>
          <w:sz w:val="32"/>
          <w:szCs w:val="32"/>
        </w:rPr>
        <w:t>万元，比年初预算数增加1</w:t>
      </w:r>
      <w:r>
        <w:rPr>
          <w:rFonts w:hint="eastAsia" w:ascii="宋体" w:hAnsi="宋体" w:cs="宋体"/>
          <w:sz w:val="32"/>
          <w:szCs w:val="32"/>
        </w:rPr>
        <w:t>93.5</w:t>
      </w:r>
      <w:r>
        <w:rPr>
          <w:rFonts w:hint="eastAsia" w:ascii="仿宋_GB2312" w:eastAsia="仿宋_GB2312" w:cs="DengXian-Regular"/>
          <w:sz w:val="32"/>
          <w:szCs w:val="32"/>
        </w:rPr>
        <w:t>万元，增长383</w:t>
      </w:r>
      <w:r>
        <w:rPr>
          <w:rFonts w:hint="eastAsia" w:ascii="宋体" w:hAnsi="宋体" w:cs="宋体"/>
          <w:sz w:val="32"/>
          <w:szCs w:val="32"/>
        </w:rPr>
        <w:t>.78</w:t>
      </w:r>
      <w:r>
        <w:rPr>
          <w:rFonts w:hint="eastAsia" w:ascii="仿宋_GB2312" w:eastAsia="仿宋_GB2312" w:cs="DengXian-Regular"/>
          <w:sz w:val="32"/>
          <w:szCs w:val="32"/>
        </w:rPr>
        <w:t>%。主要原因是本支出包括部分项目支出。</w:t>
      </w:r>
    </w:p>
    <w:p>
      <w:pPr>
        <w:pStyle w:val="4"/>
        <w:spacing w:before="0" w:after="0" w:line="580" w:lineRule="exact"/>
        <w:ind w:firstLine="642" w:firstLineChars="200"/>
        <w:rPr>
          <w:rFonts w:ascii="楷体_GB2312" w:eastAsia="楷体_GB2312" w:cs="DengXian-Bold"/>
        </w:rPr>
      </w:pPr>
      <w:r>
        <w:rPr>
          <w:rFonts w:hint="eastAsia" w:ascii="楷体_GB2312" w:eastAsia="楷体_GB2312" w:cs="DengXian-Bold"/>
        </w:rPr>
        <w:t>（二）政府采购情况</w:t>
      </w:r>
    </w:p>
    <w:p>
      <w:pPr>
        <w:pStyle w:val="4"/>
        <w:spacing w:before="0" w:after="0" w:line="580" w:lineRule="exact"/>
        <w:ind w:firstLine="640" w:firstLineChars="200"/>
        <w:rPr>
          <w:rFonts w:ascii="仿宋_GB2312" w:hAnsi="仿宋_GB2312" w:eastAsia="仿宋_GB2312" w:cs="仿宋_GB2312"/>
          <w:b w:val="0"/>
          <w:bCs w:val="0"/>
          <w:color w:val="000000"/>
          <w:kern w:val="0"/>
        </w:rPr>
      </w:pPr>
      <w:r>
        <w:rPr>
          <w:rFonts w:hint="eastAsia" w:ascii="仿宋_GB2312" w:eastAsia="仿宋_GB2312" w:cs="DengXian-Regular"/>
          <w:b w:val="0"/>
          <w:bCs w:val="0"/>
        </w:rPr>
        <w:t>本部门2018年度政府采购支出总额0万元，从采购类型来看，</w:t>
      </w:r>
      <w:r>
        <w:rPr>
          <w:rFonts w:hint="eastAsia" w:ascii="仿宋_GB2312" w:hAnsi="仿宋_GB2312" w:eastAsia="仿宋_GB2312" w:cs="仿宋_GB2312"/>
          <w:b w:val="0"/>
          <w:bCs w:val="0"/>
          <w:color w:val="000000"/>
          <w:kern w:val="0"/>
        </w:rPr>
        <w:t>政府采购货物支出</w:t>
      </w:r>
      <w:r>
        <w:rPr>
          <w:rFonts w:hint="eastAsia" w:ascii="仿宋_GB2312" w:eastAsia="仿宋_GB2312" w:cs="DengXian-Regular"/>
          <w:b w:val="0"/>
          <w:bCs w:val="0"/>
        </w:rPr>
        <w:t>0</w:t>
      </w:r>
      <w:r>
        <w:rPr>
          <w:rFonts w:hint="eastAsia" w:ascii="仿宋_GB2312" w:hAnsi="仿宋_GB2312" w:eastAsia="仿宋_GB2312" w:cs="仿宋_GB2312"/>
          <w:b w:val="0"/>
          <w:bCs w:val="0"/>
          <w:color w:val="000000"/>
          <w:kern w:val="0"/>
        </w:rPr>
        <w:t>万元、政府采购工程支出0万元、政府采购服务支出 0万元。授予中小企业合同金0万元，占政府采购支出总额的0%，其中授予小微企业合同金额0万元，占政府采购支出总额的0%。</w:t>
      </w:r>
    </w:p>
    <w:p>
      <w:pPr>
        <w:pStyle w:val="4"/>
        <w:spacing w:before="0" w:after="0" w:line="580" w:lineRule="exact"/>
        <w:ind w:firstLine="642"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截至2018年12月31日，本部门共有车辆18辆，比上年持平。其中，机要通信用车1辆，执法执勤用车1辆，特种专业技术用车12辆，其他用车4辆，其他用车主要是林场生产车辆；单位价值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万元以上通用设备0台（套），和上年持平，单位价值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万元以上专用设备0台（套）和上年持平。</w:t>
      </w:r>
    </w:p>
    <w:p>
      <w:pPr>
        <w:pStyle w:val="4"/>
        <w:spacing w:before="0" w:after="0" w:line="580" w:lineRule="exact"/>
        <w:ind w:firstLine="642" w:firstLineChars="200"/>
        <w:rPr>
          <w:rFonts w:ascii="楷体_GB2312" w:eastAsia="楷体_GB2312" w:cs="DengXian-Bold"/>
        </w:rPr>
      </w:pPr>
      <w:r>
        <w:rPr>
          <w:rFonts w:hint="eastAsia" w:ascii="楷体_GB2312" w:eastAsia="楷体_GB2312" w:cs="DengXian-Bold"/>
        </w:rPr>
        <w:t>（四）其他需要说明的情况</w:t>
      </w:r>
    </w:p>
    <w:p>
      <w:pPr>
        <w:spacing w:line="600" w:lineRule="exact"/>
        <w:ind w:firstLine="640" w:firstLineChars="200"/>
        <w:jc w:val="left"/>
        <w:rPr>
          <w:rFonts w:ascii="仿宋_GB2312" w:eastAsia="仿宋_GB2312"/>
          <w:sz w:val="32"/>
          <w:szCs w:val="32"/>
        </w:rPr>
      </w:pPr>
      <w:r>
        <w:rPr>
          <w:rFonts w:hint="eastAsia" w:ascii="仿宋_GB2312" w:eastAsia="仿宋_GB2312" w:cs="DengXian-Regular"/>
          <w:sz w:val="32"/>
          <w:szCs w:val="32"/>
        </w:rPr>
        <w:t>1、</w:t>
      </w:r>
      <w:r>
        <w:rPr>
          <w:rFonts w:ascii="仿宋_GB2312" w:eastAsia="仿宋_GB2312"/>
          <w:sz w:val="32"/>
          <w:szCs w:val="32"/>
        </w:rPr>
        <w:t>201</w:t>
      </w:r>
      <w:r>
        <w:rPr>
          <w:rFonts w:hint="eastAsia" w:ascii="仿宋_GB2312" w:eastAsia="仿宋_GB2312"/>
          <w:sz w:val="32"/>
          <w:szCs w:val="32"/>
        </w:rPr>
        <w:t>8年</w:t>
      </w:r>
      <w:r>
        <w:rPr>
          <w:rFonts w:hint="eastAsia" w:ascii="宋体" w:hAnsi="宋体" w:cs="宋体"/>
          <w:sz w:val="32"/>
          <w:szCs w:val="32"/>
        </w:rPr>
        <w:t>我</w:t>
      </w:r>
      <w:r>
        <w:rPr>
          <w:rFonts w:hint="eastAsia" w:ascii="仿宋_GB2312" w:eastAsia="仿宋_GB2312"/>
          <w:sz w:val="32"/>
          <w:szCs w:val="32"/>
        </w:rPr>
        <w:t>部门无政府性基金预算财政拨款收支和国有资本经营预算财政拨款收支，因此部门决算中政府性基金预算财政拨款收入支出决算表和国有资本经营预算拨款支出决算表无数据，空表列示。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w:pict>
          <v:group id="_x0000_s1128" o:spid="_x0000_s1128" o:spt="203" style="position:absolute;left:0pt;margin-left:-0.55pt;margin-top:29.3pt;height:43.95pt;width:301.85pt;mso-position-horizontal-relative:page;mso-position-vertical-relative:page;z-index:251687936;mso-width-relative:page;mso-height-relative:page;" coordorigin="4551,52615" coordsize="8546,-214748364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n7KztsAAAALAQAADwAAAAAAAAABACAAAAAi&#10;AAAAZHJzL2Rvd25yZXYueG1sUEsBAhQAFAAAAAgAh07iQPaW0DkkAwAA7ggAAA4AAAAAAAAAAQAg&#10;AAAAKgEAAGRycy9lMm9Eb2MueG1sUEsFBgAAAAAGAAYAWQEAAMAGAAAAAA==&#10;">
            <o:lock v:ext="edit"/>
            <v:rect id="矩形 13" o:spid="_x0000_s1129" o:spt="1" style="position:absolute;left:4551;top:52615;height:1175;width:8546;v-text-anchor:middle;" fillcolor="#D9D9D9" filled="t" stroked="f" coordsize="21600,21600" o:gfxdata="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GMnb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130" o:spt="1" style="position:absolute;left:4577;top:52890;height:1123;width:8324;v-text-anchor:middle;" fillcolor="#AD002D" filled="t" stroked="t" coordsize="21600,21600" o:gfxdata="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5G0wvQAA&#10;ANsAAAAPAAAAAAAAAAEAIAAAACIAAABkcnMvZG93bnJldi54bWxQSwECFAAUAAAACACHTuJAMy8F&#10;njsAAAA5AAAAEAAAAAAAAAABACAAAAAMAQAAZHJzL3NoYXBleG1sLnhtbFBLBQYAAAAABgAGAFsB&#10;AAC2Aw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_GB2312" w:eastAsia="仿宋_GB2312" w:cs="DengXian-Regular"/>
          <w:sz w:val="32"/>
          <w:szCs w:val="32"/>
        </w:rPr>
        <w:t>果，个别数据合计项与分项之和存在小数点后差额，特此说明。</w:t>
      </w:r>
    </w:p>
    <w:p>
      <w:pPr>
        <w:adjustRightInd w:val="0"/>
        <w:snapToGrid w:val="0"/>
        <w:spacing w:after="0" w:line="580" w:lineRule="exact"/>
        <w:ind w:firstLine="640" w:firstLineChars="200"/>
        <w:rPr>
          <w:rFonts w:ascii="仿宋_GB2312" w:eastAsia="仿宋_GB2312" w:cs="DengXian-Regular"/>
          <w:sz w:val="32"/>
          <w:szCs w:val="32"/>
        </w:rPr>
      </w:pPr>
    </w:p>
    <w:p>
      <w:pPr>
        <w:widowControl/>
        <w:spacing w:after="0" w:line="580" w:lineRule="exact"/>
        <w:ind w:firstLine="883" w:firstLineChars="200"/>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8480"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pic:cNvPicPr>
                  </pic:nvPicPr>
                  <pic:blipFill>
                    <a:blip r:embed="rId8" cstate="print"/>
                    <a:stretch>
                      <a:fillRect/>
                    </a:stretch>
                  </pic:blipFill>
                  <pic:spPr>
                    <a:xfrm>
                      <a:off x="0" y="0"/>
                      <a:ext cx="7550150" cy="10680065"/>
                    </a:xfrm>
                    <a:prstGeom prst="rect">
                      <a:avLst/>
                    </a:prstGeom>
                  </pic:spPr>
                </pic:pic>
              </a:graphicData>
            </a:graphic>
          </wp:anchor>
        </w:drawing>
      </w:r>
      <w:r>
        <w:rPr>
          <w:sz w:val="72"/>
        </w:rPr>
        <w:pict>
          <v:shape id="_x0000_s1036" o:spid="_x0000_s1036" o:spt="202" type="#_x0000_t202" style="position:absolute;left:0pt;margin-left:-78.7pt;margin-top:232.8pt;height:159.1pt;width:596.2pt;z-index:251667456;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ZZp6M3gAAAA0BAAAPAAAAAAAAAAEAIAAAACIAAABkcnMvZG93bnJldi54bWxQSwECFAAUAAAA&#10;CACHTuJAal9dpSECAAAbBAAADgAAAAAAAAABACAAAAAtAQAAZHJzL2Uyb0RvYy54bWxQSwUGAAAA&#10;AAYABgBZAQAAwAU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第四部分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名词解释</w:t>
                  </w:r>
                </w:p>
              </w:txbxContent>
            </v:textbox>
          </v:shape>
        </w:pict>
      </w:r>
    </w:p>
    <w:p>
      <w:pPr>
        <w:widowControl/>
        <w:spacing w:after="0" w:line="560" w:lineRule="exact"/>
        <w:ind w:firstLine="642"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2"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2"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2"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2"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2"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2"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w:t>
      </w:r>
      <w:r>
        <w:rPr>
          <w:rFonts w:ascii="仿宋_GB2312" w:eastAsia="仿宋_GB2312" w:hAnsiTheme="majorEastAsia"/>
          <w:b/>
          <w:bCs/>
          <w:color w:val="000000"/>
          <w:kern w:val="0"/>
          <w:sz w:val="32"/>
          <w:szCs w:val="32"/>
        </w:rPr>
        <w:pict>
          <v:group id="_x0000_s1033" o:spid="_x0000_s1033" o:spt="203" style="position:absolute;left:0pt;margin-left:-81.05pt;margin-top:39.65pt;height:43.95pt;width:264.85pt;mso-position-vertical-relative:page;z-index:251671552;mso-width-relative:page;mso-height-relative:page;" coordorigin="4551,52615" coordsize="8546,-214748364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Xj0xGigDAADy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IWM/JvbAAAACwEAAA8AAAAAAAAAAQAg&#10;AAAAIgAAAGRycy9kb3ducmV2LnhtbFBLAQIUABQAAAAIAIdO4kBePTEaKAMAAPIIAAAOAAAAAAAA&#10;AAEAIAAAACoBAABkcnMvZTJvRG9jLnhtbFBLBQYAAAAABgAGAFkBAADEBgAAAAA=&#10;">
            <o:lock v:ext="edit"/>
            <v:rect id="矩形 13" o:spid="_x0000_s1035" o:spt="1" style="position:absolute;left:4551;top:52615;height:1175;width:8546;v-text-anchor:middle;" fillcolor="#D9D9D9" filled="t" stroked="f" coordsize="21600,21600" o:gfxdata="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BhEG/&#10;AAAA3AAAAA8AAAAAAAAAAQAgAAAAIgAAAGRycy9kb3ducmV2LnhtbFBLAQIUABQAAAAIAIdO4kAz&#10;LwWeOwAAADkAAAAQAAAAAAAAAAEAIAAAAA4BAABkcnMvc2hhcGV4bWwueG1sUEsFBgAAAAAGAAYA&#10;WwEAALgDAAAAAA==&#10;">
              <v:path/>
              <v:fill on="t" focussize="0,0"/>
              <v:stroke on="f" weight="2pt"/>
              <v:imagedata o:title=""/>
              <o:lock v:ext="edit"/>
            </v:rect>
            <v:rect id="矩形 14" o:spid="_x0000_s1034" o:spt="1" style="position:absolute;left:4577;top:52890;height:1123;width:8324;v-text-anchor:middle;" fillcolor="#AD002D" filled="t" stroked="t" coordsize="21600,21600" o:gfxdata="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yc065AAAA3A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eastAsia="仿宋_GB2312" w:hAnsiTheme="majorEastAsia"/>
          <w:b/>
          <w:bCs/>
          <w:color w:val="000000"/>
          <w:kern w:val="0"/>
          <w:sz w:val="32"/>
          <w:szCs w:val="32"/>
        </w:rPr>
        <w:t>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2"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2"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2"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2"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2"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ascii="仿宋_GB2312" w:eastAsia="仿宋_GB2312" w:hAnsiTheme="majorEastAsia"/>
          <w:b/>
          <w:bCs/>
          <w:color w:val="000000"/>
          <w:kern w:val="0"/>
          <w:sz w:val="32"/>
          <w:szCs w:val="32"/>
        </w:rPr>
        <w:pict>
          <v:group id="_x0000_s1030" o:spid="_x0000_s1030" o:spt="203" style="position:absolute;left:0pt;margin-left:-81.05pt;margin-top:39.65pt;height:43.95pt;width:264.85pt;mso-position-vertical-relative:page;z-index:251681792;mso-width-relative:page;mso-height-relative:page;" coordorigin="4551,52615" coordsize="8546,-214748364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Yz8m9sAAAALAQAADwAAAAAAAAAB&#10;ACAAAAAiAAAAZHJzL2Rvd25yZXYueG1sUEsBAhQAFAAAAAgAh07iQCVSPPoqAwAA7ggAAA4AAAAA&#10;AAAAAQAgAAAAKgEAAGRycy9lMm9Eb2MueG1sUEsFBgAAAAAGAAYAWQEAAMYGAAAAAA==&#10;">
            <o:lock v:ext="edit"/>
            <v:rect id="矩形 13" o:spid="_x0000_s1032" o:spt="1" style="position:absolute;left:4551;top:52615;height:1175;width:8546;v-text-anchor:middle;" fillcolor="#D9D9D9" filled="t" stroked="f" coordsize="21600,21600" o:gfxdata="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6BTpvQAA&#10;ANsAAAAPAAAAAAAAAAEAIAAAACIAAABkcnMvZG93bnJldi54bWxQSwECFAAUAAAACACHTuJAMy8F&#10;njsAAAA5AAAAEAAAAAAAAAABACAAAAAMAQAAZHJzL3NoYXBleG1sLnhtbFBLBQYAAAAABgAGAFsB&#10;AAC2AwAAAAA=&#10;">
              <v:path/>
              <v:fill on="t" focussize="0,0"/>
              <v:stroke on="f" weight="2pt"/>
              <v:imagedata o:title=""/>
              <o:lock v:ext="edit"/>
            </v:rect>
            <v:rect id="矩形 14" o:spid="_x0000_s1031" o:spt="1" style="position:absolute;left:4577;top:52890;height:1123;width:8324;v-text-anchor:middle;" fillcolor="#AD002D" filled="t" stroked="t" coordsize="21600,21600" o:gfxdata="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POqL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eastAsia="仿宋_GB2312" w:hAnsiTheme="majorEastAsia"/>
          <w:color w:val="000000"/>
          <w:kern w:val="0"/>
          <w:sz w:val="32"/>
          <w:szCs w:val="32"/>
        </w:rPr>
        <w:t>待费反映单位按规定开支的各类公务接待（含外宾接待）支出。</w:t>
      </w:r>
    </w:p>
    <w:p>
      <w:pPr>
        <w:widowControl/>
        <w:spacing w:after="0" w:line="560" w:lineRule="exact"/>
        <w:ind w:firstLine="642"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w:t>
      </w:r>
      <w:r>
        <w:rPr>
          <w:rFonts w:ascii="仿宋_GB2312" w:eastAsia="仿宋_GB2312" w:hAnsiTheme="majorEastAsia"/>
          <w:b/>
          <w:bCs/>
          <w:color w:val="000000"/>
          <w:kern w:val="0"/>
          <w:sz w:val="32"/>
          <w:szCs w:val="32"/>
        </w:rPr>
        <w:pict>
          <v:group id="_x0000_s1027" o:spid="_x0000_s1027" o:spt="203" style="position:absolute;left:0pt;margin-left:-81.05pt;margin-top:39.65pt;height:43.95pt;width:264.85pt;mso-position-vertical-relative:page;z-index:251682816;mso-width-relative:page;mso-height-relative:page;" coordorigin="4551,52615" coordsize="8546,-214748364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Yz8m9sAAAALAQAADwAAAAAAAAABACAA&#10;AAAiAAAAZHJzL2Rvd25yZXYueG1sUEsBAhQAFAAAAAgAh07iQOLTqwMnAwAA7ggAAA4AAAAAAAAA&#10;AQAgAAAAKgEAAGRycy9lMm9Eb2MueG1sUEsFBgAAAAAGAAYAWQEAAMMGAAAAAA==&#10;">
            <o:lock v:ext="edit"/>
            <v:rect id="矩形 13" o:spid="_x0000_s1029" o:spt="1" style="position:absolute;left:4551;top:52615;height:1175;width:8546;v-text-anchor:middle;" fillcolor="#D9D9D9" filled="t" stroked="f" coordsize="21600,21600" o:gfxdata="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bt3ugAAANsA&#10;AAAPAAAAAAAAAAEAIAAAACIAAABkcnMvZG93bnJldi54bWxQSwECFAAUAAAACACHTuJAMy8FnjsA&#10;AAA5AAAAEAAAAAAAAAABACAAAAAJAQAAZHJzL3NoYXBleG1sLnhtbFBLBQYAAAAABgAGAFsBAACz&#10;AwAAAAA=&#10;">
              <v:path/>
              <v:fill on="t" focussize="0,0"/>
              <v:stroke on="f" weight="2pt"/>
              <v:imagedata o:title=""/>
              <o:lock v:ext="edit"/>
            </v:rect>
            <v:rect id="矩形 14" o:spid="_x0000_s1028" o:spt="1" style="position:absolute;left:4577;top:52890;height:1123;width:8324;v-text-anchor:middle;" fillcolor="#AD002D" filled="t" stroked="t" coordsize="21600,21600" o:gfxdata="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xa2r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eastAsia="仿宋_GB2312" w:hAnsiTheme="majorEastAsia"/>
          <w:b/>
          <w:bCs/>
          <w:color w:val="000000"/>
          <w:kern w:val="0"/>
          <w:sz w:val="32"/>
          <w:szCs w:val="32"/>
        </w:rPr>
        <w:t>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2"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2"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2"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2" w:firstLineChars="200"/>
        <w:rPr>
          <w:rFonts w:ascii="仿宋_GB2312" w:eastAsia="仿宋_GB2312" w:cs="ArialUnicodeMS" w:hAnsiTheme="minorHAnsi"/>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hAnsiTheme="minorHAnsi"/>
          <w:kern w:val="0"/>
          <w:sz w:val="32"/>
          <w:szCs w:val="32"/>
        </w:rPr>
      </w:pPr>
      <w:r>
        <w:rPr>
          <w:rFonts w:ascii="仿宋_GB2312" w:eastAsia="仿宋_GB2312" w:cs="ArialUnicodeMS" w:hAnsiTheme="minorHAnsi"/>
          <w:kern w:val="0"/>
          <w:sz w:val="32"/>
          <w:szCs w:val="32"/>
        </w:rPr>
        <w:drawing>
          <wp:anchor distT="0" distB="0" distL="114300" distR="114300" simplePos="0" relativeHeight="251669504"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01" name="图片 10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3"/>
                    <pic:cNvPicPr>
                      <a:picLocks noChangeAspect="1"/>
                    </pic:cNvPicPr>
                  </pic:nvPicPr>
                  <pic:blipFill>
                    <a:blip r:embed="rId9" cstate="print"/>
                    <a:stretch>
                      <a:fillRect/>
                    </a:stretch>
                  </pic:blipFill>
                  <pic:spPr>
                    <a:xfrm>
                      <a:off x="0" y="0"/>
                      <a:ext cx="7590155" cy="10735945"/>
                    </a:xfrm>
                    <a:prstGeom prst="rect">
                      <a:avLst/>
                    </a:prstGeom>
                  </pic:spPr>
                </pic:pic>
              </a:graphicData>
            </a:graphic>
          </wp:anchor>
        </w:drawing>
      </w: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ArialUnicodeMS">
    <w:altName w:val="DejaVu Sans"/>
    <w:panose1 w:val="00000000000000000000"/>
    <w:charset w:val="81"/>
    <w:family w:val="auto"/>
    <w:pitch w:val="default"/>
    <w:sig w:usb0="00000000" w:usb1="00000000" w:usb2="00000010" w:usb3="00000000" w:csb0="00080001" w:csb1="00000000"/>
  </w:font>
  <w:font w:name="仿宋">
    <w:altName w:val="方正仿宋_GBK"/>
    <w:panose1 w:val="02010609060101010101"/>
    <w:charset w:val="86"/>
    <w:family w:val="modern"/>
    <w:pitch w:val="default"/>
    <w:sig w:usb0="00000000" w:usb1="00000000" w:usb2="00000016" w:usb3="00000000" w:csb0="00040001" w:csb1="00000000"/>
  </w:font>
  <w:font w:name="MS-UIGothic,Bold">
    <w:altName w:val="方正书宋_GBK"/>
    <w:panose1 w:val="00000000000000000000"/>
    <w:charset w:val="81"/>
    <w:family w:val="auto"/>
    <w:pitch w:val="default"/>
    <w:sig w:usb0="00000000" w:usb1="00000000" w:usb2="00000010" w:usb3="00000000" w:csb0="00080000" w:csb1="00000000"/>
  </w:font>
  <w:font w:name="DengXian-Regular">
    <w:altName w:val="华文中宋"/>
    <w:panose1 w:val="00000000000000000000"/>
    <w:charset w:val="86"/>
    <w:family w:val="auto"/>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0000000000000000000"/>
    <w:charset w:val="86"/>
    <w:family w:val="modern"/>
    <w:pitch w:val="default"/>
    <w:sig w:usb0="00000000" w:usb1="00000000" w:usb2="00000000" w:usb3="00000000" w:csb0="00000000" w:csb1="00000000"/>
  </w:font>
  <w:font w:name="DengXian-Bold">
    <w:altName w:val="华文中宋"/>
    <w:panose1 w:val="00000000000000000000"/>
    <w:charset w:val="86"/>
    <w:family w:val="auto"/>
    <w:pitch w:val="default"/>
    <w:sig w:usb0="00000000" w:usb1="00000000" w:usb2="00000010" w:usb3="00000000" w:csb0="00040001" w:csb1="00000000"/>
  </w:font>
  <w:font w:name="TimesNewRomanPSMT">
    <w:altName w:val="DejaVu Sans"/>
    <w:panose1 w:val="00000000000000000000"/>
    <w:charset w:val="00"/>
    <w:family w:val="swiss"/>
    <w:pitch w:val="default"/>
    <w:sig w:usb0="00000000" w:usb1="00000000" w:usb2="00000000" w:usb3="00000000" w:csb0="00000001" w:csb1="00000000"/>
  </w:font>
  <w:font w:name="黑体">
    <w:altName w:val="方正黑体_GBK"/>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pict>
        <v:rect id="矩形 14" o:spid="_x0000_s2049" o:spt="1" style="position:absolute;left:0pt;margin-left:-79.4pt;margin-top:-9.9pt;height:33.1pt;width:236.9pt;z-index:251674624;v-text-anchor:middle;mso-width-relative:page;mso-height-relative:page;" fillcolor="#AD002D" filled="t" stroked="t" coordsize="21600,21600" o:gfxdata="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vxJ8Q2AAAAAsBAAAPAAAAAAAAAAEAIAAAACIAAABkcnMvZG93bnJldi54bWxQSwECFAAU&#10;AAAACACHTuJAKyEadmMCAAC9BAAADgAAAAAAAAABACAAAAAnAQAAZHJzL2Uyb0RvYy54bWxQSwUG&#10;AAAAAAYABgBZAQAA/AU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1413"/>
    <w:rsid w:val="00024E7F"/>
    <w:rsid w:val="000475A0"/>
    <w:rsid w:val="000838C3"/>
    <w:rsid w:val="000B2446"/>
    <w:rsid w:val="000D7C65"/>
    <w:rsid w:val="000E2F81"/>
    <w:rsid w:val="00117946"/>
    <w:rsid w:val="00117E2C"/>
    <w:rsid w:val="00146BEA"/>
    <w:rsid w:val="00146C47"/>
    <w:rsid w:val="00152FB8"/>
    <w:rsid w:val="00176658"/>
    <w:rsid w:val="0018239E"/>
    <w:rsid w:val="00183663"/>
    <w:rsid w:val="001B3410"/>
    <w:rsid w:val="001C030D"/>
    <w:rsid w:val="001C4A84"/>
    <w:rsid w:val="001E5902"/>
    <w:rsid w:val="00233705"/>
    <w:rsid w:val="00275CA2"/>
    <w:rsid w:val="002A65A5"/>
    <w:rsid w:val="002C04C4"/>
    <w:rsid w:val="002D08B0"/>
    <w:rsid w:val="002D1AE3"/>
    <w:rsid w:val="002F2ECE"/>
    <w:rsid w:val="00341C8F"/>
    <w:rsid w:val="00345DCB"/>
    <w:rsid w:val="0035463A"/>
    <w:rsid w:val="00391D9D"/>
    <w:rsid w:val="003B6C51"/>
    <w:rsid w:val="003C1413"/>
    <w:rsid w:val="003C549F"/>
    <w:rsid w:val="003D5A16"/>
    <w:rsid w:val="003E093C"/>
    <w:rsid w:val="003E7DB3"/>
    <w:rsid w:val="003F43A8"/>
    <w:rsid w:val="00431175"/>
    <w:rsid w:val="00437079"/>
    <w:rsid w:val="004B6E37"/>
    <w:rsid w:val="004C32BA"/>
    <w:rsid w:val="00524201"/>
    <w:rsid w:val="00575922"/>
    <w:rsid w:val="005A6C90"/>
    <w:rsid w:val="005E3FB0"/>
    <w:rsid w:val="005F4B66"/>
    <w:rsid w:val="005F5208"/>
    <w:rsid w:val="00641318"/>
    <w:rsid w:val="00643322"/>
    <w:rsid w:val="0064405D"/>
    <w:rsid w:val="00695557"/>
    <w:rsid w:val="006D4EA7"/>
    <w:rsid w:val="006E1A25"/>
    <w:rsid w:val="0070012A"/>
    <w:rsid w:val="0070664B"/>
    <w:rsid w:val="007071B8"/>
    <w:rsid w:val="007414DE"/>
    <w:rsid w:val="007905A9"/>
    <w:rsid w:val="007A126A"/>
    <w:rsid w:val="007E5500"/>
    <w:rsid w:val="007F055B"/>
    <w:rsid w:val="00811C2F"/>
    <w:rsid w:val="00833D46"/>
    <w:rsid w:val="00840A97"/>
    <w:rsid w:val="0089011F"/>
    <w:rsid w:val="00891F64"/>
    <w:rsid w:val="008C0149"/>
    <w:rsid w:val="008D5DED"/>
    <w:rsid w:val="008E25CA"/>
    <w:rsid w:val="008F34FC"/>
    <w:rsid w:val="00914BD7"/>
    <w:rsid w:val="00944CD7"/>
    <w:rsid w:val="009831B2"/>
    <w:rsid w:val="009A1ABE"/>
    <w:rsid w:val="009B432F"/>
    <w:rsid w:val="009E21A4"/>
    <w:rsid w:val="009F22C6"/>
    <w:rsid w:val="00A07E50"/>
    <w:rsid w:val="00A15397"/>
    <w:rsid w:val="00A35CE0"/>
    <w:rsid w:val="00A4462E"/>
    <w:rsid w:val="00A44AA4"/>
    <w:rsid w:val="00A61623"/>
    <w:rsid w:val="00A84687"/>
    <w:rsid w:val="00AB0A0E"/>
    <w:rsid w:val="00AD3B6E"/>
    <w:rsid w:val="00AD567E"/>
    <w:rsid w:val="00B04755"/>
    <w:rsid w:val="00B1751F"/>
    <w:rsid w:val="00B56722"/>
    <w:rsid w:val="00B74D39"/>
    <w:rsid w:val="00B91DA4"/>
    <w:rsid w:val="00C12630"/>
    <w:rsid w:val="00C34562"/>
    <w:rsid w:val="00C3774E"/>
    <w:rsid w:val="00C37780"/>
    <w:rsid w:val="00C57456"/>
    <w:rsid w:val="00C65387"/>
    <w:rsid w:val="00C87FAB"/>
    <w:rsid w:val="00C91FF7"/>
    <w:rsid w:val="00C94E53"/>
    <w:rsid w:val="00D0048E"/>
    <w:rsid w:val="00D23E7A"/>
    <w:rsid w:val="00D61063"/>
    <w:rsid w:val="00D92E2B"/>
    <w:rsid w:val="00D93265"/>
    <w:rsid w:val="00D97041"/>
    <w:rsid w:val="00DB35AF"/>
    <w:rsid w:val="00DD72D7"/>
    <w:rsid w:val="00DE5B5E"/>
    <w:rsid w:val="00DF5B88"/>
    <w:rsid w:val="00E0589E"/>
    <w:rsid w:val="00E241FA"/>
    <w:rsid w:val="00E2595E"/>
    <w:rsid w:val="00E35374"/>
    <w:rsid w:val="00E50C19"/>
    <w:rsid w:val="00E64655"/>
    <w:rsid w:val="00E73081"/>
    <w:rsid w:val="00E856C9"/>
    <w:rsid w:val="00EB6A8B"/>
    <w:rsid w:val="00EC6A34"/>
    <w:rsid w:val="00EF38C6"/>
    <w:rsid w:val="00F37DA3"/>
    <w:rsid w:val="00F45545"/>
    <w:rsid w:val="00F6275B"/>
    <w:rsid w:val="00F679C7"/>
    <w:rsid w:val="00F7711A"/>
    <w:rsid w:val="00FA0D58"/>
    <w:rsid w:val="00FA56F4"/>
    <w:rsid w:val="00FB4EDA"/>
    <w:rsid w:val="00FD3BD5"/>
    <w:rsid w:val="00FE3DC8"/>
    <w:rsid w:val="04073F84"/>
    <w:rsid w:val="0AA5720C"/>
    <w:rsid w:val="0B60750A"/>
    <w:rsid w:val="10686488"/>
    <w:rsid w:val="10DF728A"/>
    <w:rsid w:val="1264200E"/>
    <w:rsid w:val="141C5B77"/>
    <w:rsid w:val="17E51A39"/>
    <w:rsid w:val="18D8339D"/>
    <w:rsid w:val="1A21388F"/>
    <w:rsid w:val="1A570D2F"/>
    <w:rsid w:val="1C5C4233"/>
    <w:rsid w:val="1F6F148A"/>
    <w:rsid w:val="2750570A"/>
    <w:rsid w:val="28FB0B8D"/>
    <w:rsid w:val="294A54E1"/>
    <w:rsid w:val="2A9870FC"/>
    <w:rsid w:val="2D2B7942"/>
    <w:rsid w:val="2D46481D"/>
    <w:rsid w:val="2E733B28"/>
    <w:rsid w:val="31852B5A"/>
    <w:rsid w:val="32D01238"/>
    <w:rsid w:val="3DFC59A8"/>
    <w:rsid w:val="3ECF245E"/>
    <w:rsid w:val="3FB96314"/>
    <w:rsid w:val="44930A36"/>
    <w:rsid w:val="53A44FAF"/>
    <w:rsid w:val="594329EC"/>
    <w:rsid w:val="5BEE1540"/>
    <w:rsid w:val="5BF341A8"/>
    <w:rsid w:val="5CBD04E8"/>
    <w:rsid w:val="5D991F6E"/>
    <w:rsid w:val="5DE61A5D"/>
    <w:rsid w:val="5FFF9E97"/>
    <w:rsid w:val="60813E1D"/>
    <w:rsid w:val="625D29CF"/>
    <w:rsid w:val="63C04243"/>
    <w:rsid w:val="649C01C7"/>
    <w:rsid w:val="699A3F60"/>
    <w:rsid w:val="6C0A20FF"/>
    <w:rsid w:val="709200A8"/>
    <w:rsid w:val="72902E62"/>
    <w:rsid w:val="737AB6BC"/>
    <w:rsid w:val="73C61104"/>
    <w:rsid w:val="776452EA"/>
    <w:rsid w:val="78FF619C"/>
    <w:rsid w:val="79BF3711"/>
    <w:rsid w:val="7DC663B9"/>
    <w:rsid w:val="7FD21032"/>
    <w:rsid w:val="7FDC5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semiHidden/>
    <w:unhideWhenUsed/>
    <w:qFormat/>
    <w:uiPriority w:val="99"/>
  </w:style>
  <w:style w:type="paragraph" w:styleId="7">
    <w:name w:val="Body Text Indent"/>
    <w:basedOn w:val="1"/>
    <w:link w:val="37"/>
    <w:semiHidden/>
    <w:unhideWhenUsed/>
    <w:qFormat/>
    <w:uiPriority w:val="99"/>
    <w:pPr>
      <w:spacing w:after="120"/>
      <w:ind w:left="420" w:leftChars="200"/>
    </w:pPr>
  </w:style>
  <w:style w:type="paragraph" w:styleId="8">
    <w:name w:val="Date"/>
    <w:basedOn w:val="1"/>
    <w:next w:val="1"/>
    <w:link w:val="33"/>
    <w:semiHidden/>
    <w:unhideWhenUsed/>
    <w:qFormat/>
    <w:uiPriority w:val="99"/>
    <w:pPr>
      <w:ind w:left="100" w:leftChars="2500"/>
    </w:pPr>
  </w:style>
  <w:style w:type="paragraph" w:styleId="9">
    <w:name w:val="Balloon Text"/>
    <w:basedOn w:val="1"/>
    <w:link w:val="21"/>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Subtitle"/>
    <w:basedOn w:val="1"/>
    <w:next w:val="1"/>
    <w:link w:val="23"/>
    <w:qFormat/>
    <w:uiPriority w:val="11"/>
    <w:pPr>
      <w:widowControl/>
      <w:spacing w:after="200" w:line="276" w:lineRule="auto"/>
      <w:jc w:val="left"/>
    </w:pPr>
    <w:rPr>
      <w:rFonts w:asciiTheme="majorHAnsi" w:hAnsiTheme="majorHAnsi" w:eastAsiaTheme="majorEastAsia" w:cstheme="majorBidi"/>
      <w:i/>
      <w:iCs/>
      <w:color w:val="F0A22E" w:themeColor="accent1"/>
      <w:spacing w:val="15"/>
      <w:kern w:val="0"/>
      <w:sz w:val="24"/>
    </w:rPr>
  </w:style>
  <w:style w:type="paragraph" w:styleId="13">
    <w:name w:val="Title"/>
    <w:basedOn w:val="1"/>
    <w:next w:val="1"/>
    <w:link w:val="22"/>
    <w:qFormat/>
    <w:uiPriority w:val="10"/>
    <w:pPr>
      <w:widowControl/>
      <w:pBdr>
        <w:bottom w:val="single" w:color="F0A22E" w:themeColor="accent1" w:sz="8" w:space="4"/>
      </w:pBdr>
      <w:spacing w:after="300"/>
      <w:contextualSpacing/>
      <w:jc w:val="left"/>
    </w:pPr>
    <w:rPr>
      <w:rFonts w:asciiTheme="majorHAnsi" w:hAnsiTheme="majorHAnsi" w:eastAsiaTheme="majorEastAsia" w:cstheme="majorBidi"/>
      <w:color w:val="3A2C23" w:themeColor="text2" w:themeShade="BF"/>
      <w:spacing w:val="5"/>
      <w:kern w:val="28"/>
      <w:sz w:val="52"/>
      <w:szCs w:val="52"/>
    </w:rPr>
  </w:style>
  <w:style w:type="table" w:styleId="15">
    <w:name w:val="Table Grid"/>
    <w:basedOn w:val="14"/>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页眉 Char"/>
    <w:basedOn w:val="16"/>
    <w:link w:val="11"/>
    <w:qFormat/>
    <w:uiPriority w:val="99"/>
    <w:rPr>
      <w:sz w:val="18"/>
      <w:szCs w:val="18"/>
    </w:rPr>
  </w:style>
  <w:style w:type="character" w:customStyle="1" w:styleId="18">
    <w:name w:val="页脚 Char"/>
    <w:basedOn w:val="16"/>
    <w:link w:val="10"/>
    <w:qFormat/>
    <w:uiPriority w:val="99"/>
    <w:rPr>
      <w:sz w:val="18"/>
      <w:szCs w:val="18"/>
    </w:rPr>
  </w:style>
  <w:style w:type="paragraph" w:styleId="19">
    <w:name w:val="No Spacing"/>
    <w:link w:val="20"/>
    <w:qFormat/>
    <w:uiPriority w:val="1"/>
    <w:pPr>
      <w:spacing w:after="160" w:line="480" w:lineRule="auto"/>
    </w:pPr>
    <w:rPr>
      <w:rFonts w:asciiTheme="minorHAnsi" w:hAnsiTheme="minorHAnsi" w:eastAsiaTheme="minorEastAsia" w:cstheme="minorBidi"/>
      <w:sz w:val="22"/>
      <w:szCs w:val="22"/>
      <w:lang w:val="en-US" w:eastAsia="zh-CN" w:bidi="ar-SA"/>
    </w:rPr>
  </w:style>
  <w:style w:type="character" w:customStyle="1" w:styleId="20">
    <w:name w:val="无间隔 Char"/>
    <w:basedOn w:val="16"/>
    <w:link w:val="19"/>
    <w:qFormat/>
    <w:uiPriority w:val="1"/>
    <w:rPr>
      <w:kern w:val="0"/>
      <w:sz w:val="22"/>
    </w:rPr>
  </w:style>
  <w:style w:type="character" w:customStyle="1" w:styleId="21">
    <w:name w:val="批注框文本 Char"/>
    <w:basedOn w:val="16"/>
    <w:link w:val="9"/>
    <w:semiHidden/>
    <w:qFormat/>
    <w:uiPriority w:val="99"/>
    <w:rPr>
      <w:rFonts w:ascii="Times New Roman" w:hAnsi="Times New Roman" w:eastAsia="宋体" w:cs="Times New Roman"/>
      <w:sz w:val="18"/>
      <w:szCs w:val="18"/>
    </w:rPr>
  </w:style>
  <w:style w:type="character" w:customStyle="1" w:styleId="22">
    <w:name w:val="标题 Char"/>
    <w:basedOn w:val="16"/>
    <w:link w:val="13"/>
    <w:qFormat/>
    <w:uiPriority w:val="10"/>
    <w:rPr>
      <w:rFonts w:asciiTheme="majorHAnsi" w:hAnsiTheme="majorHAnsi" w:eastAsiaTheme="majorEastAsia" w:cstheme="majorBidi"/>
      <w:color w:val="3A2C23" w:themeColor="text2" w:themeShade="BF"/>
      <w:spacing w:val="5"/>
      <w:kern w:val="28"/>
      <w:sz w:val="52"/>
      <w:szCs w:val="52"/>
    </w:rPr>
  </w:style>
  <w:style w:type="character" w:customStyle="1" w:styleId="23">
    <w:name w:val="副标题 Char"/>
    <w:basedOn w:val="16"/>
    <w:link w:val="12"/>
    <w:qFormat/>
    <w:uiPriority w:val="11"/>
    <w:rPr>
      <w:rFonts w:asciiTheme="majorHAnsi" w:hAnsiTheme="majorHAnsi" w:eastAsiaTheme="majorEastAsia" w:cstheme="majorBidi"/>
      <w:i/>
      <w:iCs/>
      <w:color w:val="F0A22E" w:themeColor="accent1"/>
      <w:spacing w:val="15"/>
      <w:kern w:val="0"/>
      <w:sz w:val="24"/>
      <w:szCs w:val="24"/>
    </w:rPr>
  </w:style>
  <w:style w:type="character" w:customStyle="1" w:styleId="24">
    <w:name w:val="Style1"/>
    <w:basedOn w:val="16"/>
    <w:qFormat/>
    <w:uiPriority w:val="1"/>
    <w:rPr>
      <w:rFonts w:asciiTheme="minorHAnsi" w:hAnsiTheme="minorEastAsia" w:eastAsiaTheme="minorEastAsia" w:cstheme="minorBidi"/>
      <w:sz w:val="22"/>
      <w:szCs w:val="22"/>
      <w:lang w:eastAsia="zh-CN"/>
    </w:rPr>
  </w:style>
  <w:style w:type="character" w:customStyle="1" w:styleId="25">
    <w:name w:val="Style2"/>
    <w:basedOn w:val="16"/>
    <w:qFormat/>
    <w:uiPriority w:val="1"/>
    <w:rPr>
      <w:rFonts w:asciiTheme="minorHAnsi" w:hAnsiTheme="minorEastAsia" w:eastAsiaTheme="minorEastAsia" w:cstheme="minorBidi"/>
      <w:sz w:val="22"/>
      <w:szCs w:val="22"/>
      <w:lang w:eastAsia="zh-CN"/>
    </w:rPr>
  </w:style>
  <w:style w:type="character" w:customStyle="1" w:styleId="26">
    <w:name w:val="Style3"/>
    <w:basedOn w:val="16"/>
    <w:qFormat/>
    <w:uiPriority w:val="1"/>
    <w:rPr>
      <w:rFonts w:asciiTheme="minorHAnsi" w:hAnsiTheme="minorEastAsia" w:eastAsiaTheme="minorEastAsia" w:cstheme="minorBidi"/>
      <w:szCs w:val="22"/>
      <w:lang w:eastAsia="zh-CN"/>
    </w:rPr>
  </w:style>
  <w:style w:type="character" w:customStyle="1" w:styleId="27">
    <w:name w:val="Style4"/>
    <w:basedOn w:val="16"/>
    <w:qFormat/>
    <w:uiPriority w:val="1"/>
    <w:rPr>
      <w:rFonts w:asciiTheme="minorHAnsi" w:hAnsiTheme="minorEastAsia" w:eastAsiaTheme="minorEastAsia" w:cstheme="minorBidi"/>
      <w:szCs w:val="22"/>
      <w:lang w:eastAsia="zh-CN"/>
    </w:rPr>
  </w:style>
  <w:style w:type="character" w:customStyle="1" w:styleId="28">
    <w:name w:val="Style5"/>
    <w:basedOn w:val="16"/>
    <w:qFormat/>
    <w:uiPriority w:val="1"/>
    <w:rPr>
      <w:rFonts w:asciiTheme="minorHAnsi" w:hAnsiTheme="minorEastAsia" w:eastAsiaTheme="minorEastAsia" w:cstheme="minorBidi"/>
      <w:sz w:val="22"/>
      <w:szCs w:val="22"/>
      <w:lang w:eastAsia="zh-CN"/>
    </w:rPr>
  </w:style>
  <w:style w:type="character" w:customStyle="1" w:styleId="29">
    <w:name w:val="标题 1 Char"/>
    <w:basedOn w:val="16"/>
    <w:link w:val="2"/>
    <w:qFormat/>
    <w:uiPriority w:val="9"/>
    <w:rPr>
      <w:rFonts w:ascii="Times New Roman" w:hAnsi="Times New Roman" w:eastAsia="宋体" w:cs="Times New Roman"/>
      <w:b/>
      <w:bCs/>
      <w:kern w:val="44"/>
      <w:sz w:val="44"/>
      <w:szCs w:val="44"/>
    </w:rPr>
  </w:style>
  <w:style w:type="character" w:customStyle="1" w:styleId="30">
    <w:name w:val="标题 2 Char"/>
    <w:basedOn w:val="16"/>
    <w:link w:val="3"/>
    <w:qFormat/>
    <w:uiPriority w:val="9"/>
    <w:rPr>
      <w:rFonts w:asciiTheme="majorHAnsi" w:hAnsiTheme="majorHAnsi" w:eastAsiaTheme="majorEastAsia" w:cstheme="majorBidi"/>
      <w:b/>
      <w:bCs/>
      <w:sz w:val="32"/>
      <w:szCs w:val="32"/>
    </w:rPr>
  </w:style>
  <w:style w:type="character" w:customStyle="1" w:styleId="31">
    <w:name w:val="标题 3 Char"/>
    <w:basedOn w:val="16"/>
    <w:link w:val="4"/>
    <w:qFormat/>
    <w:uiPriority w:val="9"/>
    <w:rPr>
      <w:rFonts w:ascii="Times New Roman" w:hAnsi="Times New Roman" w:eastAsia="宋体" w:cs="Times New Roman"/>
      <w:b/>
      <w:bCs/>
      <w:sz w:val="32"/>
      <w:szCs w:val="32"/>
    </w:rPr>
  </w:style>
  <w:style w:type="character" w:customStyle="1" w:styleId="32">
    <w:name w:val="标题 4 Char"/>
    <w:basedOn w:val="16"/>
    <w:link w:val="5"/>
    <w:qFormat/>
    <w:uiPriority w:val="9"/>
    <w:rPr>
      <w:rFonts w:asciiTheme="majorHAnsi" w:hAnsiTheme="majorHAnsi" w:eastAsiaTheme="majorEastAsia" w:cstheme="majorBidi"/>
      <w:b/>
      <w:bCs/>
      <w:sz w:val="28"/>
      <w:szCs w:val="28"/>
    </w:rPr>
  </w:style>
  <w:style w:type="character" w:customStyle="1" w:styleId="33">
    <w:name w:val="日期 Char"/>
    <w:basedOn w:val="16"/>
    <w:link w:val="8"/>
    <w:semiHidden/>
    <w:qFormat/>
    <w:uiPriority w:val="99"/>
    <w:rPr>
      <w:rFonts w:ascii="Times New Roman" w:hAnsi="Times New Roman" w:eastAsia="宋体" w:cs="Times New Roman"/>
      <w:szCs w:val="24"/>
    </w:rPr>
  </w:style>
  <w:style w:type="paragraph" w:styleId="34">
    <w:name w:val="List Paragraph"/>
    <w:basedOn w:val="1"/>
    <w:unhideWhenUsed/>
    <w:qFormat/>
    <w:uiPriority w:val="99"/>
    <w:pPr>
      <w:ind w:firstLine="420" w:firstLineChars="200"/>
    </w:pPr>
  </w:style>
  <w:style w:type="paragraph" w:customStyle="1" w:styleId="35">
    <w:name w:val="样式1"/>
    <w:next w:val="6"/>
    <w:qFormat/>
    <w:uiPriority w:val="0"/>
    <w:rPr>
      <w:rFonts w:ascii="Times New Roman" w:hAnsi="Times New Roman" w:eastAsia="宋体" w:cs="Times New Roman"/>
      <w:lang w:val="en-US" w:eastAsia="zh-CN" w:bidi="ar-SA"/>
    </w:rPr>
  </w:style>
  <w:style w:type="paragraph" w:customStyle="1" w:styleId="36">
    <w:name w:val="样式2"/>
    <w:basedOn w:val="35"/>
    <w:next w:val="6"/>
    <w:qFormat/>
    <w:uiPriority w:val="0"/>
    <w:pPr>
      <w:jc w:val="center"/>
    </w:pPr>
  </w:style>
  <w:style w:type="character" w:customStyle="1" w:styleId="37">
    <w:name w:val="正文文本缩进 Char"/>
    <w:basedOn w:val="16"/>
    <w:link w:val="7"/>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132"/>
    <customShpInfo spid="_x0000_s1133"/>
    <customShpInfo spid="_x0000_s1131"/>
    <customShpInfo spid="_x0000_s1117"/>
    <customShpInfo spid="_x0000_s1118"/>
    <customShpInfo spid="_x0000_s1116"/>
    <customShpInfo spid="_x0000_s1120"/>
    <customShpInfo spid="_x0000_s1121"/>
    <customShpInfo spid="_x0000_s1119"/>
    <customShpInfo spid="_x0000_s1123"/>
    <customShpInfo spid="_x0000_s1124"/>
    <customShpInfo spid="_x0000_s1122"/>
    <customShpInfo spid="_x0000_s1126"/>
    <customShpInfo spid="_x0000_s1127"/>
    <customShpInfo spid="_x0000_s1125"/>
    <customShpInfo spid="_x0000_s1129"/>
    <customShpInfo spid="_x0000_s1130"/>
    <customShpInfo spid="_x0000_s1128"/>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8549</Words>
  <Characters>6213</Characters>
  <Lines>51</Lines>
  <Paragraphs>29</Paragraphs>
  <TotalTime>29</TotalTime>
  <ScaleCrop>false</ScaleCrop>
  <LinksUpToDate>false</LinksUpToDate>
  <CharactersWithSpaces>14733</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2019-10-19T01:14:00Z</dcterms:created>
  <dc:creator>User</dc:creator>
  <cp:lastModifiedBy>baixin</cp:lastModifiedBy>
  <cp:lastPrinted>2019-08-02T17:01:00Z</cp:lastPrinted>
  <dcterms:modified xsi:type="dcterms:W3CDTF">2025-02-11T09:11:51Z</dcterms:modified>
  <dc:subject>石家庄市xxx部门</dc:subject>
  <dc:title>2017年度部门决算</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CD744A27A1A8D07507353C673E0C682D</vt:lpwstr>
  </property>
</Properties>
</file>