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唐山市丰润农业农村局</w:t>
      </w:r>
    </w:p>
    <w:p w14:paraId="764C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关于申报河北省奶牛养殖、肉牛养殖场（户）黄贮制作补贴项目储备的公告</w:t>
      </w:r>
    </w:p>
    <w:p w14:paraId="2B50E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9FDEA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宋体" w:hAnsi="宋体" w:eastAsia="方正仿宋简体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/>
        </w:rPr>
        <w:t>各奶牛养殖场、肉牛养殖场（户）</w:t>
      </w:r>
      <w:r>
        <w:rPr>
          <w:rFonts w:hint="eastAsia" w:ascii="宋体" w:hAnsi="宋体" w:eastAsia="方正仿宋简体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 w14:paraId="0853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color w:val="auto"/>
          <w:kern w:val="2"/>
          <w:sz w:val="32"/>
          <w:szCs w:val="32"/>
          <w:lang w:val="en-US" w:eastAsia="zh-CN" w:bidi="ar-SA"/>
        </w:rPr>
        <w:t>根据河北省农业农村厅《关于组织申报2024年省级农业应急救灾项目的通知》中《河北省奶牛养殖、肉牛养殖场（户）黄贮制作补贴申报方案》文件要求，为缓解奶牛、肉牛养殖场户黄贮饲料制作期间资金压力，帮助养殖场户渡过难关，防止养殖业周期性波动，对奶牛养殖场、肉牛养殖场（户）黄贮制作给予补贴。具体申报要求如下：</w:t>
      </w:r>
    </w:p>
    <w:p w14:paraId="28950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一、申报对象和条件</w:t>
      </w:r>
    </w:p>
    <w:p w14:paraId="39DC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（一）申报对象。</w:t>
      </w:r>
      <w:r>
        <w:rPr>
          <w:rFonts w:hint="eastAsia" w:ascii="宋体" w:hAnsi="宋体" w:eastAsia="方正仿宋简体" w:cs="仿宋_GB2312"/>
          <w:color w:val="auto"/>
          <w:kern w:val="0"/>
          <w:sz w:val="32"/>
          <w:szCs w:val="32"/>
          <w:lang w:val="en-US" w:eastAsia="zh-CN"/>
        </w:rPr>
        <w:t>丰润区域内制作黄贮饲料的奶牛养殖场、肉牛养殖场（户）。</w:t>
      </w:r>
    </w:p>
    <w:p w14:paraId="0A90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（二）申报条件</w:t>
      </w:r>
    </w:p>
    <w:p w14:paraId="15644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1.黄贮饲料制作时间应为2024年；</w:t>
      </w:r>
    </w:p>
    <w:p w14:paraId="0D57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2.补贴资金用于黄贮制作。</w:t>
      </w:r>
    </w:p>
    <w:p w14:paraId="7F27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"/>
        </w:rPr>
        <w:t>（三）申报资料</w:t>
      </w:r>
    </w:p>
    <w:p w14:paraId="32860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</w:rPr>
      </w:pPr>
      <w:r>
        <w:rPr>
          <w:rFonts w:ascii="宋体" w:hAnsi="宋体" w:eastAsia="方正仿宋简体" w:cs="仿宋_GB2312"/>
          <w:color w:val="auto"/>
          <w:sz w:val="32"/>
          <w:szCs w:val="32"/>
        </w:rPr>
        <w:t>1.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相关资格证书（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如营业执照、法人身份证、资信等级证明、银行开户证明等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；</w:t>
      </w:r>
    </w:p>
    <w:p w14:paraId="02DF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2.相关主体工作制度（如企业、</w:t>
      </w:r>
      <w:r>
        <w:rPr>
          <w:rFonts w:hint="eastAsia" w:ascii="宋体" w:hAnsi="宋体" w:eastAsia="方正仿宋简体" w:cs="Times New Roman"/>
          <w:sz w:val="32"/>
          <w:szCs w:val="32"/>
        </w:rPr>
        <w:t>合作社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简体" w:cs="Times New Roman"/>
          <w:sz w:val="32"/>
          <w:szCs w:val="32"/>
        </w:rPr>
        <w:t>章程、成员账户、收益分配制度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；</w:t>
      </w:r>
    </w:p>
    <w:p w14:paraId="331F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宋体" w:hAnsi="宋体" w:eastAsia="方正仿宋简体" w:cs="仿宋_GB2312"/>
          <w:color w:val="auto"/>
          <w:sz w:val="32"/>
          <w:szCs w:val="32"/>
        </w:rPr>
        <w:t>.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土地租赁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、流转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合同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、农业设施用地证明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（复印件）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等；</w:t>
      </w:r>
    </w:p>
    <w:p w14:paraId="6ACB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.</w:t>
      </w:r>
      <w:r>
        <w:rPr>
          <w:rFonts w:hint="eastAsia" w:ascii="宋体" w:hAnsi="宋体" w:eastAsia="方正仿宋简体" w:cs="仿宋_GB2312"/>
          <w:color w:val="000000"/>
          <w:sz w:val="32"/>
          <w:szCs w:val="32"/>
          <w:lang w:val="en-US" w:eastAsia="zh-CN"/>
        </w:rPr>
        <w:t>项目申报书（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宋体" w:hAnsi="宋体" w:eastAsia="方正仿宋简体" w:cs="Times New Roman"/>
          <w:color w:val="auto"/>
          <w:sz w:val="32"/>
          <w:szCs w:val="32"/>
        </w:rPr>
        <w:t>基本情况介绍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、建设内容、总投资概算与资金来源、周期、地点、技术路径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shd w:val="clear" w:color="auto" w:fill="FFFFFF"/>
        </w:rPr>
        <w:t>模式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</w:rPr>
        <w:t>主体发展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或者带动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</w:rPr>
        <w:t>情况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仿宋_GB2312"/>
          <w:color w:val="000000"/>
          <w:sz w:val="32"/>
          <w:szCs w:val="32"/>
          <w:lang w:val="en-US" w:eastAsia="zh-CN"/>
        </w:rPr>
        <w:t>奶牛养殖场、肉牛养殖场（户）黄贮制作补贴资金申请表（附表1））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；</w:t>
      </w:r>
    </w:p>
    <w:p w14:paraId="0B58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其他要求附件附表等佐证材料</w:t>
      </w:r>
      <w:r>
        <w:rPr>
          <w:rFonts w:hint="eastAsia" w:ascii="宋体" w:hAnsi="宋体" w:eastAsia="方正仿宋简体" w:cs="仿宋_GB2312"/>
          <w:color w:val="000000"/>
          <w:sz w:val="32"/>
          <w:szCs w:val="32"/>
          <w:lang w:val="en-US" w:eastAsia="zh-CN"/>
        </w:rPr>
        <w:t>。</w:t>
      </w:r>
    </w:p>
    <w:p w14:paraId="66450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二、补贴标准</w:t>
      </w:r>
    </w:p>
    <w:p w14:paraId="18DA8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简体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仿宋简体" w:cs="仿宋_GB2312"/>
          <w:color w:val="auto"/>
          <w:sz w:val="32"/>
          <w:szCs w:val="32"/>
          <w:u w:val="none"/>
          <w:lang w:val="en-US" w:eastAsia="zh-CN"/>
        </w:rPr>
        <w:t>每吨</w:t>
      </w:r>
      <w:r>
        <w:rPr>
          <w:rFonts w:hint="eastAsia" w:ascii="宋体" w:hAnsi="宋体" w:eastAsia="方正仿宋简体"/>
          <w:color w:val="auto"/>
          <w:sz w:val="32"/>
          <w:szCs w:val="32"/>
          <w:u w:val="none"/>
          <w:lang w:val="en-US" w:eastAsia="zh-CN"/>
        </w:rPr>
        <w:t>黄贮饲料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u w:val="none"/>
          <w:lang w:val="en-US" w:eastAsia="zh-CN"/>
        </w:rPr>
        <w:t>补贴10元，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黄贮重量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按每立方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米储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量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简体" w:cs="仿宋_GB2312"/>
          <w:color w:val="auto"/>
          <w:sz w:val="32"/>
          <w:szCs w:val="32"/>
        </w:rPr>
        <w:t>00公斤折算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eastAsia="zh-CN"/>
        </w:rPr>
        <w:t>。</w:t>
      </w:r>
    </w:p>
    <w:p w14:paraId="2CC9A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三、申报程序</w:t>
      </w:r>
    </w:p>
    <w:p w14:paraId="14078B7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宋体" w:hAnsi="宋体" w:eastAsia="方正仿宋简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（一）企业申报。</w:t>
      </w:r>
      <w:r>
        <w:rPr>
          <w:rFonts w:hint="eastAsia" w:ascii="宋体" w:hAnsi="宋体" w:eastAsia="方正仿宋简体" w:cs="仿宋_GB2312"/>
          <w:color w:val="000000"/>
          <w:sz w:val="32"/>
          <w:szCs w:val="32"/>
          <w:lang w:val="en-US" w:eastAsia="zh-CN"/>
        </w:rPr>
        <w:t>奶牛养殖场、肉牛养殖场（户）于11月28日前向区农业农村局递交项目申报材料纸质版（一式3份），同时报送电子版，超过上报时限将不予受理。</w:t>
      </w:r>
    </w:p>
    <w:p w14:paraId="058DDCD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（二）申报审核。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区农业农村局对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/>
        </w:rPr>
        <w:t>养殖场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申报材料进行初审，实地测量核实数据，提出意见报上级农业农村部门复审。</w:t>
      </w:r>
    </w:p>
    <w:p w14:paraId="1A9E5208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宋体" w:hAnsi="宋体" w:eastAsia="方正仿宋简体" w:cs="仿宋_GB2312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  <w:lang w:val="en-US" w:eastAsia="zh-CN"/>
        </w:rPr>
        <w:t>资金核定。</w:t>
      </w:r>
      <w:r>
        <w:rPr>
          <w:rFonts w:hint="eastAsia" w:ascii="宋体" w:hAnsi="宋体" w:eastAsia="方正仿宋简体" w:cs="仿宋_GB2312"/>
          <w:color w:val="auto"/>
          <w:sz w:val="32"/>
          <w:szCs w:val="32"/>
          <w:lang w:val="en-US" w:eastAsia="zh-CN"/>
        </w:rPr>
        <w:t>省农业农村厅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对复审意见进行汇总并评审，据实核算并确定补贴资金</w:t>
      </w:r>
      <w:r>
        <w:rPr>
          <w:rFonts w:hint="eastAsia" w:ascii="宋体" w:hAnsi="宋体" w:eastAsia="方正仿宋简体" w:cs="仿宋_GB2312"/>
          <w:kern w:val="0"/>
          <w:sz w:val="32"/>
          <w:szCs w:val="32"/>
        </w:rPr>
        <w:t>。</w:t>
      </w:r>
    </w:p>
    <w:p w14:paraId="04C1D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四、有关要求</w:t>
      </w:r>
    </w:p>
    <w:p w14:paraId="55A48A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各申报主体要</w:t>
      </w:r>
      <w:r>
        <w:rPr>
          <w:rFonts w:hint="eastAsia" w:ascii="宋体" w:hAnsi="宋体" w:eastAsia="方正仿宋简体" w:cs="仿宋_GB2312"/>
          <w:kern w:val="0"/>
          <w:sz w:val="32"/>
          <w:szCs w:val="32"/>
        </w:rPr>
        <w:t>高度重视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、精心组织，按通知要求及时递交申报资料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/>
        </w:rPr>
        <w:t>。对弄虚作假、套取补贴资金的养殖场户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eastAsia="zh-CN"/>
        </w:rPr>
        <w:t>严肃处理</w:t>
      </w:r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/>
        </w:rPr>
        <w:t>且以后不再享受相关补贴及项目资金支持。</w:t>
      </w:r>
    </w:p>
    <w:p w14:paraId="45642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19" w:leftChars="266" w:hanging="960" w:hangingChars="300"/>
        <w:textAlignment w:val="auto"/>
        <w:rPr>
          <w:rFonts w:hint="eastAsia" w:ascii="宋体" w:hAnsi="宋体" w:eastAsia="方正仿宋简体"/>
          <w:b w:val="0"/>
          <w:bCs/>
          <w:sz w:val="32"/>
          <w:szCs w:val="32"/>
          <w:lang w:eastAsia="zh-CN"/>
        </w:rPr>
      </w:pPr>
    </w:p>
    <w:p w14:paraId="67167D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19" w:leftChars="266" w:hanging="960" w:hangingChars="300"/>
        <w:textAlignment w:val="auto"/>
        <w:rPr>
          <w:rFonts w:hint="eastAsia" w:ascii="宋体" w:hAnsi="宋体" w:eastAsia="方正仿宋简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宋体" w:hAnsi="宋体" w:eastAsia="方正仿宋简体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2024年度奶牛养殖场、肉牛养殖场（户）黄贮制作补贴资金申请表</w:t>
      </w:r>
    </w:p>
    <w:p w14:paraId="5420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</w:p>
    <w:p w14:paraId="11A192C5">
      <w:pPr>
        <w:pStyle w:val="2"/>
        <w:rPr>
          <w:rFonts w:hint="eastAsia"/>
          <w:lang w:val="en-US" w:eastAsia="zh-CN"/>
        </w:rPr>
      </w:pPr>
    </w:p>
    <w:p w14:paraId="512722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宋体" w:hAnsi="宋体" w:eastAsia="方正仿宋简体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 w:bidi="ar-SA"/>
        </w:rPr>
        <w:t xml:space="preserve">唐山市丰润农业农村局    </w:t>
      </w:r>
    </w:p>
    <w:p w14:paraId="5E5667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宋体" w:hAnsi="宋体" w:eastAsia="方正仿宋简体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 w:bidi="ar-SA"/>
        </w:rPr>
        <w:t>2024年11月25</w:t>
      </w:r>
      <w:bookmarkStart w:id="0" w:name="_GoBack"/>
      <w:bookmarkEnd w:id="0"/>
      <w:r>
        <w:rPr>
          <w:rFonts w:hint="eastAsia" w:ascii="宋体" w:hAnsi="宋体" w:eastAsia="方正仿宋简体" w:cs="仿宋_GB2312"/>
          <w:kern w:val="0"/>
          <w:sz w:val="32"/>
          <w:szCs w:val="32"/>
          <w:lang w:val="en-US" w:eastAsia="zh-CN" w:bidi="ar-SA"/>
        </w:rPr>
        <w:t xml:space="preserve">日     </w:t>
      </w:r>
    </w:p>
    <w:p w14:paraId="1AF1A2DD">
      <w:pPr>
        <w:pStyle w:val="2"/>
        <w:rPr>
          <w:b w:val="0"/>
          <w:bCs/>
          <w:sz w:val="28"/>
          <w:szCs w:val="28"/>
        </w:rPr>
      </w:pPr>
    </w:p>
    <w:p w14:paraId="5EC93D9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</w:p>
    <w:p w14:paraId="210AC4B3">
      <w:pPr>
        <w:pStyle w:val="2"/>
        <w:ind w:left="0" w:leftChars="0" w:firstLine="0" w:firstLineChars="0"/>
        <w:rPr>
          <w:rFonts w:hint="eastAsia" w:ascii="方正黑体简体" w:hAnsi="方正黑体简体" w:eastAsia="方正黑体简体" w:cs="方正黑体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02344BD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2024年度奶牛养殖场、肉牛养殖场（户）黄贮制作补贴资金申请表</w:t>
      </w:r>
    </w:p>
    <w:p w14:paraId="236660F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4A3E514">
      <w:pPr>
        <w:pStyle w:val="2"/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申报单位（盖章）：                 </w:t>
      </w:r>
    </w:p>
    <w:tbl>
      <w:tblPr>
        <w:tblStyle w:val="6"/>
        <w:tblpPr w:leftFromText="180" w:rightFromText="180" w:vertAnchor="text" w:horzAnchor="page" w:tblpXSpec="center" w:tblpY="202"/>
        <w:tblOverlap w:val="never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634"/>
        <w:gridCol w:w="1216"/>
        <w:gridCol w:w="1484"/>
        <w:gridCol w:w="1800"/>
        <w:gridCol w:w="1383"/>
        <w:gridCol w:w="653"/>
      </w:tblGrid>
      <w:tr w14:paraId="44E7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 w14:paraId="660B6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1634" w:type="dxa"/>
            <w:tcBorders>
              <w:top w:val="single" w:color="auto" w:sz="4" w:space="0"/>
            </w:tcBorders>
            <w:vAlign w:val="center"/>
          </w:tcPr>
          <w:p w14:paraId="0D7145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6B5733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 w14:paraId="4FAC14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 w14:paraId="1C8F04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黄贮饲料制作数量（吨）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 w14:paraId="41F0BC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申请补贴资金额度（万元）</w:t>
            </w: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 w14:paraId="499573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49B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exact"/>
          <w:jc w:val="center"/>
        </w:trPr>
        <w:tc>
          <w:tcPr>
            <w:tcW w:w="1946" w:type="dxa"/>
            <w:vAlign w:val="top"/>
          </w:tcPr>
          <w:p w14:paraId="094BD9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vAlign w:val="top"/>
          </w:tcPr>
          <w:p w14:paraId="069F64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vAlign w:val="top"/>
          </w:tcPr>
          <w:p w14:paraId="4F1908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vAlign w:val="top"/>
          </w:tcPr>
          <w:p w14:paraId="0FCB11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0E2F9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top"/>
          </w:tcPr>
          <w:p w14:paraId="3404D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vAlign w:val="top"/>
          </w:tcPr>
          <w:p w14:paraId="4D65C0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41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6280" w:type="dxa"/>
            <w:gridSpan w:val="4"/>
            <w:vAlign w:val="center"/>
          </w:tcPr>
          <w:p w14:paraId="5716C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填报人（签字）：</w:t>
            </w:r>
          </w:p>
        </w:tc>
        <w:tc>
          <w:tcPr>
            <w:tcW w:w="3836" w:type="dxa"/>
            <w:gridSpan w:val="3"/>
            <w:vAlign w:val="center"/>
          </w:tcPr>
          <w:p w14:paraId="4A1502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</w:t>
            </w:r>
          </w:p>
        </w:tc>
      </w:tr>
    </w:tbl>
    <w:p w14:paraId="38C73D9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08677B0-2B25-4A4C-A00B-527126E064D1}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3C5DE9-28B1-474E-A80A-C68C674A06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9781D1-F2B4-4E9F-9EF4-F6192D0A67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D946A5C-FDC6-43E3-910D-D79ED8BAB26C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8AF773D-2503-4B8D-A53C-D5B6B525ECB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0BCDA90-2A1C-4F7B-8560-74B1740162D5}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615C"/>
    <w:rsid w:val="184F219D"/>
    <w:rsid w:val="2BA375D2"/>
    <w:rsid w:val="3A153C8E"/>
    <w:rsid w:val="5CB14132"/>
    <w:rsid w:val="61FD74FD"/>
    <w:rsid w:val="6744121A"/>
    <w:rsid w:val="6D964C92"/>
    <w:rsid w:val="730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Dutch801 Rm BT" w:hAnsi="Dutch801 Rm BT" w:cs="Dutch801 Rm BT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932</Characters>
  <Lines>0</Lines>
  <Paragraphs>0</Paragraphs>
  <TotalTime>13</TotalTime>
  <ScaleCrop>false</ScaleCrop>
  <LinksUpToDate>false</LinksUpToDate>
  <CharactersWithSpaces>1004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2024-11-23T11:21:00Z</dcterms:created>
  <dc:creator>Administrator.USER-20201203ZN</dc:creator>
  <cp:lastModifiedBy>诩阽</cp:lastModifiedBy>
  <dcterms:modified xsi:type="dcterms:W3CDTF">2024-11-25T07:36:29Z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265E2A25C52B4F92A837262545EDF078_13</vt:lpwstr>
  </property>
</Properties>
</file>