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3E4D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74D885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DF67D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4EF3E29">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中国共产党唐山市丰润区委员会统一战线工作部</w:t>
      </w:r>
    </w:p>
    <w:p w14:paraId="60E10869">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2DFB0CF4">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14:paraId="517B4A90">
      <w:pPr>
        <w:spacing w:before="0" w:after="0" w:line="240" w:lineRule="auto"/>
        <w:ind w:firstLine="0"/>
        <w:jc w:val="center"/>
        <w:outlineLvl w:val="9"/>
      </w:pPr>
      <w:r>
        <w:rPr>
          <w:rFonts w:ascii="宋体" w:hAnsi="宋体" w:eastAsia="宋体" w:cs="宋体"/>
          <w:color w:val="000000"/>
          <w:sz w:val="21"/>
        </w:rPr>
        <w:t xml:space="preserve"> </w:t>
      </w:r>
    </w:p>
    <w:p w14:paraId="5AE527F2">
      <w:pPr>
        <w:spacing w:before="0" w:after="0" w:line="240" w:lineRule="auto"/>
        <w:ind w:firstLine="0"/>
        <w:jc w:val="center"/>
        <w:outlineLvl w:val="9"/>
      </w:pPr>
      <w:r>
        <w:rPr>
          <w:rFonts w:ascii="宋体" w:hAnsi="宋体" w:eastAsia="宋体" w:cs="宋体"/>
          <w:color w:val="000000"/>
          <w:sz w:val="21"/>
        </w:rPr>
        <w:t xml:space="preserve"> </w:t>
      </w:r>
    </w:p>
    <w:p w14:paraId="422AEEC7">
      <w:pPr>
        <w:spacing w:before="0" w:after="0" w:line="240" w:lineRule="auto"/>
        <w:ind w:firstLine="0"/>
        <w:jc w:val="center"/>
        <w:outlineLvl w:val="9"/>
      </w:pPr>
      <w:r>
        <w:rPr>
          <w:rFonts w:ascii="宋体" w:hAnsi="宋体" w:eastAsia="宋体" w:cs="宋体"/>
          <w:color w:val="000000"/>
          <w:sz w:val="21"/>
        </w:rPr>
        <w:t xml:space="preserve"> </w:t>
      </w:r>
    </w:p>
    <w:p w14:paraId="5D5256F2">
      <w:pPr>
        <w:spacing w:before="0" w:after="0" w:line="240" w:lineRule="auto"/>
        <w:ind w:firstLine="0"/>
        <w:jc w:val="center"/>
        <w:outlineLvl w:val="9"/>
      </w:pPr>
      <w:r>
        <w:rPr>
          <w:rFonts w:ascii="宋体" w:hAnsi="宋体" w:eastAsia="宋体" w:cs="宋体"/>
          <w:color w:val="000000"/>
          <w:sz w:val="21"/>
        </w:rPr>
        <w:t xml:space="preserve"> </w:t>
      </w:r>
    </w:p>
    <w:p w14:paraId="4BB41EC4">
      <w:pPr>
        <w:spacing w:before="0" w:after="0" w:line="240" w:lineRule="auto"/>
        <w:ind w:firstLine="0"/>
        <w:jc w:val="center"/>
        <w:outlineLvl w:val="9"/>
      </w:pPr>
      <w:r>
        <w:rPr>
          <w:rFonts w:ascii="宋体" w:hAnsi="宋体" w:eastAsia="宋体" w:cs="宋体"/>
          <w:color w:val="000000"/>
          <w:sz w:val="21"/>
        </w:rPr>
        <w:t xml:space="preserve"> </w:t>
      </w:r>
    </w:p>
    <w:p w14:paraId="1EA7266B">
      <w:pPr>
        <w:spacing w:before="0" w:after="0" w:line="240" w:lineRule="auto"/>
        <w:ind w:firstLine="0"/>
        <w:jc w:val="center"/>
        <w:outlineLvl w:val="9"/>
      </w:pPr>
      <w:r>
        <w:rPr>
          <w:rFonts w:ascii="宋体" w:hAnsi="宋体" w:eastAsia="宋体" w:cs="宋体"/>
          <w:color w:val="000000"/>
          <w:sz w:val="21"/>
        </w:rPr>
        <w:t xml:space="preserve"> </w:t>
      </w:r>
    </w:p>
    <w:p w14:paraId="7D02D45C">
      <w:pPr>
        <w:spacing w:before="0" w:after="0" w:line="240" w:lineRule="auto"/>
        <w:ind w:firstLine="0"/>
        <w:jc w:val="center"/>
        <w:outlineLvl w:val="9"/>
      </w:pPr>
      <w:r>
        <w:rPr>
          <w:rFonts w:ascii="宋体" w:hAnsi="宋体" w:eastAsia="宋体" w:cs="宋体"/>
          <w:color w:val="000000"/>
          <w:sz w:val="21"/>
        </w:rPr>
        <w:t xml:space="preserve"> </w:t>
      </w:r>
    </w:p>
    <w:p w14:paraId="31C8A09D">
      <w:pPr>
        <w:spacing w:before="0" w:after="0" w:line="240" w:lineRule="auto"/>
        <w:ind w:firstLine="0"/>
        <w:jc w:val="center"/>
        <w:outlineLvl w:val="9"/>
      </w:pPr>
      <w:r>
        <w:rPr>
          <w:rFonts w:ascii="宋体" w:hAnsi="宋体" w:eastAsia="宋体" w:cs="宋体"/>
          <w:color w:val="000000"/>
          <w:sz w:val="21"/>
        </w:rPr>
        <w:t xml:space="preserve"> </w:t>
      </w:r>
    </w:p>
    <w:p w14:paraId="01AB0912">
      <w:pPr>
        <w:spacing w:before="0" w:after="0" w:line="240" w:lineRule="auto"/>
        <w:ind w:firstLine="0"/>
        <w:jc w:val="center"/>
        <w:outlineLvl w:val="9"/>
      </w:pPr>
      <w:r>
        <w:rPr>
          <w:rFonts w:ascii="宋体" w:hAnsi="宋体" w:eastAsia="宋体" w:cs="宋体"/>
          <w:color w:val="000000"/>
          <w:sz w:val="21"/>
        </w:rPr>
        <w:t xml:space="preserve"> </w:t>
      </w:r>
    </w:p>
    <w:p w14:paraId="4B9E5AF4">
      <w:pPr>
        <w:spacing w:before="0" w:after="0" w:line="240" w:lineRule="auto"/>
        <w:ind w:firstLine="0"/>
        <w:jc w:val="center"/>
        <w:outlineLvl w:val="9"/>
      </w:pPr>
      <w:r>
        <w:rPr>
          <w:rFonts w:ascii="宋体" w:hAnsi="宋体" w:eastAsia="宋体" w:cs="宋体"/>
          <w:color w:val="000000"/>
          <w:sz w:val="21"/>
        </w:rPr>
        <w:t xml:space="preserve"> </w:t>
      </w:r>
    </w:p>
    <w:p w14:paraId="1ABC8306">
      <w:pPr>
        <w:spacing w:before="0" w:after="0" w:line="240" w:lineRule="auto"/>
        <w:ind w:firstLine="0"/>
        <w:jc w:val="center"/>
        <w:outlineLvl w:val="9"/>
      </w:pPr>
      <w:r>
        <w:rPr>
          <w:rFonts w:ascii="宋体" w:hAnsi="宋体" w:eastAsia="宋体" w:cs="宋体"/>
          <w:color w:val="000000"/>
          <w:sz w:val="21"/>
        </w:rPr>
        <w:t xml:space="preserve"> </w:t>
      </w:r>
    </w:p>
    <w:p w14:paraId="21A876CC">
      <w:pPr>
        <w:spacing w:before="0" w:after="0" w:line="240" w:lineRule="auto"/>
        <w:ind w:firstLine="0"/>
        <w:jc w:val="center"/>
        <w:outlineLvl w:val="9"/>
      </w:pPr>
      <w:r>
        <w:rPr>
          <w:rFonts w:ascii="宋体" w:hAnsi="宋体" w:eastAsia="宋体" w:cs="宋体"/>
          <w:color w:val="000000"/>
          <w:sz w:val="21"/>
        </w:rPr>
        <w:t xml:space="preserve"> </w:t>
      </w:r>
    </w:p>
    <w:p w14:paraId="7E805985">
      <w:pPr>
        <w:spacing w:before="0" w:after="0" w:line="240" w:lineRule="auto"/>
        <w:ind w:firstLine="0"/>
        <w:jc w:val="center"/>
        <w:outlineLvl w:val="9"/>
      </w:pPr>
      <w:r>
        <w:rPr>
          <w:rFonts w:ascii="宋体" w:hAnsi="宋体" w:eastAsia="宋体" w:cs="宋体"/>
          <w:color w:val="000000"/>
          <w:sz w:val="21"/>
        </w:rPr>
        <w:t xml:space="preserve"> </w:t>
      </w:r>
    </w:p>
    <w:p w14:paraId="6E914F80">
      <w:pPr>
        <w:spacing w:before="0" w:after="0" w:line="240" w:lineRule="auto"/>
        <w:ind w:firstLine="0"/>
        <w:jc w:val="center"/>
        <w:outlineLvl w:val="9"/>
      </w:pPr>
      <w:r>
        <w:rPr>
          <w:rFonts w:ascii="宋体" w:hAnsi="宋体" w:eastAsia="宋体" w:cs="宋体"/>
          <w:color w:val="000000"/>
          <w:sz w:val="21"/>
        </w:rPr>
        <w:t xml:space="preserve"> </w:t>
      </w:r>
    </w:p>
    <w:p w14:paraId="2052D55D">
      <w:pPr>
        <w:spacing w:before="0" w:after="0" w:line="240" w:lineRule="auto"/>
        <w:ind w:firstLine="0"/>
        <w:jc w:val="center"/>
        <w:outlineLvl w:val="9"/>
      </w:pPr>
      <w:r>
        <w:rPr>
          <w:rFonts w:ascii="宋体" w:hAnsi="宋体" w:eastAsia="宋体" w:cs="宋体"/>
          <w:color w:val="000000"/>
          <w:sz w:val="21"/>
        </w:rPr>
        <w:t xml:space="preserve"> </w:t>
      </w:r>
    </w:p>
    <w:p w14:paraId="1DE26B41">
      <w:pPr>
        <w:spacing w:before="0" w:after="0" w:line="240" w:lineRule="auto"/>
        <w:ind w:firstLine="0"/>
        <w:jc w:val="center"/>
        <w:outlineLvl w:val="9"/>
      </w:pPr>
      <w:r>
        <w:rPr>
          <w:rFonts w:ascii="宋体" w:hAnsi="宋体" w:eastAsia="宋体" w:cs="宋体"/>
          <w:color w:val="000000"/>
          <w:sz w:val="21"/>
        </w:rPr>
        <w:t xml:space="preserve"> </w:t>
      </w:r>
    </w:p>
    <w:p w14:paraId="505EF174">
      <w:pPr>
        <w:spacing w:before="0" w:after="0" w:line="240" w:lineRule="auto"/>
        <w:ind w:firstLine="0"/>
        <w:jc w:val="center"/>
        <w:outlineLvl w:val="9"/>
      </w:pPr>
      <w:r>
        <w:rPr>
          <w:rFonts w:ascii="宋体" w:hAnsi="宋体" w:eastAsia="宋体" w:cs="宋体"/>
          <w:color w:val="000000"/>
          <w:sz w:val="21"/>
        </w:rPr>
        <w:t xml:space="preserve"> </w:t>
      </w:r>
    </w:p>
    <w:p w14:paraId="0CA8DE82">
      <w:pPr>
        <w:spacing w:before="0" w:after="0" w:line="240" w:lineRule="auto"/>
        <w:ind w:firstLine="0"/>
        <w:jc w:val="center"/>
        <w:outlineLvl w:val="9"/>
      </w:pPr>
      <w:r>
        <w:rPr>
          <w:rFonts w:ascii="宋体" w:hAnsi="宋体" w:eastAsia="宋体" w:cs="宋体"/>
          <w:color w:val="000000"/>
          <w:sz w:val="21"/>
        </w:rPr>
        <w:t xml:space="preserve"> </w:t>
      </w:r>
    </w:p>
    <w:p w14:paraId="5E71D345">
      <w:pPr>
        <w:spacing w:before="0" w:after="0" w:line="240" w:lineRule="auto"/>
        <w:ind w:firstLine="0"/>
        <w:jc w:val="center"/>
        <w:outlineLvl w:val="9"/>
      </w:pPr>
      <w:r>
        <w:rPr>
          <w:rFonts w:ascii="方正楷体_GBK" w:hAnsi="方正楷体_GBK" w:eastAsia="方正楷体_GBK" w:cs="方正楷体_GBK"/>
          <w:b/>
          <w:color w:val="000000"/>
          <w:sz w:val="32"/>
        </w:rPr>
        <w:t>中国共产党唐山市丰润区委员会统一战线工作部编制</w:t>
      </w:r>
    </w:p>
    <w:p w14:paraId="331DD6E2">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14:paraId="762D41BB">
      <w:pPr>
        <w:spacing w:before="0" w:after="0" w:line="240" w:lineRule="auto"/>
        <w:ind w:firstLine="0"/>
        <w:jc w:val="center"/>
        <w:outlineLvl w:val="9"/>
        <w:sectPr>
          <w:pgSz w:w="11900" w:h="16840"/>
          <w:pgMar w:top="1984" w:right="1304" w:bottom="1134" w:left="1304" w:header="720" w:footer="720" w:gutter="0"/>
          <w:cols w:space="720" w:num="1"/>
          <w:titlePg/>
        </w:sectPr>
      </w:pPr>
    </w:p>
    <w:p w14:paraId="7FF63EA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DE397A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B647F6D">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893D9F8">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8776D5C">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C6D513C">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16AAFAA">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08D47C11">
      <w:r>
        <w:fldChar w:fldCharType="end"/>
      </w:r>
    </w:p>
    <w:p w14:paraId="688AF95E">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97AFDBC">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1.2022年省级基层宗教事务管理补助经费绩效目标表</w:t>
      </w:r>
      <w:r>
        <w:tab/>
      </w:r>
      <w:r>
        <w:fldChar w:fldCharType="begin"/>
      </w:r>
      <w:r>
        <w:instrText xml:space="preserve">PAGEREF _Toc_4_4_0000000004 \h</w:instrText>
      </w:r>
      <w:r>
        <w:fldChar w:fldCharType="separate"/>
      </w:r>
      <w:r>
        <w:t>6</w:t>
      </w:r>
      <w:r>
        <w:fldChar w:fldCharType="end"/>
      </w:r>
      <w:r>
        <w:fldChar w:fldCharType="end"/>
      </w:r>
    </w:p>
    <w:p w14:paraId="51CC0388">
      <w:pPr>
        <w:pStyle w:val="2"/>
        <w:tabs>
          <w:tab w:val="right" w:leader="dot" w:pos="9282"/>
        </w:tabs>
      </w:pPr>
      <w:r>
        <w:fldChar w:fldCharType="begin"/>
      </w:r>
      <w:r>
        <w:instrText xml:space="preserve"> HYPERLINK \l "_Toc_4_4_0000000005" </w:instrText>
      </w:r>
      <w:r>
        <w:fldChar w:fldCharType="separate"/>
      </w:r>
      <w:r>
        <w:t>2.基层治理工作队经费绩效目标表</w:t>
      </w:r>
      <w:r>
        <w:tab/>
      </w:r>
      <w:r>
        <w:fldChar w:fldCharType="begin"/>
      </w:r>
      <w:r>
        <w:instrText xml:space="preserve">PAGEREF _Toc_4_4_0000000005 \h</w:instrText>
      </w:r>
      <w:r>
        <w:fldChar w:fldCharType="separate"/>
      </w:r>
      <w:r>
        <w:t>7</w:t>
      </w:r>
      <w:r>
        <w:fldChar w:fldCharType="end"/>
      </w:r>
      <w:r>
        <w:fldChar w:fldCharType="end"/>
      </w:r>
    </w:p>
    <w:p w14:paraId="0B9419F0">
      <w:pPr>
        <w:pStyle w:val="2"/>
        <w:tabs>
          <w:tab w:val="right" w:leader="dot" w:pos="9282"/>
        </w:tabs>
      </w:pPr>
      <w:r>
        <w:fldChar w:fldCharType="begin"/>
      </w:r>
      <w:r>
        <w:instrText xml:space="preserve"> HYPERLINK \l "_Toc_4_4_0000000006" </w:instrText>
      </w:r>
      <w:r>
        <w:fldChar w:fldCharType="separate"/>
      </w:r>
      <w:r>
        <w:t>3.统战工作经费绩效目标表</w:t>
      </w:r>
      <w:r>
        <w:tab/>
      </w:r>
      <w:r>
        <w:fldChar w:fldCharType="begin"/>
      </w:r>
      <w:r>
        <w:instrText xml:space="preserve">PAGEREF _Toc_4_4_0000000006 \h</w:instrText>
      </w:r>
      <w:r>
        <w:fldChar w:fldCharType="separate"/>
      </w:r>
      <w:r>
        <w:t>8</w:t>
      </w:r>
      <w:r>
        <w:fldChar w:fldCharType="end"/>
      </w:r>
      <w:r>
        <w:fldChar w:fldCharType="end"/>
      </w:r>
    </w:p>
    <w:p w14:paraId="6C55A0DD">
      <w:r>
        <w:fldChar w:fldCharType="end"/>
      </w:r>
    </w:p>
    <w:p w14:paraId="01FF434F">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6F3047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A77171">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18B0EE1">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79AD26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99D186">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78A6E26">
      <w:pPr>
        <w:pStyle w:val="8"/>
      </w:pPr>
      <w:r>
        <w:t>联系民主党派和无党派代表人士，不断推进多党合作和政治协商的制度化、规范化，协助民主党派支部建设高素质干部队伍，在政协会上提提案18篇。联系、培养非公有制经济代表人士和新社会阶层人士，开展思想政治工作；负责非公有制经济人士和新的社会阶层人士领域统战工作有关方针政策的调研并提出政策性建议；开展社会主义核心价值观和理想信念教育活动。继续做好党外代表人士队伍建设，与组织部门密切配合，做好党外干部推荐选拔任用工作，提升党外干部队伍整体素质，增强党外干部政治把握能力、参政议政能力、组织领导能力和合作共事能力。开展以祖国统一为重点的海外统战工作；联系香港、澳门和海外有关社团及代表人士；做好台湾政治团体的来访工作和台胞、台属的有关工作。调查研究并反映我区党外知识分子的情况，协调关系，提出政策建议；团结、引导、教育党外知识分子，积极开展思想政治工作。民族宗教涉密。</w:t>
      </w:r>
    </w:p>
    <w:p w14:paraId="1E4C06E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CA1B4A8">
      <w:pPr>
        <w:pStyle w:val="9"/>
      </w:pPr>
      <w:r>
        <w:t>（一）民主党派和无党派代表人士工作</w:t>
      </w:r>
    </w:p>
    <w:p w14:paraId="537711C2">
      <w:pPr>
        <w:pStyle w:val="9"/>
      </w:pPr>
      <w:r>
        <w:t>绩效目标：联系民主党派和无党派代表人士，不断推进多党合作和政治协商的制度化、规范化，协助民主党派支部建设高素质干部队伍。</w:t>
      </w:r>
    </w:p>
    <w:p w14:paraId="486C5A1F">
      <w:pPr>
        <w:pStyle w:val="9"/>
      </w:pPr>
      <w:r>
        <w:t>绩效指标：在政协会上提提案18篇，完成项目数量大于16篇。</w:t>
      </w:r>
    </w:p>
    <w:p w14:paraId="37BFB375">
      <w:pPr>
        <w:pStyle w:val="9"/>
      </w:pPr>
      <w:r>
        <w:t>（二）民族宗教统战工作</w:t>
      </w:r>
    </w:p>
    <w:p w14:paraId="04C7A46F">
      <w:pPr>
        <w:pStyle w:val="9"/>
      </w:pPr>
      <w:r>
        <w:t>绩效目标：调查研究民族、宗教工作的理论、方针、政策和法律法规，做好重要工作和重大问题的处理，牵头有关部门做好宗教稳定工作。</w:t>
      </w:r>
    </w:p>
    <w:p w14:paraId="0F8FD28D">
      <w:pPr>
        <w:pStyle w:val="9"/>
      </w:pPr>
      <w:r>
        <w:t>绩效指标：在民族村开展创建“民族团结示范村”主题活动，在宗教领域开展“坚持中国化，共筑中国梦”、“双创四进”等活动。活动次数大于16次。</w:t>
      </w:r>
    </w:p>
    <w:p w14:paraId="3561A31D">
      <w:pPr>
        <w:pStyle w:val="9"/>
      </w:pPr>
      <w:r>
        <w:t>（三）港澳台海外统战工作</w:t>
      </w:r>
    </w:p>
    <w:p w14:paraId="637C6CE2">
      <w:pPr>
        <w:pStyle w:val="9"/>
      </w:pPr>
      <w:r>
        <w:t>绩效目标：开展港澳台海外统一战线工作，做好台胞、台属工作，负责党委交办的其他港澳、对台工作。</w:t>
      </w:r>
    </w:p>
    <w:p w14:paraId="5020C302">
      <w:pPr>
        <w:pStyle w:val="9"/>
      </w:pPr>
      <w:r>
        <w:t>绩效指标：做好联系台胞、台属及香港、澳门和海外有关社团及代表人士工作。负责党委交办的其他港澳、对台工作。帮扶困难侨属。完成工作占年初工作安排的比例大于90％。</w:t>
      </w:r>
    </w:p>
    <w:p w14:paraId="10541A1D">
      <w:pPr>
        <w:pStyle w:val="9"/>
      </w:pPr>
      <w:r>
        <w:t>（四）非公经济、党外知识分子统战工作</w:t>
      </w:r>
    </w:p>
    <w:p w14:paraId="1C535B26">
      <w:pPr>
        <w:pStyle w:val="9"/>
      </w:pPr>
      <w:r>
        <w:t>绩效目标：调查研究并反映我区非公有制经济代表人士、党外知识分子和新社会阶层人士的情况，在人大、政协安排的有关工作，协助民主党派做好干部管理工作，构建亲、清政商关系。</w:t>
      </w:r>
    </w:p>
    <w:p w14:paraId="0BEBB8EE">
      <w:pPr>
        <w:pStyle w:val="9"/>
      </w:pPr>
      <w:r>
        <w:t>绩效指标：开展“三创四进”活动，服务企业发展。非公经济工作中较好完成目标，指导新社会阶层学习、活动。对年初制定的工作任务按时间节点完成，完成工作占年初工作安排的比例大于90％。</w:t>
      </w:r>
    </w:p>
    <w:p w14:paraId="082D16D6">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03487EE3">
      <w:pPr>
        <w:pStyle w:val="10"/>
      </w:pPr>
      <w:r>
        <w:t>认真贯彻落实习近平总书记在唐山调研时提出的“四个加快”“六个扎实”总体要求，落实中央、省市委关于统一战线一系列重大决策部署，深刻领会各级统战工作会议精神，加强与统战各界人士联系，教育、引导，推进政治协商，民主政治建设，维护社会稳定，确保各项工作任务有效落实。</w:t>
      </w:r>
    </w:p>
    <w:p w14:paraId="7512DBE0">
      <w:pPr>
        <w:pStyle w:val="10"/>
      </w:pPr>
      <w:r>
        <w:t>（一）抓实责任，加强党委对统战工作的领导。充分发挥区委统一战线工作领导小组作用，形成党委统一领导、统战部门牵头协调、有关方面各负其责的工作格局，切实把统战工作放在全局中统一谋划、统筹部署，努力做到“四个纳入”，确保中央、省、市、区委关于统一战线的重大决策部署贯彻落实。根据省市要求，建立健全统战工作目标管理考核体系，在全区目标管理责任制及科学发展观业绩考核中增加统战工作分值，与全区中心工作同部署、同检查、同考核、同奖惩。</w:t>
      </w:r>
    </w:p>
    <w:p w14:paraId="6EE1B95E">
      <w:pPr>
        <w:pStyle w:val="10"/>
      </w:pPr>
      <w:r>
        <w:t>（二）夯实基础，</w:t>
      </w:r>
      <w:r>
        <w:rPr>
          <w:rFonts w:hint="eastAsia"/>
          <w:lang w:eastAsia="zh-CN"/>
        </w:rPr>
        <w:t>筑</w:t>
      </w:r>
      <w:r>
        <w:t>基层统战工作力量。按照有利于加强基层统战工作、有利于统战事业发展的原则，全面开展基层统战工作标准化建设，不断增强和巩固基层统战工作阵地，配强基层统战工作力量，建立乡镇、街道统战委员、村（社区）统战联络员工作网络，切实将统战工作抓在手上、放在心上，认真谋划，积极探索，形成上下贯通、协调联动、齐抓共管、规范有序的统战工作格局。</w:t>
      </w:r>
    </w:p>
    <w:p w14:paraId="17269159">
      <w:pPr>
        <w:pStyle w:val="10"/>
      </w:pPr>
      <w:r>
        <w:t>（三）建强队伍，提高统战干部履职能力。牢固树立终身学习意识。组织统战干部职工及统战对象代表参加中央、省、市、区举办的各类培训班，掌握工作方式方法，努力把学习成果运用到工作实践中，转化为谋发展的动力、抓工作的思路、促成效的方法，切实提高解决实际问题的能力和水平，不断强化纪律约束，改进工作作风，树立良好形象，努力建设一支政治坚定、业务精通、作风过硬的统战干部队伍。</w:t>
      </w:r>
    </w:p>
    <w:p w14:paraId="445DE464">
      <w:pPr>
        <w:pStyle w:val="10"/>
      </w:pPr>
      <w:r>
        <w:t>（四）扩大宣传，不断提升统战工作影响力。围绕当前统战工作面临的热点难点问题，深入开展调研，为区委、区政府科学决策提供参考。注重发现典型、培育典型，树立一批先进典型，通过媒体、报刊等平台进行宣传报道先进事迹，切实增强统战工作的社会影响力。</w:t>
      </w:r>
    </w:p>
    <w:p w14:paraId="680575CB">
      <w:pPr>
        <w:pStyle w:val="10"/>
      </w:pPr>
      <w:r>
        <w:t>（五）完善统战部门各项基本工作，确保各项工作顺利实施。</w:t>
      </w:r>
    </w:p>
    <w:p w14:paraId="4594B2E8">
      <w:pPr>
        <w:pStyle w:val="10"/>
      </w:pPr>
      <w:r>
        <w:t>1、完善制度建设。制定预算绩效管理制度、资金管理办法、工作保障制度，为全年预算绩效目标的实现奠定制度基础。</w:t>
      </w:r>
    </w:p>
    <w:p w14:paraId="20CBA7FA">
      <w:pPr>
        <w:pStyle w:val="10"/>
      </w:pPr>
      <w:r>
        <w:t>2、加强支出管理。通过优化支出结构、编细编实预算、加快履行政府采购手续、尽快启动项目、及时支付资金、按规定及时下达资金等多种措施，确保支出进度达标。</w:t>
      </w:r>
    </w:p>
    <w:p w14:paraId="2BF89F21">
      <w:pPr>
        <w:pStyle w:val="10"/>
      </w:pPr>
      <w:r>
        <w:t>3、加强绩效运行监控。按财政局要求开展绩效运行监控，发现问题及时采取措施，确保绩效目标如期保质实现。</w:t>
      </w:r>
    </w:p>
    <w:p w14:paraId="7573E69B">
      <w:pPr>
        <w:pStyle w:val="10"/>
      </w:pPr>
      <w:r>
        <w:t>4、做好绩效自评。按要求开展上年度部门预算绩效自评和重点评价工作，对评价中发现的问题及时整改，调整优化支出结构，提高财政资金使用效益。</w:t>
      </w:r>
    </w:p>
    <w:p w14:paraId="5D82BB85">
      <w:pPr>
        <w:pStyle w:val="10"/>
      </w:pPr>
      <w:r>
        <w:t>5、规范财务资产管理。完善财务管理制度，严格审批程序，加强固定资产登记、使用和报废处置管理，做到支出合理，物尽其用。</w:t>
      </w:r>
    </w:p>
    <w:p w14:paraId="735F0CBD">
      <w:pPr>
        <w:pStyle w:val="10"/>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F8B3C85">
      <w:pPr>
        <w:pStyle w:val="10"/>
      </w:pPr>
      <w:r>
        <w:t>7、加强宣传培训调研等。加强人员培训，提高职工业务素质；加强调研，提出优化财政资金配置、提高资金使用效益的意见；加大宣传力度，强化预算绩效管理意识，促进预算绩效管理水平进一步提升。</w:t>
      </w:r>
    </w:p>
    <w:p w14:paraId="17B910A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D0486B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8130E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6A0DED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639502D">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37FA178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A58B5E">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ACCC1D1">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7ECFB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50201F">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1.2022年省级基层宗教事务管理补助经费绩效目标表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517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5ABD82">
            <w:pPr>
              <w:pStyle w:val="12"/>
            </w:pPr>
            <w:r>
              <w:t>213001中国共产党唐山市丰润区委员会统一战线工作部本级</w:t>
            </w:r>
          </w:p>
        </w:tc>
        <w:tc>
          <w:tcPr>
            <w:tcW w:w="1843" w:type="dxa"/>
            <w:tcBorders>
              <w:top w:val="single" w:color="FFFFFF" w:sz="6" w:space="0"/>
              <w:left w:val="single" w:color="FFFFFF" w:sz="6" w:space="0"/>
              <w:right w:val="single" w:color="FFFFFF" w:sz="6" w:space="0"/>
            </w:tcBorders>
            <w:vAlign w:val="center"/>
          </w:tcPr>
          <w:p w14:paraId="44C4F597">
            <w:pPr>
              <w:pStyle w:val="11"/>
            </w:pPr>
            <w:r>
              <w:t>单位：万元</w:t>
            </w:r>
          </w:p>
        </w:tc>
      </w:tr>
      <w:tr w14:paraId="1AC34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5EC29">
            <w:pPr>
              <w:pStyle w:val="14"/>
            </w:pPr>
            <w:r>
              <w:t>项目编码</w:t>
            </w:r>
          </w:p>
        </w:tc>
        <w:tc>
          <w:tcPr>
            <w:tcW w:w="2608" w:type="dxa"/>
            <w:gridSpan w:val="2"/>
            <w:vAlign w:val="center"/>
          </w:tcPr>
          <w:p w14:paraId="55759F95">
            <w:pPr>
              <w:pStyle w:val="13"/>
            </w:pPr>
            <w:r>
              <w:t>13020822P009588100011</w:t>
            </w:r>
          </w:p>
        </w:tc>
        <w:tc>
          <w:tcPr>
            <w:tcW w:w="1587" w:type="dxa"/>
            <w:vAlign w:val="center"/>
          </w:tcPr>
          <w:p w14:paraId="7C7E1B22">
            <w:pPr>
              <w:pStyle w:val="14"/>
            </w:pPr>
            <w:r>
              <w:t>项目名称</w:t>
            </w:r>
          </w:p>
        </w:tc>
        <w:tc>
          <w:tcPr>
            <w:tcW w:w="4422" w:type="dxa"/>
            <w:gridSpan w:val="3"/>
            <w:vAlign w:val="center"/>
          </w:tcPr>
          <w:p w14:paraId="415224D4">
            <w:pPr>
              <w:pStyle w:val="13"/>
            </w:pPr>
            <w:r>
              <w:t>2022年省级基层宗教事务管理补助经费</w:t>
            </w:r>
          </w:p>
        </w:tc>
      </w:tr>
      <w:tr w14:paraId="0406F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EF98E">
            <w:pPr>
              <w:pStyle w:val="14"/>
            </w:pPr>
            <w:r>
              <w:t>预算规模及资金用途</w:t>
            </w:r>
          </w:p>
        </w:tc>
        <w:tc>
          <w:tcPr>
            <w:tcW w:w="1276" w:type="dxa"/>
            <w:vAlign w:val="center"/>
          </w:tcPr>
          <w:p w14:paraId="41C0ECA9">
            <w:pPr>
              <w:pStyle w:val="14"/>
            </w:pPr>
            <w:r>
              <w:t>预算数</w:t>
            </w:r>
          </w:p>
        </w:tc>
        <w:tc>
          <w:tcPr>
            <w:tcW w:w="1332" w:type="dxa"/>
            <w:vAlign w:val="center"/>
          </w:tcPr>
          <w:p w14:paraId="74742094">
            <w:pPr>
              <w:pStyle w:val="13"/>
            </w:pPr>
            <w:r>
              <w:t>4.00</w:t>
            </w:r>
          </w:p>
        </w:tc>
        <w:tc>
          <w:tcPr>
            <w:tcW w:w="1587" w:type="dxa"/>
            <w:vAlign w:val="center"/>
          </w:tcPr>
          <w:p w14:paraId="6CCA45B4">
            <w:pPr>
              <w:pStyle w:val="14"/>
            </w:pPr>
            <w:r>
              <w:t>其中：财政    资金</w:t>
            </w:r>
          </w:p>
        </w:tc>
        <w:tc>
          <w:tcPr>
            <w:tcW w:w="1304" w:type="dxa"/>
            <w:vAlign w:val="center"/>
          </w:tcPr>
          <w:p w14:paraId="7C9302BF">
            <w:pPr>
              <w:pStyle w:val="13"/>
            </w:pPr>
            <w:r>
              <w:t>4.00</w:t>
            </w:r>
          </w:p>
        </w:tc>
        <w:tc>
          <w:tcPr>
            <w:tcW w:w="1276" w:type="dxa"/>
            <w:vAlign w:val="center"/>
          </w:tcPr>
          <w:p w14:paraId="2C4CA7E6">
            <w:pPr>
              <w:pStyle w:val="14"/>
            </w:pPr>
            <w:r>
              <w:t>其他资金</w:t>
            </w:r>
          </w:p>
        </w:tc>
        <w:tc>
          <w:tcPr>
            <w:tcW w:w="1843" w:type="dxa"/>
            <w:vAlign w:val="center"/>
          </w:tcPr>
          <w:p w14:paraId="25AEF2B0">
            <w:pPr>
              <w:pStyle w:val="13"/>
            </w:pPr>
            <w:r>
              <w:t xml:space="preserve"> </w:t>
            </w:r>
          </w:p>
        </w:tc>
      </w:tr>
      <w:tr w14:paraId="5E59F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98EF2"/>
        </w:tc>
        <w:tc>
          <w:tcPr>
            <w:tcW w:w="8617" w:type="dxa"/>
            <w:gridSpan w:val="6"/>
            <w:vAlign w:val="center"/>
          </w:tcPr>
          <w:p w14:paraId="44A67B0F">
            <w:pPr>
              <w:pStyle w:val="13"/>
            </w:pPr>
            <w:r>
              <w:t>资金用于加强区内“三支队伍”（党政领导干部、宗教工作干部、宗教教职人员）建设、宗教情况调研、非法宗教活动取缔、突发宗教事件处置、宗教领域群体性事件处理和宗教工作信息联络人员的资金补助。</w:t>
            </w:r>
          </w:p>
        </w:tc>
      </w:tr>
      <w:tr w14:paraId="7F56F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8DEDF">
            <w:pPr>
              <w:pStyle w:val="14"/>
            </w:pPr>
            <w:r>
              <w:t>资金支出计划（%）</w:t>
            </w:r>
          </w:p>
        </w:tc>
        <w:tc>
          <w:tcPr>
            <w:tcW w:w="2608" w:type="dxa"/>
            <w:gridSpan w:val="2"/>
            <w:vAlign w:val="center"/>
          </w:tcPr>
          <w:p w14:paraId="66F9F7C3">
            <w:pPr>
              <w:pStyle w:val="14"/>
            </w:pPr>
            <w:r>
              <w:t>3月底</w:t>
            </w:r>
          </w:p>
        </w:tc>
        <w:tc>
          <w:tcPr>
            <w:tcW w:w="1587" w:type="dxa"/>
            <w:vAlign w:val="center"/>
          </w:tcPr>
          <w:p w14:paraId="3628D971">
            <w:pPr>
              <w:pStyle w:val="14"/>
            </w:pPr>
            <w:r>
              <w:t>6月底</w:t>
            </w:r>
          </w:p>
        </w:tc>
        <w:tc>
          <w:tcPr>
            <w:tcW w:w="1304" w:type="dxa"/>
            <w:vAlign w:val="center"/>
          </w:tcPr>
          <w:p w14:paraId="6420F099">
            <w:pPr>
              <w:pStyle w:val="14"/>
            </w:pPr>
            <w:r>
              <w:t>10月底</w:t>
            </w:r>
          </w:p>
        </w:tc>
        <w:tc>
          <w:tcPr>
            <w:tcW w:w="3118" w:type="dxa"/>
            <w:gridSpan w:val="2"/>
            <w:vAlign w:val="center"/>
          </w:tcPr>
          <w:p w14:paraId="3564420A">
            <w:pPr>
              <w:pStyle w:val="14"/>
            </w:pPr>
            <w:r>
              <w:t>12月底</w:t>
            </w:r>
          </w:p>
        </w:tc>
      </w:tr>
      <w:tr w14:paraId="75BFF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5FA36"/>
        </w:tc>
        <w:tc>
          <w:tcPr>
            <w:tcW w:w="2608" w:type="dxa"/>
            <w:gridSpan w:val="2"/>
            <w:vAlign w:val="center"/>
          </w:tcPr>
          <w:p w14:paraId="1F074ED2">
            <w:pPr>
              <w:pStyle w:val="15"/>
            </w:pPr>
            <w:r>
              <w:t>25%</w:t>
            </w:r>
          </w:p>
        </w:tc>
        <w:tc>
          <w:tcPr>
            <w:tcW w:w="1587" w:type="dxa"/>
            <w:vAlign w:val="center"/>
          </w:tcPr>
          <w:p w14:paraId="2D9B00F4">
            <w:pPr>
              <w:pStyle w:val="15"/>
            </w:pPr>
            <w:r>
              <w:t>50%</w:t>
            </w:r>
          </w:p>
        </w:tc>
        <w:tc>
          <w:tcPr>
            <w:tcW w:w="1304" w:type="dxa"/>
            <w:vAlign w:val="center"/>
          </w:tcPr>
          <w:p w14:paraId="727D5F4C">
            <w:pPr>
              <w:pStyle w:val="15"/>
            </w:pPr>
            <w:r>
              <w:t>75%</w:t>
            </w:r>
          </w:p>
        </w:tc>
        <w:tc>
          <w:tcPr>
            <w:tcW w:w="3118" w:type="dxa"/>
            <w:gridSpan w:val="2"/>
            <w:vAlign w:val="center"/>
          </w:tcPr>
          <w:p w14:paraId="560BB031">
            <w:pPr>
              <w:pStyle w:val="15"/>
            </w:pPr>
            <w:r>
              <w:t>100%</w:t>
            </w:r>
          </w:p>
        </w:tc>
      </w:tr>
      <w:tr w14:paraId="2A645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30712">
            <w:pPr>
              <w:pStyle w:val="14"/>
            </w:pPr>
            <w:r>
              <w:t>绩效目标</w:t>
            </w:r>
          </w:p>
        </w:tc>
        <w:tc>
          <w:tcPr>
            <w:tcW w:w="8617" w:type="dxa"/>
            <w:gridSpan w:val="6"/>
            <w:vAlign w:val="center"/>
          </w:tcPr>
          <w:p w14:paraId="21FEA9D5">
            <w:pPr>
              <w:pStyle w:val="13"/>
            </w:pPr>
            <w:r>
              <w:t>1.加强区内“三支队伍”（党政领导干部、宗教工作干部、宗教教职人员）建设。</w:t>
            </w:r>
          </w:p>
          <w:p w14:paraId="2B4B785A">
            <w:pPr>
              <w:pStyle w:val="13"/>
            </w:pPr>
            <w:r>
              <w:t>2.加强宗教情况调研、非法宗教活动取缔、突发宗教事件处置、宗教领域群体性事件处理和宗教工作信息联络人员队伍建设。</w:t>
            </w:r>
          </w:p>
          <w:p w14:paraId="0F4C2631">
            <w:pPr>
              <w:pStyle w:val="13"/>
            </w:pPr>
            <w:r>
              <w:t>3.维护宗教领域和谐稳定。</w:t>
            </w:r>
          </w:p>
        </w:tc>
      </w:tr>
    </w:tbl>
    <w:p w14:paraId="6D38FB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76A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857DC">
            <w:pPr>
              <w:pStyle w:val="14"/>
            </w:pPr>
            <w:r>
              <w:t>一级指标</w:t>
            </w:r>
          </w:p>
        </w:tc>
        <w:tc>
          <w:tcPr>
            <w:tcW w:w="1276" w:type="dxa"/>
            <w:vAlign w:val="center"/>
          </w:tcPr>
          <w:p w14:paraId="5CAA9A54">
            <w:pPr>
              <w:pStyle w:val="14"/>
            </w:pPr>
            <w:r>
              <w:t>二级指标</w:t>
            </w:r>
          </w:p>
        </w:tc>
        <w:tc>
          <w:tcPr>
            <w:tcW w:w="1332" w:type="dxa"/>
            <w:vAlign w:val="center"/>
          </w:tcPr>
          <w:p w14:paraId="09F5AF61">
            <w:pPr>
              <w:pStyle w:val="14"/>
            </w:pPr>
            <w:r>
              <w:t>三级指标</w:t>
            </w:r>
          </w:p>
        </w:tc>
        <w:tc>
          <w:tcPr>
            <w:tcW w:w="2891" w:type="dxa"/>
            <w:vAlign w:val="center"/>
          </w:tcPr>
          <w:p w14:paraId="397B2BB0">
            <w:pPr>
              <w:pStyle w:val="14"/>
            </w:pPr>
            <w:r>
              <w:t>绩效指标描述</w:t>
            </w:r>
          </w:p>
        </w:tc>
        <w:tc>
          <w:tcPr>
            <w:tcW w:w="1276" w:type="dxa"/>
            <w:vAlign w:val="center"/>
          </w:tcPr>
          <w:p w14:paraId="13373B3D">
            <w:pPr>
              <w:pStyle w:val="14"/>
            </w:pPr>
            <w:r>
              <w:t>指标值</w:t>
            </w:r>
          </w:p>
        </w:tc>
        <w:tc>
          <w:tcPr>
            <w:tcW w:w="1843" w:type="dxa"/>
            <w:vAlign w:val="center"/>
          </w:tcPr>
          <w:p w14:paraId="20BEA6CA">
            <w:pPr>
              <w:pStyle w:val="14"/>
            </w:pPr>
            <w:r>
              <w:t>指标值确定依据</w:t>
            </w:r>
          </w:p>
        </w:tc>
      </w:tr>
      <w:tr w14:paraId="44D45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A894A">
            <w:pPr>
              <w:pStyle w:val="15"/>
            </w:pPr>
            <w:r>
              <w:t>产出指标</w:t>
            </w:r>
          </w:p>
        </w:tc>
        <w:tc>
          <w:tcPr>
            <w:tcW w:w="1276" w:type="dxa"/>
            <w:vAlign w:val="center"/>
          </w:tcPr>
          <w:p w14:paraId="289FA701">
            <w:pPr>
              <w:pStyle w:val="13"/>
            </w:pPr>
            <w:r>
              <w:t>数量指标</w:t>
            </w:r>
          </w:p>
        </w:tc>
        <w:tc>
          <w:tcPr>
            <w:tcW w:w="1332" w:type="dxa"/>
            <w:vAlign w:val="center"/>
          </w:tcPr>
          <w:p w14:paraId="7869F93E">
            <w:pPr>
              <w:pStyle w:val="13"/>
            </w:pPr>
            <w:r>
              <w:t>加强三支队伍建设、宗教情况调研等工作</w:t>
            </w:r>
          </w:p>
        </w:tc>
        <w:tc>
          <w:tcPr>
            <w:tcW w:w="2891" w:type="dxa"/>
            <w:vAlign w:val="center"/>
          </w:tcPr>
          <w:p w14:paraId="164A501E">
            <w:pPr>
              <w:pStyle w:val="13"/>
            </w:pPr>
            <w:r>
              <w:t>加强三支队伍建设、宗教情况调研等工作</w:t>
            </w:r>
          </w:p>
        </w:tc>
        <w:tc>
          <w:tcPr>
            <w:tcW w:w="1276" w:type="dxa"/>
            <w:vAlign w:val="center"/>
          </w:tcPr>
          <w:p w14:paraId="46D43ED7">
            <w:pPr>
              <w:pStyle w:val="13"/>
            </w:pPr>
            <w:r>
              <w:t>≥10次</w:t>
            </w:r>
          </w:p>
        </w:tc>
        <w:tc>
          <w:tcPr>
            <w:tcW w:w="1843" w:type="dxa"/>
            <w:vAlign w:val="center"/>
          </w:tcPr>
          <w:p w14:paraId="1C7B775C">
            <w:pPr>
              <w:pStyle w:val="13"/>
            </w:pPr>
            <w:r>
              <w:t>历史经验</w:t>
            </w:r>
          </w:p>
        </w:tc>
      </w:tr>
      <w:tr w14:paraId="073C6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D88AD"/>
        </w:tc>
        <w:tc>
          <w:tcPr>
            <w:tcW w:w="1276" w:type="dxa"/>
            <w:vAlign w:val="center"/>
          </w:tcPr>
          <w:p w14:paraId="671022CC">
            <w:pPr>
              <w:pStyle w:val="13"/>
            </w:pPr>
            <w:r>
              <w:t>质量指标</w:t>
            </w:r>
          </w:p>
        </w:tc>
        <w:tc>
          <w:tcPr>
            <w:tcW w:w="1332" w:type="dxa"/>
            <w:vAlign w:val="center"/>
          </w:tcPr>
          <w:p w14:paraId="4237C582">
            <w:pPr>
              <w:pStyle w:val="13"/>
            </w:pPr>
            <w:r>
              <w:t>工作完成率</w:t>
            </w:r>
          </w:p>
        </w:tc>
        <w:tc>
          <w:tcPr>
            <w:tcW w:w="2891" w:type="dxa"/>
            <w:vAlign w:val="center"/>
          </w:tcPr>
          <w:p w14:paraId="6FDF942C">
            <w:pPr>
              <w:pStyle w:val="13"/>
            </w:pPr>
            <w:r>
              <w:t>完成年初工作所占比例</w:t>
            </w:r>
          </w:p>
        </w:tc>
        <w:tc>
          <w:tcPr>
            <w:tcW w:w="1276" w:type="dxa"/>
            <w:vAlign w:val="center"/>
          </w:tcPr>
          <w:p w14:paraId="0A5A7344">
            <w:pPr>
              <w:pStyle w:val="13"/>
            </w:pPr>
            <w:r>
              <w:t>≥90%</w:t>
            </w:r>
          </w:p>
        </w:tc>
        <w:tc>
          <w:tcPr>
            <w:tcW w:w="1843" w:type="dxa"/>
            <w:vAlign w:val="center"/>
          </w:tcPr>
          <w:p w14:paraId="3E8555E2">
            <w:pPr>
              <w:pStyle w:val="13"/>
            </w:pPr>
            <w:r>
              <w:t>年初计划</w:t>
            </w:r>
          </w:p>
        </w:tc>
      </w:tr>
      <w:tr w14:paraId="37055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2DA560"/>
        </w:tc>
        <w:tc>
          <w:tcPr>
            <w:tcW w:w="1276" w:type="dxa"/>
            <w:vAlign w:val="center"/>
          </w:tcPr>
          <w:p w14:paraId="009C9CDE">
            <w:pPr>
              <w:pStyle w:val="13"/>
            </w:pPr>
            <w:r>
              <w:t>时效指标</w:t>
            </w:r>
          </w:p>
        </w:tc>
        <w:tc>
          <w:tcPr>
            <w:tcW w:w="1332" w:type="dxa"/>
            <w:vAlign w:val="center"/>
          </w:tcPr>
          <w:p w14:paraId="751476E0">
            <w:pPr>
              <w:pStyle w:val="13"/>
            </w:pPr>
            <w:r>
              <w:t>工作完成时限</w:t>
            </w:r>
          </w:p>
        </w:tc>
        <w:tc>
          <w:tcPr>
            <w:tcW w:w="2891" w:type="dxa"/>
            <w:vAlign w:val="center"/>
          </w:tcPr>
          <w:p w14:paraId="6FEE8C29">
            <w:pPr>
              <w:pStyle w:val="13"/>
            </w:pPr>
            <w:r>
              <w:t>工作完成时限</w:t>
            </w:r>
          </w:p>
        </w:tc>
        <w:tc>
          <w:tcPr>
            <w:tcW w:w="1276" w:type="dxa"/>
            <w:vAlign w:val="center"/>
          </w:tcPr>
          <w:p w14:paraId="53BB65E3">
            <w:pPr>
              <w:pStyle w:val="13"/>
            </w:pPr>
            <w:r>
              <w:t>2022年底</w:t>
            </w:r>
          </w:p>
        </w:tc>
        <w:tc>
          <w:tcPr>
            <w:tcW w:w="1843" w:type="dxa"/>
            <w:vAlign w:val="center"/>
          </w:tcPr>
          <w:p w14:paraId="7E343F4E">
            <w:pPr>
              <w:pStyle w:val="13"/>
            </w:pPr>
            <w:r>
              <w:t>年初计划</w:t>
            </w:r>
          </w:p>
        </w:tc>
      </w:tr>
      <w:tr w14:paraId="4C0D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25A42"/>
        </w:tc>
        <w:tc>
          <w:tcPr>
            <w:tcW w:w="1276" w:type="dxa"/>
            <w:vAlign w:val="center"/>
          </w:tcPr>
          <w:p w14:paraId="03DF9718">
            <w:pPr>
              <w:pStyle w:val="13"/>
            </w:pPr>
            <w:r>
              <w:t>成本指标</w:t>
            </w:r>
          </w:p>
        </w:tc>
        <w:tc>
          <w:tcPr>
            <w:tcW w:w="1332" w:type="dxa"/>
            <w:vAlign w:val="center"/>
          </w:tcPr>
          <w:p w14:paraId="7292C045">
            <w:pPr>
              <w:pStyle w:val="13"/>
            </w:pPr>
            <w:r>
              <w:t>补助经费</w:t>
            </w:r>
          </w:p>
        </w:tc>
        <w:tc>
          <w:tcPr>
            <w:tcW w:w="2891" w:type="dxa"/>
            <w:vAlign w:val="center"/>
          </w:tcPr>
          <w:p w14:paraId="3C53810B">
            <w:pPr>
              <w:pStyle w:val="13"/>
            </w:pPr>
            <w:r>
              <w:t>加强三支队伍建设、宗教情况调研等工作</w:t>
            </w:r>
          </w:p>
        </w:tc>
        <w:tc>
          <w:tcPr>
            <w:tcW w:w="1276" w:type="dxa"/>
            <w:vAlign w:val="center"/>
          </w:tcPr>
          <w:p w14:paraId="1DC41796">
            <w:pPr>
              <w:pStyle w:val="13"/>
            </w:pPr>
            <w:r>
              <w:t>依具体情况确定</w:t>
            </w:r>
          </w:p>
        </w:tc>
        <w:tc>
          <w:tcPr>
            <w:tcW w:w="1843" w:type="dxa"/>
            <w:vAlign w:val="center"/>
          </w:tcPr>
          <w:p w14:paraId="4865BF1C">
            <w:pPr>
              <w:pStyle w:val="13"/>
            </w:pPr>
            <w:r>
              <w:t>年初预算</w:t>
            </w:r>
          </w:p>
        </w:tc>
      </w:tr>
      <w:tr w14:paraId="2DE6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C0874">
            <w:pPr>
              <w:pStyle w:val="15"/>
            </w:pPr>
            <w:r>
              <w:t>效益指标</w:t>
            </w:r>
          </w:p>
        </w:tc>
        <w:tc>
          <w:tcPr>
            <w:tcW w:w="1276" w:type="dxa"/>
            <w:vAlign w:val="center"/>
          </w:tcPr>
          <w:p w14:paraId="6D7423A8">
            <w:pPr>
              <w:pStyle w:val="13"/>
            </w:pPr>
            <w:r>
              <w:t>社会效益指标</w:t>
            </w:r>
          </w:p>
        </w:tc>
        <w:tc>
          <w:tcPr>
            <w:tcW w:w="1332" w:type="dxa"/>
            <w:vAlign w:val="center"/>
          </w:tcPr>
          <w:p w14:paraId="5103B6AD">
            <w:pPr>
              <w:pStyle w:val="13"/>
            </w:pPr>
            <w:r>
              <w:t>宗教领域和谐稳定</w:t>
            </w:r>
          </w:p>
        </w:tc>
        <w:tc>
          <w:tcPr>
            <w:tcW w:w="2891" w:type="dxa"/>
            <w:vAlign w:val="center"/>
          </w:tcPr>
          <w:p w14:paraId="0A41C0E5">
            <w:pPr>
              <w:pStyle w:val="13"/>
            </w:pPr>
            <w:r>
              <w:t>宗教领域坚定中国化方向不动摇，依法依规开展宗教活动</w:t>
            </w:r>
          </w:p>
        </w:tc>
        <w:tc>
          <w:tcPr>
            <w:tcW w:w="1276" w:type="dxa"/>
            <w:vAlign w:val="center"/>
          </w:tcPr>
          <w:p w14:paraId="7EA3E33A">
            <w:pPr>
              <w:pStyle w:val="13"/>
            </w:pPr>
            <w:r>
              <w:t>≥1年</w:t>
            </w:r>
          </w:p>
        </w:tc>
        <w:tc>
          <w:tcPr>
            <w:tcW w:w="1843" w:type="dxa"/>
            <w:vAlign w:val="center"/>
          </w:tcPr>
          <w:p w14:paraId="5C187D4A">
            <w:pPr>
              <w:pStyle w:val="13"/>
            </w:pPr>
            <w:r>
              <w:t>历史标准</w:t>
            </w:r>
          </w:p>
        </w:tc>
      </w:tr>
      <w:tr w14:paraId="2943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8804E"/>
        </w:tc>
        <w:tc>
          <w:tcPr>
            <w:tcW w:w="1276" w:type="dxa"/>
            <w:vAlign w:val="center"/>
          </w:tcPr>
          <w:p w14:paraId="673085F3">
            <w:pPr>
              <w:pStyle w:val="13"/>
            </w:pPr>
            <w:r>
              <w:t>可持续影响指标</w:t>
            </w:r>
          </w:p>
        </w:tc>
        <w:tc>
          <w:tcPr>
            <w:tcW w:w="1332" w:type="dxa"/>
            <w:vAlign w:val="center"/>
          </w:tcPr>
          <w:p w14:paraId="5FBF8B83">
            <w:pPr>
              <w:pStyle w:val="13"/>
            </w:pPr>
            <w:r>
              <w:t>宗教领域和谐稳定</w:t>
            </w:r>
          </w:p>
        </w:tc>
        <w:tc>
          <w:tcPr>
            <w:tcW w:w="2891" w:type="dxa"/>
            <w:vAlign w:val="center"/>
          </w:tcPr>
          <w:p w14:paraId="05F9DC22">
            <w:pPr>
              <w:pStyle w:val="13"/>
            </w:pPr>
            <w:r>
              <w:t>宗教领域坚定中国化方向不动摇，依法依规开展宗教活动</w:t>
            </w:r>
          </w:p>
        </w:tc>
        <w:tc>
          <w:tcPr>
            <w:tcW w:w="1276" w:type="dxa"/>
            <w:vAlign w:val="center"/>
          </w:tcPr>
          <w:p w14:paraId="5E6FB38F">
            <w:pPr>
              <w:pStyle w:val="13"/>
            </w:pPr>
            <w:r>
              <w:t>≥1年</w:t>
            </w:r>
          </w:p>
        </w:tc>
        <w:tc>
          <w:tcPr>
            <w:tcW w:w="1843" w:type="dxa"/>
            <w:vAlign w:val="center"/>
          </w:tcPr>
          <w:p w14:paraId="0745859F">
            <w:pPr>
              <w:pStyle w:val="13"/>
            </w:pPr>
            <w:r>
              <w:t>历史标准</w:t>
            </w:r>
          </w:p>
        </w:tc>
      </w:tr>
      <w:tr w14:paraId="1697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F15E0">
            <w:pPr>
              <w:pStyle w:val="15"/>
            </w:pPr>
            <w:r>
              <w:t>满意度指标</w:t>
            </w:r>
          </w:p>
        </w:tc>
        <w:tc>
          <w:tcPr>
            <w:tcW w:w="1276" w:type="dxa"/>
            <w:vAlign w:val="center"/>
          </w:tcPr>
          <w:p w14:paraId="07ECCEFE">
            <w:pPr>
              <w:pStyle w:val="13"/>
            </w:pPr>
            <w:r>
              <w:t>服务对象满意度指标</w:t>
            </w:r>
          </w:p>
        </w:tc>
        <w:tc>
          <w:tcPr>
            <w:tcW w:w="1332" w:type="dxa"/>
            <w:vAlign w:val="center"/>
          </w:tcPr>
          <w:p w14:paraId="44A8199D">
            <w:pPr>
              <w:pStyle w:val="13"/>
            </w:pPr>
            <w:r>
              <w:t>服务对象满意度指标</w:t>
            </w:r>
          </w:p>
        </w:tc>
        <w:tc>
          <w:tcPr>
            <w:tcW w:w="2891" w:type="dxa"/>
            <w:vAlign w:val="center"/>
          </w:tcPr>
          <w:p w14:paraId="58031B36">
            <w:pPr>
              <w:pStyle w:val="13"/>
            </w:pPr>
            <w:r>
              <w:t>人民群众满意度</w:t>
            </w:r>
          </w:p>
        </w:tc>
        <w:tc>
          <w:tcPr>
            <w:tcW w:w="1276" w:type="dxa"/>
            <w:vAlign w:val="center"/>
          </w:tcPr>
          <w:p w14:paraId="16A66C0F">
            <w:pPr>
              <w:pStyle w:val="13"/>
            </w:pPr>
            <w:r>
              <w:t>≥90%</w:t>
            </w:r>
          </w:p>
        </w:tc>
        <w:tc>
          <w:tcPr>
            <w:tcW w:w="1843" w:type="dxa"/>
            <w:vAlign w:val="center"/>
          </w:tcPr>
          <w:p w14:paraId="4E7E99E5">
            <w:pPr>
              <w:pStyle w:val="13"/>
            </w:pPr>
            <w:r>
              <w:t>调查问卷</w:t>
            </w:r>
          </w:p>
        </w:tc>
      </w:tr>
    </w:tbl>
    <w:p w14:paraId="6A59EE67">
      <w:pPr>
        <w:sectPr>
          <w:pgSz w:w="11900" w:h="16840"/>
          <w:pgMar w:top="1984" w:right="1304" w:bottom="1134" w:left="1304" w:header="720" w:footer="720" w:gutter="0"/>
          <w:cols w:space="720" w:num="1"/>
        </w:sectPr>
      </w:pPr>
    </w:p>
    <w:p w14:paraId="22B5DF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379EC6">
      <w:pPr>
        <w:spacing w:before="0" w:after="0"/>
        <w:ind w:firstLine="560"/>
        <w:jc w:val="left"/>
        <w:outlineLvl w:val="3"/>
      </w:pPr>
      <w:bookmarkStart w:id="4" w:name="_Toc_4_4_0000000005"/>
      <w:r>
        <w:rPr>
          <w:rFonts w:ascii="方正仿宋_GBK" w:hAnsi="方正仿宋_GBK" w:eastAsia="方正仿宋_GBK" w:cs="方正仿宋_GBK"/>
          <w:color w:val="000000"/>
          <w:sz w:val="28"/>
        </w:rPr>
        <w:t>2.基层治理工作队经费绩效目标表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0F6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17DD23">
            <w:pPr>
              <w:pStyle w:val="12"/>
            </w:pPr>
            <w:r>
              <w:t>213001中国共产党唐山市丰润区委员会统一战线工作部本级</w:t>
            </w:r>
          </w:p>
        </w:tc>
        <w:tc>
          <w:tcPr>
            <w:tcW w:w="1843" w:type="dxa"/>
            <w:tcBorders>
              <w:top w:val="single" w:color="FFFFFF" w:sz="6" w:space="0"/>
              <w:left w:val="single" w:color="FFFFFF" w:sz="6" w:space="0"/>
              <w:right w:val="single" w:color="FFFFFF" w:sz="6" w:space="0"/>
            </w:tcBorders>
            <w:vAlign w:val="center"/>
          </w:tcPr>
          <w:p w14:paraId="1728D8DC">
            <w:pPr>
              <w:pStyle w:val="11"/>
            </w:pPr>
            <w:r>
              <w:t>单位：万元</w:t>
            </w:r>
          </w:p>
        </w:tc>
      </w:tr>
      <w:tr w14:paraId="0CB64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536BC">
            <w:pPr>
              <w:pStyle w:val="14"/>
            </w:pPr>
            <w:r>
              <w:t>项目编码</w:t>
            </w:r>
          </w:p>
        </w:tc>
        <w:tc>
          <w:tcPr>
            <w:tcW w:w="2608" w:type="dxa"/>
            <w:gridSpan w:val="2"/>
            <w:vAlign w:val="center"/>
          </w:tcPr>
          <w:p w14:paraId="10BDDC40">
            <w:pPr>
              <w:pStyle w:val="13"/>
            </w:pPr>
            <w:r>
              <w:t>13020822P00920010001J</w:t>
            </w:r>
          </w:p>
        </w:tc>
        <w:tc>
          <w:tcPr>
            <w:tcW w:w="1587" w:type="dxa"/>
            <w:vAlign w:val="center"/>
          </w:tcPr>
          <w:p w14:paraId="2F676132">
            <w:pPr>
              <w:pStyle w:val="14"/>
            </w:pPr>
            <w:r>
              <w:t>项目名称</w:t>
            </w:r>
          </w:p>
        </w:tc>
        <w:tc>
          <w:tcPr>
            <w:tcW w:w="4422" w:type="dxa"/>
            <w:gridSpan w:val="3"/>
            <w:vAlign w:val="center"/>
          </w:tcPr>
          <w:p w14:paraId="0A0DB5A9">
            <w:pPr>
              <w:pStyle w:val="13"/>
            </w:pPr>
            <w:r>
              <w:t>基层治理工作队经费</w:t>
            </w:r>
          </w:p>
        </w:tc>
      </w:tr>
      <w:tr w14:paraId="66F17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6DB63">
            <w:pPr>
              <w:pStyle w:val="14"/>
            </w:pPr>
            <w:r>
              <w:t>预算规模及资金用途</w:t>
            </w:r>
          </w:p>
        </w:tc>
        <w:tc>
          <w:tcPr>
            <w:tcW w:w="1276" w:type="dxa"/>
            <w:vAlign w:val="center"/>
          </w:tcPr>
          <w:p w14:paraId="5B4CF01D">
            <w:pPr>
              <w:pStyle w:val="14"/>
            </w:pPr>
            <w:r>
              <w:t>预算数</w:t>
            </w:r>
          </w:p>
        </w:tc>
        <w:tc>
          <w:tcPr>
            <w:tcW w:w="1332" w:type="dxa"/>
            <w:vAlign w:val="center"/>
          </w:tcPr>
          <w:p w14:paraId="11C36BDC">
            <w:pPr>
              <w:pStyle w:val="13"/>
            </w:pPr>
            <w:r>
              <w:t>11.00</w:t>
            </w:r>
          </w:p>
        </w:tc>
        <w:tc>
          <w:tcPr>
            <w:tcW w:w="1587" w:type="dxa"/>
            <w:vAlign w:val="center"/>
          </w:tcPr>
          <w:p w14:paraId="6A994020">
            <w:pPr>
              <w:pStyle w:val="14"/>
            </w:pPr>
            <w:r>
              <w:t>其中：财政    资金</w:t>
            </w:r>
          </w:p>
        </w:tc>
        <w:tc>
          <w:tcPr>
            <w:tcW w:w="1304" w:type="dxa"/>
            <w:vAlign w:val="center"/>
          </w:tcPr>
          <w:p w14:paraId="729E1C42">
            <w:pPr>
              <w:pStyle w:val="13"/>
            </w:pPr>
            <w:r>
              <w:t>11.00</w:t>
            </w:r>
          </w:p>
        </w:tc>
        <w:tc>
          <w:tcPr>
            <w:tcW w:w="1276" w:type="dxa"/>
            <w:vAlign w:val="center"/>
          </w:tcPr>
          <w:p w14:paraId="187F31E5">
            <w:pPr>
              <w:pStyle w:val="14"/>
            </w:pPr>
            <w:r>
              <w:t>其他资金</w:t>
            </w:r>
          </w:p>
        </w:tc>
        <w:tc>
          <w:tcPr>
            <w:tcW w:w="1843" w:type="dxa"/>
            <w:vAlign w:val="center"/>
          </w:tcPr>
          <w:p w14:paraId="3583F4A9">
            <w:pPr>
              <w:pStyle w:val="13"/>
            </w:pPr>
            <w:r>
              <w:t xml:space="preserve"> </w:t>
            </w:r>
          </w:p>
        </w:tc>
      </w:tr>
      <w:tr w14:paraId="56AA7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898440"/>
        </w:tc>
        <w:tc>
          <w:tcPr>
            <w:tcW w:w="8617" w:type="dxa"/>
            <w:gridSpan w:val="6"/>
            <w:vAlign w:val="center"/>
          </w:tcPr>
          <w:p w14:paraId="68736179">
            <w:pPr>
              <w:pStyle w:val="13"/>
            </w:pPr>
            <w:r>
              <w:t>资金用于：大力宣传党的宗教方针政策；入户了解群众生产生活情况，落实好党员联系群众工作制度，协助社区、村党组织及时开展慰问帮扶；调查宗教基本情况，建立台账；在宗教领域深入推进“双创四进”活动；排查和治理非法宗教活动；积极引导宗教与社会主义相适应。</w:t>
            </w:r>
          </w:p>
        </w:tc>
      </w:tr>
      <w:tr w14:paraId="773CF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71427">
            <w:pPr>
              <w:pStyle w:val="14"/>
            </w:pPr>
            <w:r>
              <w:t>资金支出计划（%）</w:t>
            </w:r>
          </w:p>
        </w:tc>
        <w:tc>
          <w:tcPr>
            <w:tcW w:w="2608" w:type="dxa"/>
            <w:gridSpan w:val="2"/>
            <w:vAlign w:val="center"/>
          </w:tcPr>
          <w:p w14:paraId="6733D85A">
            <w:pPr>
              <w:pStyle w:val="14"/>
            </w:pPr>
            <w:r>
              <w:t>3月底</w:t>
            </w:r>
          </w:p>
        </w:tc>
        <w:tc>
          <w:tcPr>
            <w:tcW w:w="1587" w:type="dxa"/>
            <w:vAlign w:val="center"/>
          </w:tcPr>
          <w:p w14:paraId="0F285652">
            <w:pPr>
              <w:pStyle w:val="14"/>
            </w:pPr>
            <w:r>
              <w:t>6月底</w:t>
            </w:r>
          </w:p>
        </w:tc>
        <w:tc>
          <w:tcPr>
            <w:tcW w:w="1304" w:type="dxa"/>
            <w:vAlign w:val="center"/>
          </w:tcPr>
          <w:p w14:paraId="08B8B8D8">
            <w:pPr>
              <w:pStyle w:val="14"/>
            </w:pPr>
            <w:r>
              <w:t>10月底</w:t>
            </w:r>
          </w:p>
        </w:tc>
        <w:tc>
          <w:tcPr>
            <w:tcW w:w="3118" w:type="dxa"/>
            <w:gridSpan w:val="2"/>
            <w:vAlign w:val="center"/>
          </w:tcPr>
          <w:p w14:paraId="077551D4">
            <w:pPr>
              <w:pStyle w:val="14"/>
            </w:pPr>
            <w:r>
              <w:t>12月底</w:t>
            </w:r>
          </w:p>
        </w:tc>
      </w:tr>
      <w:tr w14:paraId="7AE67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64585B"/>
        </w:tc>
        <w:tc>
          <w:tcPr>
            <w:tcW w:w="2608" w:type="dxa"/>
            <w:gridSpan w:val="2"/>
            <w:vAlign w:val="center"/>
          </w:tcPr>
          <w:p w14:paraId="299E0C1D">
            <w:pPr>
              <w:pStyle w:val="15"/>
            </w:pPr>
            <w:r>
              <w:t>25%</w:t>
            </w:r>
          </w:p>
        </w:tc>
        <w:tc>
          <w:tcPr>
            <w:tcW w:w="1587" w:type="dxa"/>
            <w:vAlign w:val="center"/>
          </w:tcPr>
          <w:p w14:paraId="511C85DC">
            <w:pPr>
              <w:pStyle w:val="15"/>
            </w:pPr>
            <w:r>
              <w:t>50%</w:t>
            </w:r>
          </w:p>
        </w:tc>
        <w:tc>
          <w:tcPr>
            <w:tcW w:w="1304" w:type="dxa"/>
            <w:vAlign w:val="center"/>
          </w:tcPr>
          <w:p w14:paraId="2409B1AA">
            <w:pPr>
              <w:pStyle w:val="15"/>
            </w:pPr>
            <w:r>
              <w:t>75%</w:t>
            </w:r>
          </w:p>
        </w:tc>
        <w:tc>
          <w:tcPr>
            <w:tcW w:w="3118" w:type="dxa"/>
            <w:gridSpan w:val="2"/>
            <w:vAlign w:val="center"/>
          </w:tcPr>
          <w:p w14:paraId="0F310133">
            <w:pPr>
              <w:pStyle w:val="15"/>
            </w:pPr>
            <w:r>
              <w:t>100%</w:t>
            </w:r>
          </w:p>
        </w:tc>
      </w:tr>
      <w:tr w14:paraId="36EE4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77446">
            <w:pPr>
              <w:pStyle w:val="14"/>
            </w:pPr>
            <w:r>
              <w:t>绩效目标</w:t>
            </w:r>
          </w:p>
        </w:tc>
        <w:tc>
          <w:tcPr>
            <w:tcW w:w="8617" w:type="dxa"/>
            <w:gridSpan w:val="6"/>
            <w:vAlign w:val="center"/>
          </w:tcPr>
          <w:p w14:paraId="062960BF">
            <w:pPr>
              <w:pStyle w:val="13"/>
            </w:pPr>
            <w:r>
              <w:t>1.大力宣传党的宗教方针政策；入户了解群众生产生活情况，协助社区、村党组织及时开展工作。</w:t>
            </w:r>
          </w:p>
          <w:p w14:paraId="3239F7DB">
            <w:pPr>
              <w:pStyle w:val="13"/>
            </w:pPr>
            <w:r>
              <w:t>2.调查宗教基本情况，建立台账；在宗教领域深入推进“双创四进”活动；排查和治理非法宗教活动。</w:t>
            </w:r>
          </w:p>
          <w:p w14:paraId="708659C1">
            <w:pPr>
              <w:pStyle w:val="13"/>
            </w:pPr>
            <w:r>
              <w:t>3.通过工作积极引导宗教与社会主义相适应，维护宗教领域和谐稳定。</w:t>
            </w:r>
          </w:p>
        </w:tc>
      </w:tr>
    </w:tbl>
    <w:p w14:paraId="2D5E9C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10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EE72C">
            <w:pPr>
              <w:pStyle w:val="14"/>
            </w:pPr>
            <w:r>
              <w:t>一级指标</w:t>
            </w:r>
          </w:p>
        </w:tc>
        <w:tc>
          <w:tcPr>
            <w:tcW w:w="1276" w:type="dxa"/>
            <w:vAlign w:val="center"/>
          </w:tcPr>
          <w:p w14:paraId="5EF0AF3F">
            <w:pPr>
              <w:pStyle w:val="14"/>
            </w:pPr>
            <w:r>
              <w:t>二级指标</w:t>
            </w:r>
          </w:p>
        </w:tc>
        <w:tc>
          <w:tcPr>
            <w:tcW w:w="1332" w:type="dxa"/>
            <w:vAlign w:val="center"/>
          </w:tcPr>
          <w:p w14:paraId="1F162C86">
            <w:pPr>
              <w:pStyle w:val="14"/>
            </w:pPr>
            <w:r>
              <w:t>三级指标</w:t>
            </w:r>
          </w:p>
        </w:tc>
        <w:tc>
          <w:tcPr>
            <w:tcW w:w="2891" w:type="dxa"/>
            <w:vAlign w:val="center"/>
          </w:tcPr>
          <w:p w14:paraId="12F6E311">
            <w:pPr>
              <w:pStyle w:val="14"/>
            </w:pPr>
            <w:r>
              <w:t>绩效指标描述</w:t>
            </w:r>
          </w:p>
        </w:tc>
        <w:tc>
          <w:tcPr>
            <w:tcW w:w="1276" w:type="dxa"/>
            <w:vAlign w:val="center"/>
          </w:tcPr>
          <w:p w14:paraId="477B9E50">
            <w:pPr>
              <w:pStyle w:val="14"/>
            </w:pPr>
            <w:r>
              <w:t>指标值</w:t>
            </w:r>
          </w:p>
        </w:tc>
        <w:tc>
          <w:tcPr>
            <w:tcW w:w="1843" w:type="dxa"/>
            <w:vAlign w:val="center"/>
          </w:tcPr>
          <w:p w14:paraId="381DB697">
            <w:pPr>
              <w:pStyle w:val="14"/>
            </w:pPr>
            <w:r>
              <w:t>指标值确定依据</w:t>
            </w:r>
          </w:p>
        </w:tc>
      </w:tr>
      <w:tr w14:paraId="0E6D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57F68">
            <w:pPr>
              <w:pStyle w:val="15"/>
            </w:pPr>
            <w:r>
              <w:t>产出指标</w:t>
            </w:r>
          </w:p>
        </w:tc>
        <w:tc>
          <w:tcPr>
            <w:tcW w:w="1276" w:type="dxa"/>
            <w:vAlign w:val="center"/>
          </w:tcPr>
          <w:p w14:paraId="5F6E92A9">
            <w:pPr>
              <w:pStyle w:val="13"/>
            </w:pPr>
            <w:r>
              <w:t>数量指标</w:t>
            </w:r>
          </w:p>
        </w:tc>
        <w:tc>
          <w:tcPr>
            <w:tcW w:w="1332" w:type="dxa"/>
            <w:vAlign w:val="center"/>
          </w:tcPr>
          <w:p w14:paraId="368B0740">
            <w:pPr>
              <w:pStyle w:val="13"/>
            </w:pPr>
            <w:r>
              <w:t>工作队入村（社区）开展工作</w:t>
            </w:r>
          </w:p>
        </w:tc>
        <w:tc>
          <w:tcPr>
            <w:tcW w:w="2891" w:type="dxa"/>
            <w:vAlign w:val="center"/>
          </w:tcPr>
          <w:p w14:paraId="0C4F7D1C">
            <w:pPr>
              <w:pStyle w:val="13"/>
            </w:pPr>
            <w:r>
              <w:t>按照工作任务开展入户走访、慰问、帮扶等工作</w:t>
            </w:r>
          </w:p>
        </w:tc>
        <w:tc>
          <w:tcPr>
            <w:tcW w:w="1276" w:type="dxa"/>
            <w:vAlign w:val="center"/>
          </w:tcPr>
          <w:p w14:paraId="16EC6A32">
            <w:pPr>
              <w:pStyle w:val="13"/>
            </w:pPr>
            <w:r>
              <w:t>≥12次</w:t>
            </w:r>
          </w:p>
        </w:tc>
        <w:tc>
          <w:tcPr>
            <w:tcW w:w="1843" w:type="dxa"/>
            <w:vAlign w:val="center"/>
          </w:tcPr>
          <w:p w14:paraId="6EFF88AF">
            <w:pPr>
              <w:pStyle w:val="13"/>
            </w:pPr>
            <w:r>
              <w:t>年初计划</w:t>
            </w:r>
          </w:p>
        </w:tc>
      </w:tr>
      <w:tr w14:paraId="639C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3B104"/>
        </w:tc>
        <w:tc>
          <w:tcPr>
            <w:tcW w:w="1276" w:type="dxa"/>
            <w:vAlign w:val="center"/>
          </w:tcPr>
          <w:p w14:paraId="6723C5AD">
            <w:pPr>
              <w:pStyle w:val="13"/>
            </w:pPr>
            <w:r>
              <w:t>质量指标</w:t>
            </w:r>
          </w:p>
        </w:tc>
        <w:tc>
          <w:tcPr>
            <w:tcW w:w="1332" w:type="dxa"/>
            <w:vAlign w:val="center"/>
          </w:tcPr>
          <w:p w14:paraId="21220212">
            <w:pPr>
              <w:pStyle w:val="13"/>
            </w:pPr>
            <w:r>
              <w:t>工作完成率</w:t>
            </w:r>
          </w:p>
        </w:tc>
        <w:tc>
          <w:tcPr>
            <w:tcW w:w="2891" w:type="dxa"/>
            <w:vAlign w:val="center"/>
          </w:tcPr>
          <w:p w14:paraId="74F05B76">
            <w:pPr>
              <w:pStyle w:val="13"/>
            </w:pPr>
            <w:r>
              <w:t>完成年初工作所占比例</w:t>
            </w:r>
          </w:p>
        </w:tc>
        <w:tc>
          <w:tcPr>
            <w:tcW w:w="1276" w:type="dxa"/>
            <w:vAlign w:val="center"/>
          </w:tcPr>
          <w:p w14:paraId="56C0B1AF">
            <w:pPr>
              <w:pStyle w:val="13"/>
            </w:pPr>
            <w:r>
              <w:t>≥95%</w:t>
            </w:r>
          </w:p>
        </w:tc>
        <w:tc>
          <w:tcPr>
            <w:tcW w:w="1843" w:type="dxa"/>
            <w:vAlign w:val="center"/>
          </w:tcPr>
          <w:p w14:paraId="7833E08A">
            <w:pPr>
              <w:pStyle w:val="13"/>
            </w:pPr>
            <w:r>
              <w:t>历史标准</w:t>
            </w:r>
          </w:p>
        </w:tc>
      </w:tr>
      <w:tr w14:paraId="21081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A8821"/>
        </w:tc>
        <w:tc>
          <w:tcPr>
            <w:tcW w:w="1276" w:type="dxa"/>
            <w:vAlign w:val="center"/>
          </w:tcPr>
          <w:p w14:paraId="636A8D9D">
            <w:pPr>
              <w:pStyle w:val="13"/>
            </w:pPr>
            <w:r>
              <w:t>时效指标</w:t>
            </w:r>
          </w:p>
        </w:tc>
        <w:tc>
          <w:tcPr>
            <w:tcW w:w="1332" w:type="dxa"/>
            <w:vAlign w:val="center"/>
          </w:tcPr>
          <w:p w14:paraId="7F09A9F8">
            <w:pPr>
              <w:pStyle w:val="13"/>
            </w:pPr>
            <w:r>
              <w:t>工作完成时限</w:t>
            </w:r>
          </w:p>
        </w:tc>
        <w:tc>
          <w:tcPr>
            <w:tcW w:w="2891" w:type="dxa"/>
            <w:vAlign w:val="center"/>
          </w:tcPr>
          <w:p w14:paraId="249DCDB0">
            <w:pPr>
              <w:pStyle w:val="13"/>
            </w:pPr>
            <w:r>
              <w:t>工作完成时限</w:t>
            </w:r>
          </w:p>
        </w:tc>
        <w:tc>
          <w:tcPr>
            <w:tcW w:w="1276" w:type="dxa"/>
            <w:vAlign w:val="center"/>
          </w:tcPr>
          <w:p w14:paraId="4C66EC6A">
            <w:pPr>
              <w:pStyle w:val="13"/>
            </w:pPr>
            <w:r>
              <w:t>2022年底完成</w:t>
            </w:r>
          </w:p>
        </w:tc>
        <w:tc>
          <w:tcPr>
            <w:tcW w:w="1843" w:type="dxa"/>
            <w:vAlign w:val="center"/>
          </w:tcPr>
          <w:p w14:paraId="75C6BB7D">
            <w:pPr>
              <w:pStyle w:val="13"/>
            </w:pPr>
            <w:r>
              <w:t>年初计划</w:t>
            </w:r>
          </w:p>
        </w:tc>
      </w:tr>
      <w:tr w14:paraId="6D46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381BA"/>
        </w:tc>
        <w:tc>
          <w:tcPr>
            <w:tcW w:w="1276" w:type="dxa"/>
            <w:vAlign w:val="center"/>
          </w:tcPr>
          <w:p w14:paraId="282A8587">
            <w:pPr>
              <w:pStyle w:val="13"/>
            </w:pPr>
            <w:r>
              <w:t>成本指标</w:t>
            </w:r>
          </w:p>
        </w:tc>
        <w:tc>
          <w:tcPr>
            <w:tcW w:w="1332" w:type="dxa"/>
            <w:vAlign w:val="center"/>
          </w:tcPr>
          <w:p w14:paraId="43B2ED0B">
            <w:pPr>
              <w:pStyle w:val="13"/>
            </w:pPr>
            <w:r>
              <w:t>工作经费</w:t>
            </w:r>
          </w:p>
        </w:tc>
        <w:tc>
          <w:tcPr>
            <w:tcW w:w="2891" w:type="dxa"/>
            <w:vAlign w:val="center"/>
          </w:tcPr>
          <w:p w14:paraId="24CCA357">
            <w:pPr>
              <w:pStyle w:val="13"/>
            </w:pPr>
            <w:r>
              <w:t>按照工作任务开展入户走访、慰问、帮扶等工作的费用</w:t>
            </w:r>
          </w:p>
        </w:tc>
        <w:tc>
          <w:tcPr>
            <w:tcW w:w="1276" w:type="dxa"/>
            <w:vAlign w:val="center"/>
          </w:tcPr>
          <w:p w14:paraId="08FB90D4">
            <w:pPr>
              <w:pStyle w:val="13"/>
            </w:pPr>
            <w:r>
              <w:t>≤1万元/月</w:t>
            </w:r>
          </w:p>
        </w:tc>
        <w:tc>
          <w:tcPr>
            <w:tcW w:w="1843" w:type="dxa"/>
            <w:vAlign w:val="center"/>
          </w:tcPr>
          <w:p w14:paraId="17505947">
            <w:pPr>
              <w:pStyle w:val="13"/>
            </w:pPr>
            <w:r>
              <w:t>年初预算</w:t>
            </w:r>
          </w:p>
        </w:tc>
      </w:tr>
      <w:tr w14:paraId="06F7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23198">
            <w:pPr>
              <w:pStyle w:val="15"/>
            </w:pPr>
            <w:r>
              <w:t>效益指标</w:t>
            </w:r>
          </w:p>
        </w:tc>
        <w:tc>
          <w:tcPr>
            <w:tcW w:w="1276" w:type="dxa"/>
            <w:vAlign w:val="center"/>
          </w:tcPr>
          <w:p w14:paraId="2C6BEDC3">
            <w:pPr>
              <w:pStyle w:val="13"/>
            </w:pPr>
            <w:r>
              <w:t>社会效益指标</w:t>
            </w:r>
          </w:p>
        </w:tc>
        <w:tc>
          <w:tcPr>
            <w:tcW w:w="1332" w:type="dxa"/>
            <w:vAlign w:val="center"/>
          </w:tcPr>
          <w:p w14:paraId="5CAD984A">
            <w:pPr>
              <w:pStyle w:val="13"/>
            </w:pPr>
            <w:r>
              <w:t>宗教领域和谐稳定</w:t>
            </w:r>
          </w:p>
        </w:tc>
        <w:tc>
          <w:tcPr>
            <w:tcW w:w="2891" w:type="dxa"/>
            <w:vAlign w:val="center"/>
          </w:tcPr>
          <w:p w14:paraId="44C49F6D">
            <w:pPr>
              <w:pStyle w:val="13"/>
            </w:pPr>
            <w:r>
              <w:t>宗教领域坚定中国化方向不动摇，依法依规开展宗教活动</w:t>
            </w:r>
          </w:p>
        </w:tc>
        <w:tc>
          <w:tcPr>
            <w:tcW w:w="1276" w:type="dxa"/>
            <w:vAlign w:val="center"/>
          </w:tcPr>
          <w:p w14:paraId="3AEDC1EA">
            <w:pPr>
              <w:pStyle w:val="13"/>
            </w:pPr>
            <w:r>
              <w:t>≥1年</w:t>
            </w:r>
          </w:p>
        </w:tc>
        <w:tc>
          <w:tcPr>
            <w:tcW w:w="1843" w:type="dxa"/>
            <w:vAlign w:val="center"/>
          </w:tcPr>
          <w:p w14:paraId="663D5AEC">
            <w:pPr>
              <w:pStyle w:val="13"/>
            </w:pPr>
            <w:r>
              <w:t>历史标准</w:t>
            </w:r>
          </w:p>
        </w:tc>
      </w:tr>
      <w:tr w14:paraId="0AE8C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1AABF"/>
        </w:tc>
        <w:tc>
          <w:tcPr>
            <w:tcW w:w="1276" w:type="dxa"/>
            <w:vAlign w:val="center"/>
          </w:tcPr>
          <w:p w14:paraId="0E6A10AF">
            <w:pPr>
              <w:pStyle w:val="13"/>
            </w:pPr>
            <w:r>
              <w:t>可持续影响指标</w:t>
            </w:r>
          </w:p>
        </w:tc>
        <w:tc>
          <w:tcPr>
            <w:tcW w:w="1332" w:type="dxa"/>
            <w:vAlign w:val="center"/>
          </w:tcPr>
          <w:p w14:paraId="432F1C12">
            <w:pPr>
              <w:pStyle w:val="13"/>
            </w:pPr>
            <w:r>
              <w:t>宗教领域和谐稳定</w:t>
            </w:r>
          </w:p>
        </w:tc>
        <w:tc>
          <w:tcPr>
            <w:tcW w:w="2891" w:type="dxa"/>
            <w:vAlign w:val="center"/>
          </w:tcPr>
          <w:p w14:paraId="032E1512">
            <w:pPr>
              <w:pStyle w:val="13"/>
            </w:pPr>
            <w:r>
              <w:t>宗教领域坚定中国化方向不动摇，依法依规开展宗教活动</w:t>
            </w:r>
          </w:p>
        </w:tc>
        <w:tc>
          <w:tcPr>
            <w:tcW w:w="1276" w:type="dxa"/>
            <w:vAlign w:val="center"/>
          </w:tcPr>
          <w:p w14:paraId="29FC3639">
            <w:pPr>
              <w:pStyle w:val="13"/>
            </w:pPr>
            <w:r>
              <w:t>≥1年</w:t>
            </w:r>
          </w:p>
        </w:tc>
        <w:tc>
          <w:tcPr>
            <w:tcW w:w="1843" w:type="dxa"/>
            <w:vAlign w:val="center"/>
          </w:tcPr>
          <w:p w14:paraId="5940BAD5">
            <w:pPr>
              <w:pStyle w:val="13"/>
            </w:pPr>
            <w:r>
              <w:t>历史标准</w:t>
            </w:r>
          </w:p>
        </w:tc>
      </w:tr>
      <w:tr w14:paraId="6C0C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DFE57">
            <w:pPr>
              <w:pStyle w:val="15"/>
            </w:pPr>
            <w:r>
              <w:t>满意度指标</w:t>
            </w:r>
          </w:p>
        </w:tc>
        <w:tc>
          <w:tcPr>
            <w:tcW w:w="1276" w:type="dxa"/>
            <w:vAlign w:val="center"/>
          </w:tcPr>
          <w:p w14:paraId="522CEF61">
            <w:pPr>
              <w:pStyle w:val="13"/>
            </w:pPr>
            <w:r>
              <w:t>服务对象满意度指标</w:t>
            </w:r>
          </w:p>
        </w:tc>
        <w:tc>
          <w:tcPr>
            <w:tcW w:w="1332" w:type="dxa"/>
            <w:vAlign w:val="center"/>
          </w:tcPr>
          <w:p w14:paraId="2E309F2A">
            <w:pPr>
              <w:pStyle w:val="13"/>
            </w:pPr>
            <w:r>
              <w:t>人民群众满意度</w:t>
            </w:r>
          </w:p>
        </w:tc>
        <w:tc>
          <w:tcPr>
            <w:tcW w:w="2891" w:type="dxa"/>
            <w:vAlign w:val="center"/>
          </w:tcPr>
          <w:p w14:paraId="6F34453D">
            <w:pPr>
              <w:pStyle w:val="13"/>
            </w:pPr>
            <w:r>
              <w:t>人民群众满意度</w:t>
            </w:r>
          </w:p>
        </w:tc>
        <w:tc>
          <w:tcPr>
            <w:tcW w:w="1276" w:type="dxa"/>
            <w:vAlign w:val="center"/>
          </w:tcPr>
          <w:p w14:paraId="78EFF667">
            <w:pPr>
              <w:pStyle w:val="13"/>
            </w:pPr>
            <w:r>
              <w:t>≥90%</w:t>
            </w:r>
          </w:p>
        </w:tc>
        <w:tc>
          <w:tcPr>
            <w:tcW w:w="1843" w:type="dxa"/>
            <w:vAlign w:val="center"/>
          </w:tcPr>
          <w:p w14:paraId="6EDAA1CA">
            <w:pPr>
              <w:pStyle w:val="13"/>
            </w:pPr>
            <w:r>
              <w:t>调查问卷</w:t>
            </w:r>
          </w:p>
        </w:tc>
      </w:tr>
    </w:tbl>
    <w:p w14:paraId="292CDF1E">
      <w:pPr>
        <w:sectPr>
          <w:pgSz w:w="11900" w:h="16840"/>
          <w:pgMar w:top="1984" w:right="1304" w:bottom="1134" w:left="1304" w:header="720" w:footer="720" w:gutter="0"/>
          <w:cols w:space="720" w:num="1"/>
        </w:sectPr>
      </w:pPr>
    </w:p>
    <w:p w14:paraId="0403F5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F02279">
      <w:pPr>
        <w:spacing w:before="0" w:after="0"/>
        <w:ind w:firstLine="560"/>
        <w:jc w:val="left"/>
        <w:outlineLvl w:val="3"/>
      </w:pPr>
      <w:bookmarkStart w:id="5" w:name="_Toc_4_4_0000000006"/>
      <w:r>
        <w:rPr>
          <w:rFonts w:ascii="方正仿宋_GBK" w:hAnsi="方正仿宋_GBK" w:eastAsia="方正仿宋_GBK" w:cs="方正仿宋_GBK"/>
          <w:color w:val="000000"/>
          <w:sz w:val="28"/>
        </w:rPr>
        <w:t>3.统战工作经费绩效目标表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3A6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969D6E">
            <w:pPr>
              <w:pStyle w:val="12"/>
            </w:pPr>
            <w:r>
              <w:t>213001中国共产党唐山市丰润区委员会统一战线工作部本级</w:t>
            </w:r>
          </w:p>
        </w:tc>
        <w:tc>
          <w:tcPr>
            <w:tcW w:w="1843" w:type="dxa"/>
            <w:tcBorders>
              <w:top w:val="single" w:color="FFFFFF" w:sz="6" w:space="0"/>
              <w:left w:val="single" w:color="FFFFFF" w:sz="6" w:space="0"/>
              <w:right w:val="single" w:color="FFFFFF" w:sz="6" w:space="0"/>
            </w:tcBorders>
            <w:vAlign w:val="center"/>
          </w:tcPr>
          <w:p w14:paraId="0F0CD458">
            <w:pPr>
              <w:pStyle w:val="11"/>
            </w:pPr>
            <w:r>
              <w:t>单位：万元</w:t>
            </w:r>
          </w:p>
        </w:tc>
      </w:tr>
      <w:tr w14:paraId="545FC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1121A">
            <w:pPr>
              <w:pStyle w:val="14"/>
            </w:pPr>
            <w:r>
              <w:t>项目编码</w:t>
            </w:r>
          </w:p>
        </w:tc>
        <w:tc>
          <w:tcPr>
            <w:tcW w:w="2608" w:type="dxa"/>
            <w:gridSpan w:val="2"/>
            <w:vAlign w:val="center"/>
          </w:tcPr>
          <w:p w14:paraId="4D352D4E">
            <w:pPr>
              <w:pStyle w:val="13"/>
            </w:pPr>
            <w:r>
              <w:t>13020822P00919610001X</w:t>
            </w:r>
          </w:p>
        </w:tc>
        <w:tc>
          <w:tcPr>
            <w:tcW w:w="1587" w:type="dxa"/>
            <w:vAlign w:val="center"/>
          </w:tcPr>
          <w:p w14:paraId="70489E73">
            <w:pPr>
              <w:pStyle w:val="14"/>
            </w:pPr>
            <w:r>
              <w:t>项目名称</w:t>
            </w:r>
          </w:p>
        </w:tc>
        <w:tc>
          <w:tcPr>
            <w:tcW w:w="4422" w:type="dxa"/>
            <w:gridSpan w:val="3"/>
            <w:vAlign w:val="center"/>
          </w:tcPr>
          <w:p w14:paraId="5385AFAA">
            <w:pPr>
              <w:pStyle w:val="13"/>
            </w:pPr>
            <w:r>
              <w:t>统战工作经费</w:t>
            </w:r>
          </w:p>
        </w:tc>
      </w:tr>
      <w:tr w14:paraId="47DC0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23FE2">
            <w:pPr>
              <w:pStyle w:val="14"/>
            </w:pPr>
            <w:r>
              <w:t>预算规模及资金用途</w:t>
            </w:r>
          </w:p>
        </w:tc>
        <w:tc>
          <w:tcPr>
            <w:tcW w:w="1276" w:type="dxa"/>
            <w:vAlign w:val="center"/>
          </w:tcPr>
          <w:p w14:paraId="4069EA5D">
            <w:pPr>
              <w:pStyle w:val="14"/>
            </w:pPr>
            <w:r>
              <w:t>预算数</w:t>
            </w:r>
          </w:p>
        </w:tc>
        <w:tc>
          <w:tcPr>
            <w:tcW w:w="1332" w:type="dxa"/>
            <w:vAlign w:val="center"/>
          </w:tcPr>
          <w:p w14:paraId="2A188A59">
            <w:pPr>
              <w:pStyle w:val="13"/>
            </w:pPr>
            <w:r>
              <w:t>22.40</w:t>
            </w:r>
          </w:p>
        </w:tc>
        <w:tc>
          <w:tcPr>
            <w:tcW w:w="1587" w:type="dxa"/>
            <w:vAlign w:val="center"/>
          </w:tcPr>
          <w:p w14:paraId="147CAC81">
            <w:pPr>
              <w:pStyle w:val="14"/>
            </w:pPr>
            <w:r>
              <w:t>其中：财政    资金</w:t>
            </w:r>
          </w:p>
        </w:tc>
        <w:tc>
          <w:tcPr>
            <w:tcW w:w="1304" w:type="dxa"/>
            <w:vAlign w:val="center"/>
          </w:tcPr>
          <w:p w14:paraId="4A3F3029">
            <w:pPr>
              <w:pStyle w:val="13"/>
            </w:pPr>
            <w:r>
              <w:t>22.40</w:t>
            </w:r>
          </w:p>
        </w:tc>
        <w:tc>
          <w:tcPr>
            <w:tcW w:w="1276" w:type="dxa"/>
            <w:vAlign w:val="center"/>
          </w:tcPr>
          <w:p w14:paraId="71D636E9">
            <w:pPr>
              <w:pStyle w:val="14"/>
            </w:pPr>
            <w:r>
              <w:t>其他资金</w:t>
            </w:r>
          </w:p>
        </w:tc>
        <w:tc>
          <w:tcPr>
            <w:tcW w:w="1843" w:type="dxa"/>
            <w:vAlign w:val="center"/>
          </w:tcPr>
          <w:p w14:paraId="3B307702">
            <w:pPr>
              <w:pStyle w:val="13"/>
            </w:pPr>
            <w:r>
              <w:t xml:space="preserve"> </w:t>
            </w:r>
          </w:p>
        </w:tc>
      </w:tr>
      <w:tr w14:paraId="50273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79C11"/>
        </w:tc>
        <w:tc>
          <w:tcPr>
            <w:tcW w:w="8617" w:type="dxa"/>
            <w:gridSpan w:val="6"/>
            <w:vAlign w:val="center"/>
          </w:tcPr>
          <w:p w14:paraId="05156507">
            <w:pPr>
              <w:pStyle w:val="13"/>
            </w:pPr>
            <w:r>
              <w:t>"   预算资金22.4万元，主要用于：1、联系民主党派和无党派代表人士，不断推进多党合作和政治协商的制度化、规范化，协助民主党派支部建设高素质干部队伍，在政协会上提提案18篇。</w:t>
            </w:r>
          </w:p>
          <w:p w14:paraId="00FEF371">
            <w:pPr>
              <w:pStyle w:val="13"/>
            </w:pPr>
            <w:r>
              <w:t>2、联系、培养非公有制经济代表人士和新社会阶层人士，开展思想政治工作；负责非公有制经济人士和新的社会阶层人士领域统战工作有关方针政策的调研并提出政策性建议；开展社会主义核心价值观和理想信念教育活动。</w:t>
            </w:r>
          </w:p>
          <w:p w14:paraId="43D4B3B7">
            <w:pPr>
              <w:pStyle w:val="13"/>
            </w:pPr>
            <w:r>
              <w:t>3、继续做好党外代表人士队伍建设，与组织部门密切配合，做好党外干部推荐选拔任用工作，提升党外干部队伍整体素质，增强党外干部政治把握能力、参政议政能力、组织领导能力和合作共事能力。</w:t>
            </w:r>
          </w:p>
          <w:p w14:paraId="33D46EDC">
            <w:pPr>
              <w:pStyle w:val="13"/>
            </w:pPr>
            <w:r>
              <w:t>4、民族宗教涉密。</w:t>
            </w:r>
          </w:p>
          <w:p w14:paraId="69E94326">
            <w:pPr>
              <w:pStyle w:val="13"/>
            </w:pPr>
            <w:r>
              <w:t>5、开展以祖国统一为重点的海外统战工作；联系香港、澳门和海外有关社团及代表人士；做好台湾政治团体的来访工作和台胞、台属的有关工作。</w:t>
            </w:r>
          </w:p>
          <w:p w14:paraId="75B94E46">
            <w:pPr>
              <w:pStyle w:val="13"/>
            </w:pPr>
            <w:r>
              <w:t>6、调查研究并反映我区党外知识分子的情况，协调关系，提出政策建议；团结、引导、教育党外知识分子，积极开展思想政治工作。"</w:t>
            </w:r>
            <w:r>
              <w:tab/>
            </w:r>
            <w:r>
              <w:tab/>
            </w:r>
            <w:r>
              <w:tab/>
            </w:r>
            <w:r>
              <w:tab/>
            </w:r>
            <w:r>
              <w:tab/>
            </w:r>
            <w:r>
              <w:tab/>
            </w:r>
            <w:r>
              <w:tab/>
            </w:r>
          </w:p>
        </w:tc>
      </w:tr>
      <w:tr w14:paraId="08928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60925">
            <w:pPr>
              <w:pStyle w:val="14"/>
            </w:pPr>
            <w:r>
              <w:t>资金支出计划（%）</w:t>
            </w:r>
          </w:p>
        </w:tc>
        <w:tc>
          <w:tcPr>
            <w:tcW w:w="2608" w:type="dxa"/>
            <w:gridSpan w:val="2"/>
            <w:vAlign w:val="center"/>
          </w:tcPr>
          <w:p w14:paraId="09F51B30">
            <w:pPr>
              <w:pStyle w:val="14"/>
            </w:pPr>
            <w:r>
              <w:t>3月底</w:t>
            </w:r>
          </w:p>
        </w:tc>
        <w:tc>
          <w:tcPr>
            <w:tcW w:w="1587" w:type="dxa"/>
            <w:vAlign w:val="center"/>
          </w:tcPr>
          <w:p w14:paraId="08E81425">
            <w:pPr>
              <w:pStyle w:val="14"/>
            </w:pPr>
            <w:r>
              <w:t>6月底</w:t>
            </w:r>
          </w:p>
        </w:tc>
        <w:tc>
          <w:tcPr>
            <w:tcW w:w="1304" w:type="dxa"/>
            <w:vAlign w:val="center"/>
          </w:tcPr>
          <w:p w14:paraId="274F94AE">
            <w:pPr>
              <w:pStyle w:val="14"/>
            </w:pPr>
            <w:r>
              <w:t>10月底</w:t>
            </w:r>
          </w:p>
        </w:tc>
        <w:tc>
          <w:tcPr>
            <w:tcW w:w="3118" w:type="dxa"/>
            <w:gridSpan w:val="2"/>
            <w:vAlign w:val="center"/>
          </w:tcPr>
          <w:p w14:paraId="7E81CA07">
            <w:pPr>
              <w:pStyle w:val="14"/>
            </w:pPr>
            <w:r>
              <w:t>12月底</w:t>
            </w:r>
          </w:p>
        </w:tc>
      </w:tr>
      <w:tr w14:paraId="674F1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87711"/>
        </w:tc>
        <w:tc>
          <w:tcPr>
            <w:tcW w:w="2608" w:type="dxa"/>
            <w:gridSpan w:val="2"/>
            <w:vAlign w:val="center"/>
          </w:tcPr>
          <w:p w14:paraId="4B4DA1FD">
            <w:pPr>
              <w:pStyle w:val="15"/>
            </w:pPr>
            <w:r>
              <w:t>25%</w:t>
            </w:r>
          </w:p>
        </w:tc>
        <w:tc>
          <w:tcPr>
            <w:tcW w:w="1587" w:type="dxa"/>
            <w:vAlign w:val="center"/>
          </w:tcPr>
          <w:p w14:paraId="638731A1">
            <w:pPr>
              <w:pStyle w:val="15"/>
            </w:pPr>
            <w:r>
              <w:t>50%</w:t>
            </w:r>
          </w:p>
        </w:tc>
        <w:tc>
          <w:tcPr>
            <w:tcW w:w="1304" w:type="dxa"/>
            <w:vAlign w:val="center"/>
          </w:tcPr>
          <w:p w14:paraId="0660C1B2">
            <w:pPr>
              <w:pStyle w:val="15"/>
            </w:pPr>
            <w:r>
              <w:t>75%</w:t>
            </w:r>
          </w:p>
        </w:tc>
        <w:tc>
          <w:tcPr>
            <w:tcW w:w="3118" w:type="dxa"/>
            <w:gridSpan w:val="2"/>
            <w:vAlign w:val="center"/>
          </w:tcPr>
          <w:p w14:paraId="33D684EA">
            <w:pPr>
              <w:pStyle w:val="15"/>
            </w:pPr>
            <w:r>
              <w:t>100%</w:t>
            </w:r>
          </w:p>
        </w:tc>
      </w:tr>
      <w:tr w14:paraId="78B4E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521C1">
            <w:pPr>
              <w:pStyle w:val="14"/>
            </w:pPr>
            <w:r>
              <w:t>绩效目标</w:t>
            </w:r>
          </w:p>
        </w:tc>
        <w:tc>
          <w:tcPr>
            <w:tcW w:w="8617" w:type="dxa"/>
            <w:gridSpan w:val="6"/>
            <w:vAlign w:val="center"/>
          </w:tcPr>
          <w:p w14:paraId="5D86DC14">
            <w:pPr>
              <w:pStyle w:val="13"/>
            </w:pPr>
            <w:r>
              <w:t>1. 认真按照统战部工作职责开展工作，联系各民主党派和无党派人士、党外知识分子、少数民族人士、宗教界人士，非公有制经济人士、新的社会阶层人士、港澳台侨属等，做好引导和服务，为区经济发展作出贡献。</w:t>
            </w:r>
            <w:r>
              <w:tab/>
            </w:r>
            <w:r>
              <w:tab/>
            </w:r>
            <w:r>
              <w:tab/>
            </w:r>
            <w:r>
              <w:tab/>
            </w:r>
            <w:r>
              <w:tab/>
            </w:r>
            <w:r>
              <w:tab/>
            </w:r>
            <w:r>
              <w:tab/>
            </w:r>
          </w:p>
          <w:p w14:paraId="6481015B">
            <w:pPr>
              <w:pStyle w:val="13"/>
            </w:pPr>
          </w:p>
          <w:p w14:paraId="32C7FF74">
            <w:pPr>
              <w:pStyle w:val="13"/>
            </w:pPr>
            <w:r>
              <w:t>2.充分发挥统战职能，围绕大局，强化服务，整合资源，在党派工作和非公经济、民族团结、宗教等工作中较好完成目标。</w:t>
            </w:r>
            <w:r>
              <w:tab/>
            </w:r>
            <w:r>
              <w:tab/>
            </w:r>
            <w:r>
              <w:tab/>
            </w:r>
            <w:r>
              <w:tab/>
            </w:r>
            <w:r>
              <w:tab/>
            </w:r>
            <w:r>
              <w:tab/>
            </w:r>
            <w:r>
              <w:tab/>
            </w:r>
          </w:p>
          <w:p w14:paraId="1B3B6B95">
            <w:pPr>
              <w:pStyle w:val="13"/>
            </w:pPr>
          </w:p>
          <w:p w14:paraId="4D237FAB">
            <w:pPr>
              <w:pStyle w:val="13"/>
            </w:pPr>
            <w:r>
              <w:t>3.保证机关工作正常运转。</w:t>
            </w:r>
            <w:r>
              <w:tab/>
            </w:r>
            <w:r>
              <w:tab/>
            </w:r>
            <w:r>
              <w:tab/>
            </w:r>
            <w:r>
              <w:tab/>
            </w:r>
            <w:r>
              <w:tab/>
            </w:r>
            <w:r>
              <w:tab/>
            </w:r>
            <w:r>
              <w:tab/>
            </w:r>
          </w:p>
          <w:p w14:paraId="170FC1F5">
            <w:pPr>
              <w:pStyle w:val="13"/>
            </w:pPr>
          </w:p>
        </w:tc>
      </w:tr>
    </w:tbl>
    <w:p w14:paraId="414E64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1B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4033D">
            <w:pPr>
              <w:pStyle w:val="14"/>
            </w:pPr>
            <w:r>
              <w:t>一级指标</w:t>
            </w:r>
          </w:p>
        </w:tc>
        <w:tc>
          <w:tcPr>
            <w:tcW w:w="1276" w:type="dxa"/>
            <w:vAlign w:val="center"/>
          </w:tcPr>
          <w:p w14:paraId="155ACBC8">
            <w:pPr>
              <w:pStyle w:val="14"/>
            </w:pPr>
            <w:r>
              <w:t>二级指标</w:t>
            </w:r>
          </w:p>
        </w:tc>
        <w:tc>
          <w:tcPr>
            <w:tcW w:w="1332" w:type="dxa"/>
            <w:vAlign w:val="center"/>
          </w:tcPr>
          <w:p w14:paraId="32E489BC">
            <w:pPr>
              <w:pStyle w:val="14"/>
            </w:pPr>
            <w:r>
              <w:t>三级指标</w:t>
            </w:r>
          </w:p>
        </w:tc>
        <w:tc>
          <w:tcPr>
            <w:tcW w:w="2891" w:type="dxa"/>
            <w:vAlign w:val="center"/>
          </w:tcPr>
          <w:p w14:paraId="459930F3">
            <w:pPr>
              <w:pStyle w:val="14"/>
            </w:pPr>
            <w:r>
              <w:t>绩效指标描述</w:t>
            </w:r>
          </w:p>
        </w:tc>
        <w:tc>
          <w:tcPr>
            <w:tcW w:w="1276" w:type="dxa"/>
            <w:vAlign w:val="center"/>
          </w:tcPr>
          <w:p w14:paraId="7C6CC0C2">
            <w:pPr>
              <w:pStyle w:val="14"/>
            </w:pPr>
            <w:r>
              <w:t>指标值</w:t>
            </w:r>
          </w:p>
        </w:tc>
        <w:tc>
          <w:tcPr>
            <w:tcW w:w="1843" w:type="dxa"/>
            <w:vAlign w:val="center"/>
          </w:tcPr>
          <w:p w14:paraId="2A174C92">
            <w:pPr>
              <w:pStyle w:val="14"/>
            </w:pPr>
            <w:r>
              <w:t>指标值确定依据</w:t>
            </w:r>
          </w:p>
        </w:tc>
      </w:tr>
      <w:tr w14:paraId="4FF81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FCB42">
            <w:pPr>
              <w:pStyle w:val="15"/>
            </w:pPr>
            <w:r>
              <w:t>产出指标</w:t>
            </w:r>
          </w:p>
        </w:tc>
        <w:tc>
          <w:tcPr>
            <w:tcW w:w="1276" w:type="dxa"/>
            <w:vAlign w:val="center"/>
          </w:tcPr>
          <w:p w14:paraId="475120ED">
            <w:pPr>
              <w:pStyle w:val="13"/>
            </w:pPr>
            <w:r>
              <w:t>数量指标</w:t>
            </w:r>
          </w:p>
        </w:tc>
        <w:tc>
          <w:tcPr>
            <w:tcW w:w="1332" w:type="dxa"/>
            <w:vAlign w:val="center"/>
          </w:tcPr>
          <w:p w14:paraId="4BFE3AAC">
            <w:pPr>
              <w:pStyle w:val="13"/>
            </w:pPr>
            <w:r>
              <w:t>开展业务培训及座谈会次数</w:t>
            </w:r>
          </w:p>
        </w:tc>
        <w:tc>
          <w:tcPr>
            <w:tcW w:w="2891" w:type="dxa"/>
            <w:vAlign w:val="center"/>
          </w:tcPr>
          <w:p w14:paraId="35F815A1">
            <w:pPr>
              <w:pStyle w:val="13"/>
            </w:pPr>
            <w:r>
              <w:t>按照年初计划组织宣传党的民族政策法规，开展民主党派、无党派人士、新阶层人士、民营经济人士等座谈，通报，调研工作次数。</w:t>
            </w:r>
          </w:p>
        </w:tc>
        <w:tc>
          <w:tcPr>
            <w:tcW w:w="1276" w:type="dxa"/>
            <w:vAlign w:val="center"/>
          </w:tcPr>
          <w:p w14:paraId="3B925FDC">
            <w:pPr>
              <w:pStyle w:val="13"/>
            </w:pPr>
            <w:r>
              <w:t>≥12次</w:t>
            </w:r>
          </w:p>
        </w:tc>
        <w:tc>
          <w:tcPr>
            <w:tcW w:w="1843" w:type="dxa"/>
            <w:vAlign w:val="center"/>
          </w:tcPr>
          <w:p w14:paraId="28510CFF">
            <w:pPr>
              <w:pStyle w:val="13"/>
            </w:pPr>
            <w:r>
              <w:t>工作计划</w:t>
            </w:r>
          </w:p>
        </w:tc>
      </w:tr>
      <w:tr w14:paraId="3FC8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9C921"/>
        </w:tc>
        <w:tc>
          <w:tcPr>
            <w:tcW w:w="1276" w:type="dxa"/>
            <w:vAlign w:val="center"/>
          </w:tcPr>
          <w:p w14:paraId="1AE516B2">
            <w:pPr>
              <w:pStyle w:val="13"/>
            </w:pPr>
            <w:r>
              <w:t>质量指标</w:t>
            </w:r>
          </w:p>
        </w:tc>
        <w:tc>
          <w:tcPr>
            <w:tcW w:w="1332" w:type="dxa"/>
            <w:vAlign w:val="center"/>
          </w:tcPr>
          <w:p w14:paraId="64F11C7C">
            <w:pPr>
              <w:pStyle w:val="13"/>
            </w:pPr>
            <w:r>
              <w:t>工作完成率</w:t>
            </w:r>
          </w:p>
        </w:tc>
        <w:tc>
          <w:tcPr>
            <w:tcW w:w="2891" w:type="dxa"/>
            <w:vAlign w:val="center"/>
          </w:tcPr>
          <w:p w14:paraId="4D420151">
            <w:pPr>
              <w:pStyle w:val="13"/>
            </w:pPr>
            <w:r>
              <w:t>完成工作占年初工作安排的比例</w:t>
            </w:r>
          </w:p>
        </w:tc>
        <w:tc>
          <w:tcPr>
            <w:tcW w:w="1276" w:type="dxa"/>
            <w:vAlign w:val="center"/>
          </w:tcPr>
          <w:p w14:paraId="51B63CD9">
            <w:pPr>
              <w:pStyle w:val="13"/>
            </w:pPr>
            <w:r>
              <w:t>≥90%</w:t>
            </w:r>
          </w:p>
        </w:tc>
        <w:tc>
          <w:tcPr>
            <w:tcW w:w="1843" w:type="dxa"/>
            <w:vAlign w:val="center"/>
          </w:tcPr>
          <w:p w14:paraId="416D362D">
            <w:pPr>
              <w:pStyle w:val="13"/>
            </w:pPr>
            <w:r>
              <w:t>经验标准</w:t>
            </w:r>
          </w:p>
        </w:tc>
      </w:tr>
      <w:tr w14:paraId="7461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3175F"/>
        </w:tc>
        <w:tc>
          <w:tcPr>
            <w:tcW w:w="1276" w:type="dxa"/>
            <w:vAlign w:val="center"/>
          </w:tcPr>
          <w:p w14:paraId="110BCB6B">
            <w:pPr>
              <w:pStyle w:val="13"/>
            </w:pPr>
            <w:r>
              <w:t>成本指标</w:t>
            </w:r>
          </w:p>
        </w:tc>
        <w:tc>
          <w:tcPr>
            <w:tcW w:w="1332" w:type="dxa"/>
            <w:vAlign w:val="center"/>
          </w:tcPr>
          <w:p w14:paraId="355FEB86">
            <w:pPr>
              <w:pStyle w:val="13"/>
            </w:pPr>
            <w:r>
              <w:t>慰问费用成本</w:t>
            </w:r>
          </w:p>
        </w:tc>
        <w:tc>
          <w:tcPr>
            <w:tcW w:w="2891" w:type="dxa"/>
            <w:vAlign w:val="center"/>
          </w:tcPr>
          <w:p w14:paraId="226E2B3F">
            <w:pPr>
              <w:pStyle w:val="13"/>
            </w:pPr>
            <w:r>
              <w:t>民族宗教界人士和场所慰问成本</w:t>
            </w:r>
          </w:p>
        </w:tc>
        <w:tc>
          <w:tcPr>
            <w:tcW w:w="1276" w:type="dxa"/>
            <w:vAlign w:val="center"/>
          </w:tcPr>
          <w:p w14:paraId="30AB5DC8">
            <w:pPr>
              <w:pStyle w:val="13"/>
            </w:pPr>
            <w:r>
              <w:t>≤800元/人</w:t>
            </w:r>
          </w:p>
        </w:tc>
        <w:tc>
          <w:tcPr>
            <w:tcW w:w="1843" w:type="dxa"/>
            <w:vAlign w:val="center"/>
          </w:tcPr>
          <w:p w14:paraId="00260935">
            <w:pPr>
              <w:pStyle w:val="13"/>
            </w:pPr>
            <w:r>
              <w:t>历史标准</w:t>
            </w:r>
          </w:p>
        </w:tc>
      </w:tr>
      <w:tr w14:paraId="017D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ACA2E"/>
        </w:tc>
        <w:tc>
          <w:tcPr>
            <w:tcW w:w="1276" w:type="dxa"/>
            <w:vAlign w:val="center"/>
          </w:tcPr>
          <w:p w14:paraId="6EF2D94A">
            <w:pPr>
              <w:pStyle w:val="13"/>
            </w:pPr>
            <w:r>
              <w:t>时效指标</w:t>
            </w:r>
          </w:p>
        </w:tc>
        <w:tc>
          <w:tcPr>
            <w:tcW w:w="1332" w:type="dxa"/>
            <w:vAlign w:val="center"/>
          </w:tcPr>
          <w:p w14:paraId="0A70A743">
            <w:pPr>
              <w:pStyle w:val="13"/>
            </w:pPr>
            <w:r>
              <w:t>工作完成时限</w:t>
            </w:r>
          </w:p>
        </w:tc>
        <w:tc>
          <w:tcPr>
            <w:tcW w:w="2891" w:type="dxa"/>
            <w:vAlign w:val="center"/>
          </w:tcPr>
          <w:p w14:paraId="5B41C2FE">
            <w:pPr>
              <w:pStyle w:val="13"/>
            </w:pPr>
            <w:r>
              <w:t>开展“三创四进”活动，服务企业发展。加强民族宗教工作，维护稳定。坚持内引外联，协调联动，积极构建大统战工作格局。各项工作时限。</w:t>
            </w:r>
          </w:p>
        </w:tc>
        <w:tc>
          <w:tcPr>
            <w:tcW w:w="1276" w:type="dxa"/>
            <w:vAlign w:val="center"/>
          </w:tcPr>
          <w:p w14:paraId="1F5501C1">
            <w:pPr>
              <w:pStyle w:val="13"/>
            </w:pPr>
            <w:r>
              <w:t>2022年12月底完成</w:t>
            </w:r>
          </w:p>
        </w:tc>
        <w:tc>
          <w:tcPr>
            <w:tcW w:w="1843" w:type="dxa"/>
            <w:vAlign w:val="center"/>
          </w:tcPr>
          <w:p w14:paraId="35ECBD6B">
            <w:pPr>
              <w:pStyle w:val="13"/>
            </w:pPr>
            <w:r>
              <w:t>工作计划</w:t>
            </w:r>
          </w:p>
        </w:tc>
      </w:tr>
      <w:tr w14:paraId="78A28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48B48">
            <w:pPr>
              <w:pStyle w:val="15"/>
            </w:pPr>
            <w:r>
              <w:t>效益指标</w:t>
            </w:r>
          </w:p>
        </w:tc>
        <w:tc>
          <w:tcPr>
            <w:tcW w:w="1276" w:type="dxa"/>
            <w:vAlign w:val="center"/>
          </w:tcPr>
          <w:p w14:paraId="46412BA0">
            <w:pPr>
              <w:pStyle w:val="13"/>
            </w:pPr>
            <w:r>
              <w:t>可持续影响指标</w:t>
            </w:r>
          </w:p>
        </w:tc>
        <w:tc>
          <w:tcPr>
            <w:tcW w:w="1332" w:type="dxa"/>
            <w:vAlign w:val="center"/>
          </w:tcPr>
          <w:p w14:paraId="3E923003">
            <w:pPr>
              <w:pStyle w:val="13"/>
            </w:pPr>
            <w:r>
              <w:t>统战工作可持续性影响力</w:t>
            </w:r>
          </w:p>
        </w:tc>
        <w:tc>
          <w:tcPr>
            <w:tcW w:w="2891" w:type="dxa"/>
            <w:vAlign w:val="center"/>
          </w:tcPr>
          <w:p w14:paraId="7A429209">
            <w:pPr>
              <w:pStyle w:val="13"/>
            </w:pPr>
            <w:r>
              <w:t>加强全区统一战线思想引领，</w:t>
            </w:r>
            <w:r>
              <w:rPr>
                <w:rFonts w:hint="eastAsia"/>
                <w:lang w:eastAsia="zh-CN"/>
              </w:rPr>
              <w:t>凝聚共识，</w:t>
            </w:r>
            <w:r>
              <w:t>助力全区经济社会持续发展年限</w:t>
            </w:r>
          </w:p>
        </w:tc>
        <w:tc>
          <w:tcPr>
            <w:tcW w:w="1276" w:type="dxa"/>
            <w:vAlign w:val="center"/>
          </w:tcPr>
          <w:p w14:paraId="6226ED31">
            <w:pPr>
              <w:pStyle w:val="13"/>
            </w:pPr>
            <w:r>
              <w:t>≥2年</w:t>
            </w:r>
          </w:p>
        </w:tc>
        <w:tc>
          <w:tcPr>
            <w:tcW w:w="1843" w:type="dxa"/>
            <w:vAlign w:val="center"/>
          </w:tcPr>
          <w:p w14:paraId="62814B28">
            <w:pPr>
              <w:pStyle w:val="13"/>
            </w:pPr>
            <w:r>
              <w:t>历史标准</w:t>
            </w:r>
          </w:p>
        </w:tc>
      </w:tr>
      <w:tr w14:paraId="61E2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6FAC2"/>
        </w:tc>
        <w:tc>
          <w:tcPr>
            <w:tcW w:w="1276" w:type="dxa"/>
            <w:vAlign w:val="center"/>
          </w:tcPr>
          <w:p w14:paraId="70BE7C3C">
            <w:pPr>
              <w:pStyle w:val="13"/>
            </w:pPr>
            <w:r>
              <w:t>社会效益指标</w:t>
            </w:r>
          </w:p>
        </w:tc>
        <w:tc>
          <w:tcPr>
            <w:tcW w:w="1332" w:type="dxa"/>
            <w:vAlign w:val="center"/>
          </w:tcPr>
          <w:p w14:paraId="13A20B38">
            <w:pPr>
              <w:pStyle w:val="13"/>
            </w:pPr>
            <w:r>
              <w:t>培训效果影响程度</w:t>
            </w:r>
          </w:p>
        </w:tc>
        <w:tc>
          <w:tcPr>
            <w:tcW w:w="2891" w:type="dxa"/>
            <w:vAlign w:val="center"/>
          </w:tcPr>
          <w:p w14:paraId="306BC3A4">
            <w:pPr>
              <w:pStyle w:val="13"/>
            </w:pPr>
            <w:r>
              <w:t>培训效果影响程度</w:t>
            </w:r>
          </w:p>
        </w:tc>
        <w:tc>
          <w:tcPr>
            <w:tcW w:w="1276" w:type="dxa"/>
            <w:vAlign w:val="center"/>
          </w:tcPr>
          <w:p w14:paraId="3B0BC99F">
            <w:pPr>
              <w:pStyle w:val="13"/>
            </w:pPr>
            <w:r>
              <w:t>≥100%</w:t>
            </w:r>
          </w:p>
        </w:tc>
        <w:tc>
          <w:tcPr>
            <w:tcW w:w="1843" w:type="dxa"/>
            <w:vAlign w:val="center"/>
          </w:tcPr>
          <w:p w14:paraId="084D5E1A">
            <w:pPr>
              <w:pStyle w:val="13"/>
            </w:pPr>
            <w:r>
              <w:t>工作计划</w:t>
            </w:r>
          </w:p>
        </w:tc>
      </w:tr>
      <w:tr w14:paraId="2656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778B6">
            <w:pPr>
              <w:pStyle w:val="15"/>
            </w:pPr>
            <w:r>
              <w:t>满意度指标</w:t>
            </w:r>
          </w:p>
        </w:tc>
        <w:tc>
          <w:tcPr>
            <w:tcW w:w="1276" w:type="dxa"/>
            <w:vAlign w:val="center"/>
          </w:tcPr>
          <w:p w14:paraId="3438D398">
            <w:pPr>
              <w:pStyle w:val="13"/>
            </w:pPr>
            <w:r>
              <w:t>服务对象满意度指标</w:t>
            </w:r>
          </w:p>
        </w:tc>
        <w:tc>
          <w:tcPr>
            <w:tcW w:w="1332" w:type="dxa"/>
            <w:vAlign w:val="center"/>
          </w:tcPr>
          <w:p w14:paraId="720F0734">
            <w:pPr>
              <w:pStyle w:val="13"/>
            </w:pPr>
            <w:r>
              <w:t>统战对象整体满意度</w:t>
            </w:r>
          </w:p>
        </w:tc>
        <w:tc>
          <w:tcPr>
            <w:tcW w:w="2891" w:type="dxa"/>
            <w:vAlign w:val="center"/>
          </w:tcPr>
          <w:p w14:paraId="137A9949">
            <w:pPr>
              <w:pStyle w:val="13"/>
            </w:pPr>
            <w:r>
              <w:t>统战对象对统战工作的满意程度。</w:t>
            </w:r>
          </w:p>
        </w:tc>
        <w:tc>
          <w:tcPr>
            <w:tcW w:w="1276" w:type="dxa"/>
            <w:vAlign w:val="center"/>
          </w:tcPr>
          <w:p w14:paraId="19DB7F50">
            <w:pPr>
              <w:pStyle w:val="13"/>
            </w:pPr>
            <w:r>
              <w:t>≥95%</w:t>
            </w:r>
          </w:p>
        </w:tc>
        <w:tc>
          <w:tcPr>
            <w:tcW w:w="1843" w:type="dxa"/>
            <w:vAlign w:val="center"/>
          </w:tcPr>
          <w:p w14:paraId="2F7E3ACF">
            <w:pPr>
              <w:pStyle w:val="13"/>
            </w:pPr>
            <w:r>
              <w:t>调查问卷</w:t>
            </w:r>
          </w:p>
        </w:tc>
      </w:tr>
    </w:tbl>
    <w:p w14:paraId="70AB84FC">
      <w:bookmarkStart w:id="6" w:name="_GoBack"/>
      <w:bookmarkEnd w:id="6"/>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D1C4AFB-7445-4CA4-87ED-9C306F19DA21}"/>
  </w:font>
  <w:font w:name="方正仿宋_GBK">
    <w:altName w:val="微软雅黑"/>
    <w:panose1 w:val="03000509000000000000"/>
    <w:charset w:val="86"/>
    <w:family w:val="auto"/>
    <w:pitch w:val="default"/>
    <w:sig w:usb0="00000000" w:usb1="00000000" w:usb2="00000000" w:usb3="00000000" w:csb0="00040000" w:csb1="00000000"/>
    <w:embedRegular r:id="rId2" w:fontKey="{4115012F-50EE-466C-BA99-B2D27A5CF4EE}"/>
  </w:font>
  <w:font w:name="方正书宋_GBK">
    <w:altName w:val="微软雅黑"/>
    <w:panose1 w:val="03000509000000000000"/>
    <w:charset w:val="86"/>
    <w:family w:val="auto"/>
    <w:pitch w:val="default"/>
    <w:sig w:usb0="00000000" w:usb1="00000000" w:usb2="00000000" w:usb3="00000000" w:csb0="00040000" w:csb1="00000000"/>
    <w:embedRegular r:id="rId3" w:fontKey="{47AE448C-ABBB-4756-90C5-AA4EDE078036}"/>
  </w:font>
  <w:font w:name="方正小标宋_GBK">
    <w:panose1 w:val="02000000000000000000"/>
    <w:charset w:val="86"/>
    <w:family w:val="auto"/>
    <w:pitch w:val="default"/>
    <w:sig w:usb0="A00002BF" w:usb1="38CF7CFA" w:usb2="00082016" w:usb3="00000000" w:csb0="00040001" w:csb1="00000000"/>
    <w:embedRegular r:id="rId4" w:fontKey="{2C45D4F2-7B09-49B1-A590-D0B74F9670C0}"/>
  </w:font>
  <w:font w:name="方正楷体_GBK">
    <w:panose1 w:val="02000000000000000000"/>
    <w:charset w:val="86"/>
    <w:family w:val="auto"/>
    <w:pitch w:val="default"/>
    <w:sig w:usb0="800002BF" w:usb1="38CF7CFA" w:usb2="00000016" w:usb3="00000000" w:csb0="00040000" w:csb1="00000000"/>
    <w:embedRegular r:id="rId5" w:fontKey="{68C1A1A2-978B-439B-A2C1-C9DAD95267EC}"/>
  </w:font>
  <w:font w:name="方正黑体_GBK">
    <w:altName w:val="微软雅黑"/>
    <w:panose1 w:val="00000000000000000000"/>
    <w:charset w:val="00"/>
    <w:family w:val="auto"/>
    <w:pitch w:val="default"/>
    <w:sig w:usb0="00000000" w:usb1="00000000" w:usb2="00000000" w:usb3="00000000" w:csb0="00000000" w:csb1="00000000"/>
    <w:embedRegular r:id="rId6" w:fontKey="{68C6ED05-9354-47D3-8B9C-CEB5777E648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0CAB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C9F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A3Mzk4OWMzNzZkMDYzNGI1N2YyMmY0OTE3ZDEzMTgifQ=="/>
  </w:docVars>
  <w:rsids>
    <w:rsidRoot w:val="00000000"/>
    <w:rsid w:val="083D535B"/>
    <w:rsid w:val="0C1D7B68"/>
    <w:rsid w:val="326618A4"/>
    <w:rsid w:val="5B983F4C"/>
    <w:rsid w:val="6EBC13A6"/>
    <w:rsid w:val="7AE432D8"/>
    <w:rsid w:val="7B382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2022-02-17T10:26:10Z</dcterms:created>
  <dcterms:modified xsi:type="dcterms:W3CDTF">2022-02-17T02:26:10Z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2022-02-17T10:26:08Z</dcterms:created>
  <dcterms:modified xsi:type="dcterms:W3CDTF">2022-02-17T02:26:08Z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2022-02-17T10:26:09Z</dcterms:created>
  <dcterms:modified xsi:type="dcterms:W3CDTF">2022-02-17T02:26:09Z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2022-02-17T10:26:09Z</dcterms:created>
  <dcterms:modified xsi:type="dcterms:W3CDTF">2022-02-17T02:26:09Z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2022-02-17T10:26:09Z</dcterms:created>
  <dcterms:modified xsi:type="dcterms:W3CDTF">2022-02-17T02:26:09Z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1fb36b-f95d-4405-9196-550e004a5acd}">
  <ds:schemaRefs/>
</ds:datastoreItem>
</file>

<file path=customXml/itemProps10.xml><?xml version="1.0" encoding="utf-8"?>
<ds:datastoreItem xmlns:ds="http://schemas.openxmlformats.org/officeDocument/2006/customXml" ds:itemID="{368856aa-47cf-45a6-b206-6eba0474cf37}">
  <ds:schemaRefs/>
</ds:datastoreItem>
</file>

<file path=customXml/itemProps2.xml><?xml version="1.0" encoding="utf-8"?>
<ds:datastoreItem xmlns:ds="http://schemas.openxmlformats.org/officeDocument/2006/customXml" ds:itemID="{32dd4c1c-1bb7-4e89-97ad-f619925950b9}">
  <ds:schemaRefs/>
</ds:datastoreItem>
</file>

<file path=customXml/itemProps3.xml><?xml version="1.0" encoding="utf-8"?>
<ds:datastoreItem xmlns:ds="http://schemas.openxmlformats.org/officeDocument/2006/customXml" ds:itemID="{b09fef08-8cc1-430b-8821-c95962fae807}">
  <ds:schemaRefs/>
</ds:datastoreItem>
</file>

<file path=customXml/itemProps4.xml><?xml version="1.0" encoding="utf-8"?>
<ds:datastoreItem xmlns:ds="http://schemas.openxmlformats.org/officeDocument/2006/customXml" ds:itemID="{3bc48751-2fc9-4f00-9d05-565bab0d80e2}">
  <ds:schemaRefs/>
</ds:datastoreItem>
</file>

<file path=customXml/itemProps5.xml><?xml version="1.0" encoding="utf-8"?>
<ds:datastoreItem xmlns:ds="http://schemas.openxmlformats.org/officeDocument/2006/customXml" ds:itemID="{719fa89f-1238-4f85-b06a-eb1a1008c455}">
  <ds:schemaRefs/>
</ds:datastoreItem>
</file>

<file path=customXml/itemProps6.xml><?xml version="1.0" encoding="utf-8"?>
<ds:datastoreItem xmlns:ds="http://schemas.openxmlformats.org/officeDocument/2006/customXml" ds:itemID="{4a73c880-4d06-450d-af84-d45023e8de1b}">
  <ds:schemaRefs/>
</ds:datastoreItem>
</file>

<file path=customXml/itemProps7.xml><?xml version="1.0" encoding="utf-8"?>
<ds:datastoreItem xmlns:ds="http://schemas.openxmlformats.org/officeDocument/2006/customXml" ds:itemID="{42a4c425-b2de-4ba0-ae08-01b6f25b899c}">
  <ds:schemaRefs/>
</ds:datastoreItem>
</file>

<file path=customXml/itemProps8.xml><?xml version="1.0" encoding="utf-8"?>
<ds:datastoreItem xmlns:ds="http://schemas.openxmlformats.org/officeDocument/2006/customXml" ds:itemID="{70a7209d-2577-41f0-9e0d-1ea84f909072}">
  <ds:schemaRefs/>
</ds:datastoreItem>
</file>

<file path=customXml/itemProps9.xml><?xml version="1.0" encoding="utf-8"?>
<ds:datastoreItem xmlns:ds="http://schemas.openxmlformats.org/officeDocument/2006/customXml" ds:itemID="{c7283b30-c5ed-4e97-b454-0a41230b066d}">
  <ds:schemaRefs/>
</ds:datastoreItem>
</file>

<file path=docProps/app.xml><?xml version="1.0" encoding="utf-8"?>
<Properties xmlns="http://schemas.openxmlformats.org/officeDocument/2006/extended-properties" xmlns:vt="http://schemas.openxmlformats.org/officeDocument/2006/docPropsVTypes">
  <Pages>13</Pages>
  <Words>4883</Words>
  <Characters>5083</Characters>
  <TotalTime>2</TotalTime>
  <ScaleCrop>false</ScaleCrop>
  <LinksUpToDate>false</LinksUpToDate>
  <CharactersWithSpaces>5179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2022-02-17T10:26:00Z</dcterms:created>
  <dc:creator>Administrator</dc:creator>
  <cp:lastModifiedBy>THE TIN MAN</cp:lastModifiedBy>
  <dcterms:modified xsi:type="dcterms:W3CDTF">2024-11-20T12:24:04Z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B7F245FA13684AA8AD1FFEC638B2F96A_12</vt:lpwstr>
  </property>
</Properties>
</file>