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2E" w:rsidRDefault="00007E43">
      <w:pPr>
        <w:jc w:val="center"/>
        <w:rPr>
          <w:rFonts w:ascii="宋体" w:eastAsia="宋体" w:hAnsi="宋体" w:cs="宋体"/>
          <w:b/>
          <w:bCs/>
          <w:color w:val="000000"/>
          <w:kern w:val="0"/>
          <w:sz w:val="44"/>
          <w:szCs w:val="44"/>
          <w:lang w:bidi="ar"/>
        </w:rPr>
      </w:pPr>
      <w:bookmarkStart w:id="0" w:name="_top"/>
      <w:r>
        <w:rPr>
          <w:rFonts w:ascii="宋体" w:eastAsia="宋体" w:hAnsi="宋体" w:cs="宋体" w:hint="eastAsia"/>
          <w:b/>
          <w:bCs/>
          <w:color w:val="000000"/>
          <w:kern w:val="0"/>
          <w:sz w:val="44"/>
          <w:szCs w:val="44"/>
          <w:lang w:bidi="ar"/>
        </w:rPr>
        <w:t>唐山市丰润区</w:t>
      </w:r>
    </w:p>
    <w:p w:rsidR="00B03B28" w:rsidRDefault="00007E43">
      <w:pPr>
        <w:jc w:val="center"/>
        <w:rPr>
          <w:rFonts w:ascii="宋体" w:eastAsia="宋体" w:hAnsi="宋体" w:cs="宋体"/>
          <w:b/>
          <w:bCs/>
          <w:color w:val="000000"/>
          <w:kern w:val="0"/>
          <w:sz w:val="44"/>
          <w:szCs w:val="44"/>
          <w:lang w:bidi="ar"/>
        </w:rPr>
      </w:pPr>
      <w:bookmarkStart w:id="1" w:name="_GoBack"/>
      <w:bookmarkEnd w:id="1"/>
      <w:r>
        <w:rPr>
          <w:rFonts w:ascii="宋体" w:eastAsia="宋体" w:hAnsi="宋体" w:cs="宋体" w:hint="eastAsia"/>
          <w:b/>
          <w:bCs/>
          <w:color w:val="000000"/>
          <w:kern w:val="0"/>
          <w:sz w:val="44"/>
          <w:szCs w:val="44"/>
          <w:lang w:bidi="ar"/>
        </w:rPr>
        <w:t>烟草制品零售点合理布局管理规定</w:t>
      </w:r>
    </w:p>
    <w:p w:rsidR="00B03B28" w:rsidRDefault="00007E43">
      <w:pPr>
        <w:jc w:val="center"/>
        <w:rPr>
          <w:rFonts w:ascii="宋体" w:eastAsia="宋体" w:hAnsi="宋体" w:cs="宋体"/>
          <w:b/>
          <w:bCs/>
          <w:color w:val="000000"/>
          <w:kern w:val="0"/>
          <w:sz w:val="44"/>
          <w:szCs w:val="44"/>
          <w:lang w:bidi="ar"/>
        </w:rPr>
      </w:pPr>
      <w:r>
        <w:rPr>
          <w:rFonts w:ascii="宋体" w:eastAsia="宋体" w:hAnsi="宋体" w:cs="宋体" w:hint="eastAsia"/>
          <w:b/>
          <w:bCs/>
          <w:color w:val="000000"/>
          <w:kern w:val="0"/>
          <w:sz w:val="44"/>
          <w:szCs w:val="44"/>
          <w:lang w:bidi="ar"/>
        </w:rPr>
        <w:t>（征求意见稿）</w:t>
      </w:r>
    </w:p>
    <w:p w:rsidR="00B03B28" w:rsidRDefault="00B03B28">
      <w:pPr>
        <w:jc w:val="center"/>
        <w:rPr>
          <w:rFonts w:ascii="宋体" w:eastAsia="宋体" w:hAnsi="宋体" w:cs="宋体"/>
          <w:b/>
          <w:bCs/>
          <w:color w:val="000000"/>
          <w:kern w:val="0"/>
          <w:sz w:val="44"/>
          <w:szCs w:val="44"/>
          <w:lang w:bidi="ar"/>
        </w:rPr>
      </w:pPr>
    </w:p>
    <w:p w:rsidR="00B03B28" w:rsidRDefault="00007E43">
      <w:pPr>
        <w:numPr>
          <w:ilvl w:val="0"/>
          <w:numId w:val="1"/>
        </w:numPr>
        <w:tabs>
          <w:tab w:val="clear" w:pos="0"/>
          <w:tab w:val="left" w:pos="420"/>
        </w:tabs>
        <w:ind w:firstLineChars="200" w:firstLine="720"/>
        <w:jc w:val="center"/>
        <w:rPr>
          <w:rFonts w:ascii="仿宋" w:eastAsia="仿宋" w:hAnsi="仿宋" w:cs="仿宋"/>
          <w:sz w:val="36"/>
          <w:szCs w:val="36"/>
        </w:rPr>
      </w:pPr>
      <w:r>
        <w:rPr>
          <w:rFonts w:ascii="黑体" w:eastAsia="黑体" w:hAnsi="黑体" w:cs="黑体" w:hint="eastAsia"/>
          <w:sz w:val="36"/>
          <w:szCs w:val="36"/>
        </w:rPr>
        <w:t>总</w:t>
      </w:r>
      <w:r>
        <w:rPr>
          <w:rFonts w:ascii="黑体" w:eastAsia="黑体" w:hAnsi="黑体" w:cs="黑体" w:hint="eastAsia"/>
          <w:sz w:val="36"/>
          <w:szCs w:val="36"/>
        </w:rPr>
        <w:t xml:space="preserve">    </w:t>
      </w:r>
      <w:r>
        <w:rPr>
          <w:rFonts w:ascii="黑体" w:eastAsia="黑体" w:hAnsi="黑体" w:cs="黑体" w:hint="eastAsia"/>
          <w:sz w:val="36"/>
          <w:szCs w:val="36"/>
        </w:rPr>
        <w:t>则</w:t>
      </w:r>
      <w:bookmarkEnd w:id="0"/>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为深入推进国务院“放管服”改革，适应国家简政放权要求，加强烟草专卖零售许可证管理，规范烟草制品零售市场经营秩序，保护未成年人、消费者和经营者合法权益，促进烟草市场健康发展，营造好良好的社会营商环境。根据《中华人民共和国行政许可法》《中华人民共和国未成</w:t>
      </w:r>
      <w:r>
        <w:rPr>
          <w:rFonts w:ascii="宋体" w:eastAsia="宋体" w:hAnsi="宋体" w:cs="宋体" w:hint="eastAsia"/>
          <w:sz w:val="28"/>
          <w:szCs w:val="28"/>
        </w:rPr>
        <w:t>年人保护法》《中华人民共和国烟草专卖法》及其实施条例、《烟草专卖许可证管理办法》及其实施细则、《唐山市防止二手烟草烟雾危害管理办法》等规定，结合本区实际，制订本规定。</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烟草制品零售点合理布局遵循依法行政、科学规划、服务社会、均衡发展、动态平衡、市场导向、分区规划的原则，零售点布局超出规划数量的不予新设。</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本《规定》适用于丰润区行政区域内烟草制品零售点（不含电子烟）的设置与管理。</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本《规定》所称烟草制品零售点（以下简称零售点）是指公民、法人及其他组织依法申请取得烟草专卖零售许可证从事烟草制品零售业务的经营场所。</w:t>
      </w:r>
    </w:p>
    <w:p w:rsidR="00B03B28" w:rsidRDefault="00007E43">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零售点应当设置于与住所相独立的固定经营场所，面向公众经营，</w:t>
      </w:r>
      <w:r>
        <w:rPr>
          <w:rFonts w:ascii="宋体" w:eastAsia="宋体" w:hAnsi="宋体" w:cs="宋体" w:hint="eastAsia"/>
          <w:sz w:val="28"/>
          <w:szCs w:val="28"/>
        </w:rPr>
        <w:lastRenderedPageBreak/>
        <w:t>并在营业执照登记注册的经营场所范围内。</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本《规定》所称的合理布局，是以维护国家利益、维护消费者利益，满足社</w:t>
      </w:r>
      <w:r>
        <w:rPr>
          <w:rFonts w:ascii="宋体" w:eastAsia="宋体" w:hAnsi="宋体" w:cs="宋体" w:hint="eastAsia"/>
          <w:sz w:val="28"/>
          <w:szCs w:val="28"/>
        </w:rPr>
        <w:t>会需求、方便消费者购买为根本，综合</w:t>
      </w:r>
      <w:proofErr w:type="gramStart"/>
      <w:r>
        <w:rPr>
          <w:rFonts w:ascii="宋体" w:eastAsia="宋体" w:hAnsi="宋体" w:cs="宋体" w:hint="eastAsia"/>
          <w:sz w:val="28"/>
          <w:szCs w:val="28"/>
        </w:rPr>
        <w:t>考量</w:t>
      </w:r>
      <w:proofErr w:type="gramEnd"/>
      <w:r>
        <w:rPr>
          <w:rFonts w:ascii="宋体" w:eastAsia="宋体" w:hAnsi="宋体" w:cs="宋体" w:hint="eastAsia"/>
          <w:sz w:val="28"/>
          <w:szCs w:val="28"/>
        </w:rPr>
        <w:t>辖区内人口数量、经济发展水平、消费能力、交通状况等因素，适当照顾弱势群体，保护未成年人身心健康，维护正常市场秩序，对辖区零售点进行布局。</w:t>
      </w:r>
    </w:p>
    <w:p w:rsidR="00B03B28" w:rsidRDefault="00007E43">
      <w:pPr>
        <w:numPr>
          <w:ilvl w:val="0"/>
          <w:numId w:val="1"/>
        </w:numPr>
        <w:tabs>
          <w:tab w:val="clear" w:pos="0"/>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合理布局规定标准</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申请烟草专卖零售许可证，应当具备下列条件：</w:t>
      </w:r>
    </w:p>
    <w:p w:rsidR="00B03B28" w:rsidRDefault="00007E43">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（一）有与经营烟草制品零售业务相适应的资金；</w:t>
      </w:r>
    </w:p>
    <w:p w:rsidR="00B03B28" w:rsidRDefault="00007E43">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（二）有与住所相独立的固定经营场所；</w:t>
      </w:r>
    </w:p>
    <w:p w:rsidR="00B03B28" w:rsidRDefault="00007E43">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（三）符合当地烟草制品零售点合理布局的要求；</w:t>
      </w:r>
    </w:p>
    <w:p w:rsidR="00B03B28" w:rsidRDefault="00007E43">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（四）国家烟草专卖局规定的其他条件。</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划以区域位置、人口消费结构、特殊环境差异等因素，将街道、乡镇等较为稳定、相对独立的区域划分为若干市场单元，根据人口数量、交通状况、经济发展水平、消费能力等因素，综合计算确定各市场单元零售点总量指导数。</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市场单元零售点总量指导</w:t>
      </w:r>
      <w:proofErr w:type="gramStart"/>
      <w:r>
        <w:rPr>
          <w:rFonts w:ascii="宋体" w:eastAsia="宋体" w:hAnsi="宋体" w:cs="宋体" w:hint="eastAsia"/>
          <w:sz w:val="28"/>
          <w:szCs w:val="28"/>
        </w:rPr>
        <w:t>数实行</w:t>
      </w:r>
      <w:proofErr w:type="gramEnd"/>
      <w:r>
        <w:rPr>
          <w:rFonts w:ascii="宋体" w:eastAsia="宋体" w:hAnsi="宋体" w:cs="宋体" w:hint="eastAsia"/>
          <w:sz w:val="28"/>
          <w:szCs w:val="28"/>
        </w:rPr>
        <w:t>定期评价、动态管理。根据经济发展、城市建设、乡村建设、市场形势等变化情况对局部市场单元零售点总量指导数进行调整。调整后的各市场单元零售点总量指导数应在地方政府网站或本单位行政许可办公场所依法依规公告后施行。</w:t>
      </w:r>
    </w:p>
    <w:p w:rsidR="00B03B28" w:rsidRDefault="00007E43">
      <w:p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有以下情形的，可立即启用应急机制，对市场单元零售点总量</w:t>
      </w:r>
      <w:r>
        <w:rPr>
          <w:rFonts w:ascii="宋体" w:eastAsia="宋体" w:hAnsi="宋体" w:cs="宋体" w:hint="eastAsia"/>
          <w:sz w:val="28"/>
          <w:szCs w:val="28"/>
        </w:rPr>
        <w:lastRenderedPageBreak/>
        <w:t>指导、区域类型等</w:t>
      </w:r>
      <w:r>
        <w:rPr>
          <w:rFonts w:ascii="宋体" w:eastAsia="宋体" w:hAnsi="宋体" w:cs="宋体" w:hint="eastAsia"/>
          <w:sz w:val="28"/>
          <w:szCs w:val="28"/>
        </w:rPr>
        <w:t>进行调整，在地方政府网站或本单位行政许可办公场所依法依规公告后施行：</w:t>
      </w:r>
    </w:p>
    <w:p w:rsidR="00B03B28" w:rsidRDefault="00007E43">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因政府拆迁、城市规划、乡村建设等因素导致居民小区、大型商超、交通枢纽等情况新增或退出的，可及时调整市场单元零售点规划数量；</w:t>
      </w:r>
    </w:p>
    <w:p w:rsidR="00B03B28" w:rsidRDefault="00007E43">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因城市建设改造，实际已形成住宅小区、商圈等，与原区域类型不同，由烟草专卖局根据实际情况判断区域类型，并向社会公告，按本《规定》相关条款执行；</w:t>
      </w:r>
    </w:p>
    <w:p w:rsidR="00B03B28" w:rsidRDefault="00007E43">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出现第十四条情形时，可对所涉及的市场单元零售点规划数量进行调整，并在排队轮</w:t>
      </w:r>
      <w:proofErr w:type="gramStart"/>
      <w:r>
        <w:rPr>
          <w:rFonts w:ascii="宋体" w:eastAsia="宋体" w:hAnsi="宋体" w:cs="宋体" w:hint="eastAsia"/>
          <w:sz w:val="28"/>
          <w:szCs w:val="28"/>
        </w:rPr>
        <w:t>候系统</w:t>
      </w:r>
      <w:proofErr w:type="gramEnd"/>
      <w:r>
        <w:rPr>
          <w:rFonts w:ascii="宋体" w:eastAsia="宋体" w:hAnsi="宋体" w:cs="宋体" w:hint="eastAsia"/>
          <w:sz w:val="28"/>
          <w:szCs w:val="28"/>
        </w:rPr>
        <w:t>进行公示。</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市场单元内零售点存量等于或超过总量指导数时该市场单元为饱和区，不予发放烟草专卖零售许可证，对申请人由发证机关</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不予许可决定后，依照申请人意愿进入排队轮候程序，有办证指标时，烟草专卖局</w:t>
      </w:r>
      <w:proofErr w:type="gramStart"/>
      <w:r>
        <w:rPr>
          <w:rFonts w:ascii="宋体" w:eastAsia="宋体" w:hAnsi="宋体" w:cs="宋体" w:hint="eastAsia"/>
          <w:sz w:val="28"/>
          <w:szCs w:val="28"/>
        </w:rPr>
        <w:t>按照轮</w:t>
      </w:r>
      <w:proofErr w:type="gramEnd"/>
      <w:r>
        <w:rPr>
          <w:rFonts w:ascii="宋体" w:eastAsia="宋体" w:hAnsi="宋体" w:cs="宋体" w:hint="eastAsia"/>
          <w:sz w:val="28"/>
          <w:szCs w:val="28"/>
        </w:rPr>
        <w:t>候顺序通知申请人提交申请材料，并在市场单元规划数量内根据“退一进</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”的原则办理。按照预留联系方式无法联系到申请人的，视为放弃本次申请。</w:t>
      </w:r>
    </w:p>
    <w:p w:rsidR="00B03B28" w:rsidRDefault="00007E43">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放弃本次申请或经核查不符合办证条件的，</w:t>
      </w:r>
      <w:proofErr w:type="gramStart"/>
      <w:r>
        <w:rPr>
          <w:rFonts w:ascii="宋体" w:eastAsia="宋体" w:hAnsi="宋体" w:cs="宋体" w:hint="eastAsia"/>
          <w:sz w:val="28"/>
          <w:szCs w:val="28"/>
        </w:rPr>
        <w:t>按照轮</w:t>
      </w:r>
      <w:proofErr w:type="gramEnd"/>
      <w:r>
        <w:rPr>
          <w:rFonts w:ascii="宋体" w:eastAsia="宋体" w:hAnsi="宋体" w:cs="宋体" w:hint="eastAsia"/>
          <w:sz w:val="28"/>
          <w:szCs w:val="28"/>
        </w:rPr>
        <w:t>候顺序通知下一个轮候申请人提交申请材料。</w:t>
      </w:r>
    </w:p>
    <w:p w:rsidR="00B03B28" w:rsidRDefault="00007E43">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轮候申请人与实际申请人应当一致，轮候顺序不得调换或转让。</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零售点总体布局实行“总量</w:t>
      </w:r>
      <w:r>
        <w:rPr>
          <w:rFonts w:ascii="宋体" w:eastAsia="宋体" w:hAnsi="宋体" w:cs="宋体" w:hint="eastAsia"/>
          <w:sz w:val="28"/>
          <w:szCs w:val="28"/>
        </w:rPr>
        <w:t>+</w:t>
      </w:r>
      <w:r>
        <w:rPr>
          <w:rFonts w:ascii="宋体" w:eastAsia="宋体" w:hAnsi="宋体" w:cs="宋体" w:hint="eastAsia"/>
          <w:sz w:val="28"/>
          <w:szCs w:val="28"/>
        </w:rPr>
        <w:t>间距”组合运用布</w:t>
      </w:r>
      <w:r>
        <w:rPr>
          <w:rFonts w:ascii="宋体" w:eastAsia="宋体" w:hAnsi="宋体" w:cs="宋体" w:hint="eastAsia"/>
          <w:sz w:val="28"/>
          <w:szCs w:val="28"/>
        </w:rPr>
        <w:t>局模式，在满足市场单元内零售户存量低于总量指导数的前提下，对零售许可新办申请设置距离控制标准</w:t>
      </w:r>
      <w:r>
        <w:rPr>
          <w:rFonts w:ascii="宋体" w:eastAsia="宋体" w:hAnsi="宋体" w:cs="宋体" w:hint="eastAsia"/>
          <w:sz w:val="28"/>
          <w:szCs w:val="28"/>
        </w:rPr>
        <w:t>,</w:t>
      </w:r>
      <w:r>
        <w:rPr>
          <w:rFonts w:ascii="宋体" w:eastAsia="宋体" w:hAnsi="宋体" w:cs="宋体" w:hint="eastAsia"/>
          <w:sz w:val="28"/>
          <w:szCs w:val="28"/>
        </w:rPr>
        <w:t>具体间距标准如下：</w:t>
      </w:r>
    </w:p>
    <w:p w:rsidR="00B03B28" w:rsidRDefault="00007E43">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相邻零售点间距距离不低于</w:t>
      </w:r>
      <w:r>
        <w:rPr>
          <w:rFonts w:ascii="宋体" w:eastAsia="宋体" w:hAnsi="宋体" w:cs="宋体" w:hint="eastAsia"/>
          <w:sz w:val="28"/>
          <w:szCs w:val="28"/>
        </w:rPr>
        <w:t>80</w:t>
      </w:r>
      <w:r>
        <w:rPr>
          <w:rFonts w:ascii="宋体" w:eastAsia="宋体" w:hAnsi="宋体" w:cs="宋体" w:hint="eastAsia"/>
          <w:sz w:val="28"/>
          <w:szCs w:val="28"/>
        </w:rPr>
        <w:t>米；</w:t>
      </w:r>
    </w:p>
    <w:p w:rsidR="00B03B28" w:rsidRDefault="00007E43">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国道、省道</w:t>
      </w:r>
      <w:r>
        <w:rPr>
          <w:rFonts w:ascii="宋体" w:eastAsia="宋体" w:hAnsi="宋体" w:cs="宋体" w:hint="eastAsia"/>
          <w:sz w:val="28"/>
          <w:szCs w:val="28"/>
        </w:rPr>
        <w:t>、县</w:t>
      </w:r>
      <w:r>
        <w:rPr>
          <w:rFonts w:ascii="宋体" w:eastAsia="宋体" w:hAnsi="宋体" w:cs="宋体" w:hint="eastAsia"/>
          <w:sz w:val="28"/>
          <w:szCs w:val="28"/>
        </w:rPr>
        <w:t>道公路沿线</w:t>
      </w:r>
      <w:r>
        <w:rPr>
          <w:rFonts w:ascii="宋体" w:eastAsia="宋体" w:hAnsi="宋体" w:cs="宋体" w:hint="eastAsia"/>
          <w:sz w:val="28"/>
          <w:szCs w:val="28"/>
        </w:rPr>
        <w:t>相邻零售点</w:t>
      </w:r>
      <w:r>
        <w:rPr>
          <w:rFonts w:ascii="宋体" w:eastAsia="宋体" w:hAnsi="宋体" w:cs="宋体" w:hint="eastAsia"/>
          <w:sz w:val="28"/>
          <w:szCs w:val="28"/>
        </w:rPr>
        <w:t>间距不低于</w:t>
      </w:r>
      <w:r>
        <w:rPr>
          <w:rFonts w:ascii="宋体" w:eastAsia="宋体" w:hAnsi="宋体" w:cs="宋体" w:hint="eastAsia"/>
          <w:sz w:val="28"/>
          <w:szCs w:val="28"/>
        </w:rPr>
        <w:t>100</w:t>
      </w:r>
      <w:r>
        <w:rPr>
          <w:rFonts w:ascii="宋体" w:eastAsia="宋体" w:hAnsi="宋体" w:cs="宋体" w:hint="eastAsia"/>
          <w:sz w:val="28"/>
          <w:szCs w:val="28"/>
        </w:rPr>
        <w:t>米；</w:t>
      </w:r>
    </w:p>
    <w:p w:rsidR="00B03B28" w:rsidRDefault="00007E43">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与烟草制品零售业务没有直接或间接互补营销关系的业态类型，相邻零售点间距距离不低于</w:t>
      </w:r>
      <w:r>
        <w:rPr>
          <w:rFonts w:ascii="宋体" w:eastAsia="宋体" w:hAnsi="宋体" w:cs="宋体" w:hint="eastAsia"/>
          <w:sz w:val="28"/>
          <w:szCs w:val="28"/>
        </w:rPr>
        <w:t>300</w:t>
      </w:r>
      <w:r>
        <w:rPr>
          <w:rFonts w:ascii="宋体" w:eastAsia="宋体" w:hAnsi="宋体" w:cs="宋体" w:hint="eastAsia"/>
          <w:sz w:val="28"/>
          <w:szCs w:val="28"/>
        </w:rPr>
        <w:t>米。</w:t>
      </w:r>
    </w:p>
    <w:p w:rsidR="00B03B28" w:rsidRDefault="00007E43">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特殊区域市场内，按“</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区域</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政策”的原则，按以下标准单独设置零售点：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（一）营业面积在</w:t>
      </w:r>
      <w:r>
        <w:rPr>
          <w:rFonts w:ascii="宋体" w:eastAsia="宋体" w:hAnsi="宋体" w:cs="宋体" w:hint="eastAsia"/>
          <w:sz w:val="28"/>
          <w:szCs w:val="28"/>
        </w:rPr>
        <w:t>1000</w:t>
      </w:r>
      <w:r>
        <w:rPr>
          <w:rFonts w:ascii="宋体" w:eastAsia="宋体" w:hAnsi="宋体" w:cs="宋体" w:hint="eastAsia"/>
          <w:sz w:val="28"/>
          <w:szCs w:val="28"/>
        </w:rPr>
        <w:t>平方米以上的单一功能的超市或</w:t>
      </w:r>
      <w:r>
        <w:rPr>
          <w:rFonts w:ascii="宋体" w:eastAsia="宋体" w:hAnsi="宋体" w:cs="宋体" w:hint="eastAsia"/>
          <w:sz w:val="28"/>
          <w:szCs w:val="28"/>
        </w:rPr>
        <w:t>2000</w:t>
      </w:r>
      <w:r>
        <w:rPr>
          <w:rFonts w:ascii="宋体" w:eastAsia="宋体" w:hAnsi="宋体" w:cs="宋体" w:hint="eastAsia"/>
          <w:sz w:val="28"/>
          <w:szCs w:val="28"/>
        </w:rPr>
        <w:t>平米以上的宾馆、酒店、娱乐休闲等单一功能的消费场所设置</w:t>
      </w:r>
      <w:r>
        <w:rPr>
          <w:rFonts w:ascii="宋体" w:eastAsia="宋体" w:hAnsi="宋体" w:cs="宋体" w:hint="eastAsia"/>
          <w:sz w:val="28"/>
          <w:szCs w:val="28"/>
        </w:rPr>
        <w:t>1</w:t>
      </w:r>
      <w:r>
        <w:rPr>
          <w:rFonts w:ascii="宋体" w:eastAsia="宋体" w:hAnsi="宋体" w:cs="宋体" w:hint="eastAsia"/>
          <w:sz w:val="28"/>
          <w:szCs w:val="28"/>
        </w:rPr>
        <w:t>个零售点</w:t>
      </w:r>
      <w:r>
        <w:rPr>
          <w:rFonts w:ascii="宋体" w:eastAsia="宋体" w:hAnsi="宋体" w:cs="宋体" w:hint="eastAsia"/>
          <w:sz w:val="28"/>
          <w:szCs w:val="28"/>
        </w:rPr>
        <w:t>，该类零售点不受本《规</w:t>
      </w:r>
      <w:r>
        <w:rPr>
          <w:rFonts w:ascii="宋体" w:eastAsia="宋体" w:hAnsi="宋体" w:cs="宋体" w:hint="eastAsia"/>
          <w:sz w:val="28"/>
          <w:szCs w:val="28"/>
        </w:rPr>
        <w:t>定》合理布局总量和第十条规定间距限制且不作为其他申办点的参照点；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（二）高速服务区两侧可各设立</w:t>
      </w:r>
      <w:r>
        <w:rPr>
          <w:rFonts w:ascii="宋体" w:eastAsia="宋体" w:hAnsi="宋体" w:cs="宋体" w:hint="eastAsia"/>
          <w:sz w:val="28"/>
          <w:szCs w:val="28"/>
        </w:rPr>
        <w:t>1</w:t>
      </w:r>
      <w:r>
        <w:rPr>
          <w:rFonts w:ascii="宋体" w:eastAsia="宋体" w:hAnsi="宋体" w:cs="宋体" w:hint="eastAsia"/>
          <w:sz w:val="28"/>
          <w:szCs w:val="28"/>
        </w:rPr>
        <w:t>个，该类零售点不受本《规定》合理布局总量和第十条规定间距限制且不作为其他申办点的参照点；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（三）部队、监狱、看守所、拘留所、戒毒所等全封闭管理区域设置</w:t>
      </w:r>
      <w:r>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（四）机场、长途汽车站、火车站内可设置</w:t>
      </w:r>
      <w:r>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（五）商业综合体、购物中心等复合</w:t>
      </w:r>
      <w:r>
        <w:rPr>
          <w:rFonts w:ascii="宋体" w:eastAsia="宋体" w:hAnsi="宋体" w:cs="宋体" w:hint="eastAsia"/>
          <w:sz w:val="28"/>
          <w:szCs w:val="28"/>
        </w:rPr>
        <w:t>功能场所内（形成的便利店、烟酒专柜、超市、商场等实际商品展卖场区），</w:t>
      </w:r>
      <w:r>
        <w:rPr>
          <w:rFonts w:ascii="宋体" w:eastAsia="宋体" w:hAnsi="宋体" w:cs="宋体" w:hint="eastAsia"/>
          <w:sz w:val="28"/>
          <w:szCs w:val="28"/>
        </w:rPr>
        <w:t>20000</w:t>
      </w:r>
      <w:r>
        <w:rPr>
          <w:rFonts w:ascii="宋体" w:eastAsia="宋体" w:hAnsi="宋体" w:cs="宋体" w:hint="eastAsia"/>
          <w:sz w:val="28"/>
          <w:szCs w:val="28"/>
        </w:rPr>
        <w:t>平米以下的，设置</w:t>
      </w:r>
      <w:r>
        <w:rPr>
          <w:rFonts w:ascii="宋体" w:eastAsia="宋体" w:hAnsi="宋体" w:cs="宋体" w:hint="eastAsia"/>
          <w:sz w:val="28"/>
          <w:szCs w:val="28"/>
        </w:rPr>
        <w:t>1</w:t>
      </w:r>
      <w:r>
        <w:rPr>
          <w:rFonts w:ascii="宋体" w:eastAsia="宋体" w:hAnsi="宋体" w:cs="宋体" w:hint="eastAsia"/>
          <w:sz w:val="28"/>
          <w:szCs w:val="28"/>
        </w:rPr>
        <w:t>个零售点；</w:t>
      </w:r>
      <w:r>
        <w:rPr>
          <w:rFonts w:ascii="宋体" w:eastAsia="宋体" w:hAnsi="宋体" w:cs="宋体" w:hint="eastAsia"/>
          <w:sz w:val="28"/>
          <w:szCs w:val="28"/>
        </w:rPr>
        <w:t>20000</w:t>
      </w:r>
      <w:r>
        <w:rPr>
          <w:rFonts w:ascii="宋体" w:eastAsia="宋体" w:hAnsi="宋体" w:cs="宋体" w:hint="eastAsia"/>
          <w:sz w:val="28"/>
          <w:szCs w:val="28"/>
        </w:rPr>
        <w:t>平米以上的，可在一层及地下一层分别设置</w:t>
      </w:r>
      <w:r>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个零售点，该类零售点不受本《规定》合理布局总量和第十条（一）、</w:t>
      </w:r>
      <w:r>
        <w:rPr>
          <w:rFonts w:ascii="宋体" w:eastAsia="宋体" w:hAnsi="宋体" w:cs="宋体" w:hint="eastAsia"/>
          <w:sz w:val="28"/>
          <w:szCs w:val="28"/>
        </w:rPr>
        <w:lastRenderedPageBreak/>
        <w:t>（二）款规定间距限制且不作为其他申办点的参照点；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（六）由政府统一规划建设的各类综合商品批发市场、专业市场、集贸市场、标准化市场等的交易大厅内可设置</w:t>
      </w:r>
      <w:r>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个零售点，该类零售点不受本《规定》合理布局总量和第十条（一）、（二）款规定限制且不作为其他申办点的参照点；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（七）工业园内，临街有独立面向公共正</w:t>
      </w:r>
      <w:r>
        <w:rPr>
          <w:rFonts w:ascii="宋体" w:eastAsia="宋体" w:hAnsi="宋体" w:cs="宋体" w:hint="eastAsia"/>
          <w:sz w:val="28"/>
          <w:szCs w:val="28"/>
        </w:rPr>
        <w:t>常开放且具有卷烟陈列、展示条件的便利店、超市等消费场所，可设置</w:t>
      </w:r>
      <w:r>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个零售点，该类零售点不受本《规定》合理布局总量和第十条（一）、（二）款规定间距限制且不作为其他申办点的参照点；</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（八）旅游景区内的消费场所设立零售点，可设置</w:t>
      </w:r>
      <w:r>
        <w:rPr>
          <w:rFonts w:ascii="宋体" w:eastAsia="宋体" w:hAnsi="宋体" w:cs="宋体" w:hint="eastAsia"/>
          <w:sz w:val="28"/>
          <w:szCs w:val="28"/>
        </w:rPr>
        <w:t>1</w:t>
      </w:r>
      <w:r>
        <w:rPr>
          <w:rFonts w:ascii="宋体" w:eastAsia="宋体" w:hAnsi="宋体" w:cs="宋体" w:hint="eastAsia"/>
          <w:sz w:val="28"/>
          <w:szCs w:val="28"/>
        </w:rPr>
        <w:t>个，该类零售点不受本《规定》合理布局总量限制，相邻零售点间距距离不低于</w:t>
      </w:r>
      <w:r>
        <w:rPr>
          <w:rFonts w:ascii="宋体" w:eastAsia="宋体" w:hAnsi="宋体" w:cs="宋体" w:hint="eastAsia"/>
          <w:sz w:val="28"/>
          <w:szCs w:val="28"/>
        </w:rPr>
        <w:t>N</w:t>
      </w:r>
      <w:r>
        <w:rPr>
          <w:rFonts w:ascii="宋体" w:eastAsia="宋体" w:hAnsi="宋体" w:cs="宋体" w:hint="eastAsia"/>
          <w:sz w:val="28"/>
          <w:szCs w:val="28"/>
        </w:rPr>
        <w:t>米；</w:t>
      </w:r>
    </w:p>
    <w:p w:rsidR="00B03B28" w:rsidRDefault="00007E43">
      <w:pPr>
        <w:pStyle w:val="a3"/>
        <w:ind w:firstLineChars="200" w:firstLine="560"/>
        <w:rPr>
          <w:rFonts w:ascii="宋体" w:eastAsia="宋体" w:hAnsi="宋体" w:cs="宋体"/>
          <w:sz w:val="28"/>
          <w:szCs w:val="28"/>
        </w:rPr>
      </w:pPr>
      <w:r>
        <w:rPr>
          <w:rFonts w:ascii="宋体" w:eastAsia="宋体" w:hAnsi="宋体" w:cs="宋体" w:hint="eastAsia"/>
          <w:sz w:val="28"/>
          <w:szCs w:val="28"/>
        </w:rPr>
        <w:t>（九）封闭式住宅小区内对内经营的不再新增零售点，毗邻街道对外经营的零售点</w:t>
      </w:r>
      <w:r>
        <w:rPr>
          <w:rFonts w:ascii="宋体" w:eastAsia="宋体" w:hAnsi="宋体" w:cs="宋体" w:hint="eastAsia"/>
          <w:sz w:val="28"/>
          <w:szCs w:val="28"/>
        </w:rPr>
        <w:t>,</w:t>
      </w:r>
      <w:r>
        <w:rPr>
          <w:rFonts w:ascii="宋体" w:eastAsia="宋体" w:hAnsi="宋体" w:cs="宋体" w:hint="eastAsia"/>
          <w:sz w:val="28"/>
          <w:szCs w:val="28"/>
        </w:rPr>
        <w:t>依照本《规定》第十条规定办理。</w:t>
      </w:r>
    </w:p>
    <w:p w:rsidR="00B03B28" w:rsidRDefault="00007E43">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（十）每个</w:t>
      </w:r>
      <w:r>
        <w:rPr>
          <w:rFonts w:ascii="宋体" w:eastAsia="宋体" w:hAnsi="宋体" w:cs="宋体" w:hint="eastAsia"/>
          <w:sz w:val="28"/>
          <w:szCs w:val="28"/>
        </w:rPr>
        <w:t>行政村内零售点</w:t>
      </w:r>
      <w:r>
        <w:rPr>
          <w:rFonts w:ascii="宋体" w:eastAsia="宋体" w:hAnsi="宋体" w:cs="宋体" w:hint="eastAsia"/>
          <w:sz w:val="28"/>
          <w:szCs w:val="28"/>
        </w:rPr>
        <w:t>（</w:t>
      </w:r>
      <w:r>
        <w:rPr>
          <w:rFonts w:ascii="宋体" w:eastAsia="宋体" w:hAnsi="宋体" w:cs="宋体" w:hint="eastAsia"/>
          <w:sz w:val="28"/>
          <w:szCs w:val="28"/>
        </w:rPr>
        <w:t>含</w:t>
      </w:r>
      <w:r>
        <w:rPr>
          <w:rFonts w:ascii="宋体" w:eastAsia="宋体" w:hAnsi="宋体" w:cs="宋体" w:hint="eastAsia"/>
          <w:sz w:val="28"/>
          <w:szCs w:val="28"/>
        </w:rPr>
        <w:t>国道、省道</w:t>
      </w:r>
      <w:r>
        <w:rPr>
          <w:rFonts w:ascii="宋体" w:eastAsia="宋体" w:hAnsi="宋体" w:cs="宋体" w:hint="eastAsia"/>
          <w:sz w:val="28"/>
          <w:szCs w:val="28"/>
        </w:rPr>
        <w:t>、县</w:t>
      </w:r>
      <w:r>
        <w:rPr>
          <w:rFonts w:ascii="宋体" w:eastAsia="宋体" w:hAnsi="宋体" w:cs="宋体" w:hint="eastAsia"/>
          <w:sz w:val="28"/>
          <w:szCs w:val="28"/>
        </w:rPr>
        <w:t>道公路沿线零售点</w:t>
      </w:r>
      <w:r>
        <w:rPr>
          <w:rFonts w:ascii="宋体" w:eastAsia="宋体" w:hAnsi="宋体" w:cs="宋体" w:hint="eastAsia"/>
          <w:sz w:val="28"/>
          <w:szCs w:val="28"/>
        </w:rPr>
        <w:t>）</w:t>
      </w:r>
      <w:r>
        <w:rPr>
          <w:rFonts w:ascii="宋体" w:eastAsia="宋体" w:hAnsi="宋体" w:cs="宋体" w:hint="eastAsia"/>
          <w:sz w:val="28"/>
          <w:szCs w:val="28"/>
        </w:rPr>
        <w:t>数量</w:t>
      </w:r>
      <w:r>
        <w:rPr>
          <w:rFonts w:ascii="宋体" w:eastAsia="宋体" w:hAnsi="宋体" w:cs="宋体" w:hint="eastAsia"/>
          <w:sz w:val="28"/>
          <w:szCs w:val="28"/>
        </w:rPr>
        <w:t>以每</w:t>
      </w:r>
      <w:r>
        <w:rPr>
          <w:rFonts w:ascii="宋体" w:eastAsia="宋体" w:hAnsi="宋体" w:cs="宋体" w:hint="eastAsia"/>
          <w:sz w:val="28"/>
          <w:szCs w:val="28"/>
        </w:rPr>
        <w:t>300</w:t>
      </w:r>
      <w:r>
        <w:rPr>
          <w:rFonts w:ascii="宋体" w:eastAsia="宋体" w:hAnsi="宋体" w:cs="宋体" w:hint="eastAsia"/>
          <w:sz w:val="28"/>
          <w:szCs w:val="28"/>
        </w:rPr>
        <w:t>人为基数设置</w:t>
      </w:r>
      <w:r>
        <w:rPr>
          <w:rFonts w:ascii="宋体" w:eastAsia="宋体" w:hAnsi="宋体" w:cs="宋体" w:hint="eastAsia"/>
          <w:sz w:val="28"/>
          <w:szCs w:val="28"/>
        </w:rPr>
        <w:t>1</w:t>
      </w:r>
      <w:r>
        <w:rPr>
          <w:rFonts w:ascii="宋体" w:eastAsia="宋体" w:hAnsi="宋体" w:cs="宋体" w:hint="eastAsia"/>
          <w:sz w:val="28"/>
          <w:szCs w:val="28"/>
        </w:rPr>
        <w:t>个零售点（</w:t>
      </w:r>
      <w:r>
        <w:rPr>
          <w:rFonts w:ascii="仿宋" w:eastAsia="仿宋" w:hAnsi="仿宋" w:cs="等线 Light" w:hint="eastAsia"/>
          <w:sz w:val="32"/>
          <w:szCs w:val="32"/>
        </w:rPr>
        <w:t>300</w:t>
      </w:r>
      <w:r>
        <w:rPr>
          <w:rFonts w:ascii="仿宋" w:eastAsia="仿宋" w:hAnsi="仿宋" w:cs="等线 Light" w:hint="eastAsia"/>
          <w:sz w:val="32"/>
          <w:szCs w:val="32"/>
        </w:rPr>
        <w:t>人以下的</w:t>
      </w:r>
      <w:proofErr w:type="gramStart"/>
      <w:r>
        <w:rPr>
          <w:rFonts w:ascii="仿宋" w:eastAsia="仿宋" w:hAnsi="仿宋" w:cs="等线 Light" w:hint="eastAsia"/>
          <w:sz w:val="32"/>
          <w:szCs w:val="32"/>
        </w:rPr>
        <w:t>村设置</w:t>
      </w:r>
      <w:proofErr w:type="gramEnd"/>
      <w:r>
        <w:rPr>
          <w:rFonts w:ascii="仿宋" w:eastAsia="仿宋" w:hAnsi="仿宋" w:cs="等线 Light" w:hint="eastAsia"/>
          <w:sz w:val="32"/>
          <w:szCs w:val="32"/>
        </w:rPr>
        <w:t>1</w:t>
      </w:r>
      <w:r>
        <w:rPr>
          <w:rFonts w:ascii="仿宋" w:eastAsia="仿宋" w:hAnsi="仿宋" w:cs="等线 Light" w:hint="eastAsia"/>
          <w:sz w:val="32"/>
          <w:szCs w:val="32"/>
        </w:rPr>
        <w:t>个零售点；</w:t>
      </w:r>
      <w:r>
        <w:rPr>
          <w:rFonts w:ascii="仿宋" w:eastAsia="仿宋" w:hAnsi="仿宋" w:cs="等线 Light" w:hint="eastAsia"/>
          <w:sz w:val="32"/>
          <w:szCs w:val="32"/>
        </w:rPr>
        <w:t>300</w:t>
      </w:r>
      <w:r>
        <w:rPr>
          <w:rFonts w:ascii="仿宋" w:eastAsia="仿宋" w:hAnsi="仿宋" w:cs="等线 Light" w:hint="eastAsia"/>
          <w:sz w:val="32"/>
          <w:szCs w:val="32"/>
        </w:rPr>
        <w:t>人以上的</w:t>
      </w:r>
      <w:r>
        <w:rPr>
          <w:rFonts w:ascii="仿宋" w:eastAsia="仿宋" w:hAnsi="仿宋" w:cs="等线 Light" w:hint="eastAsia"/>
          <w:sz w:val="32"/>
          <w:szCs w:val="32"/>
        </w:rPr>
        <w:t>，</w:t>
      </w:r>
      <w:r>
        <w:rPr>
          <w:rFonts w:ascii="仿宋" w:eastAsia="仿宋" w:hAnsi="仿宋" w:cs="等线 Light" w:hint="eastAsia"/>
          <w:sz w:val="32"/>
          <w:szCs w:val="32"/>
        </w:rPr>
        <w:t>以</w:t>
      </w:r>
      <w:r>
        <w:rPr>
          <w:rFonts w:ascii="仿宋" w:eastAsia="仿宋" w:hAnsi="仿宋" w:cs="等线 Light" w:hint="eastAsia"/>
          <w:sz w:val="32"/>
          <w:szCs w:val="32"/>
        </w:rPr>
        <w:t>300</w:t>
      </w:r>
      <w:r>
        <w:rPr>
          <w:rFonts w:ascii="仿宋" w:eastAsia="仿宋" w:hAnsi="仿宋" w:cs="等线 Light" w:hint="eastAsia"/>
          <w:sz w:val="32"/>
          <w:szCs w:val="32"/>
        </w:rPr>
        <w:t>人</w:t>
      </w:r>
      <w:r>
        <w:rPr>
          <w:rFonts w:ascii="仿宋" w:eastAsia="仿宋" w:hAnsi="仿宋" w:cs="等线 Light" w:hint="eastAsia"/>
          <w:sz w:val="32"/>
          <w:szCs w:val="32"/>
        </w:rPr>
        <w:t>为基数，每超过</w:t>
      </w:r>
      <w:r>
        <w:rPr>
          <w:rFonts w:ascii="仿宋" w:eastAsia="仿宋" w:hAnsi="仿宋" w:cs="等线 Light" w:hint="eastAsia"/>
          <w:sz w:val="32"/>
          <w:szCs w:val="32"/>
        </w:rPr>
        <w:t>300</w:t>
      </w:r>
      <w:r>
        <w:rPr>
          <w:rFonts w:ascii="仿宋" w:eastAsia="仿宋" w:hAnsi="仿宋" w:cs="等线 Light" w:hint="eastAsia"/>
          <w:sz w:val="32"/>
          <w:szCs w:val="32"/>
        </w:rPr>
        <w:t>人增设</w:t>
      </w:r>
      <w:r>
        <w:rPr>
          <w:rFonts w:ascii="仿宋" w:eastAsia="仿宋" w:hAnsi="仿宋" w:cs="等线 Light" w:hint="eastAsia"/>
          <w:sz w:val="32"/>
          <w:szCs w:val="32"/>
        </w:rPr>
        <w:t>1</w:t>
      </w:r>
      <w:r>
        <w:rPr>
          <w:rFonts w:ascii="仿宋" w:eastAsia="仿宋" w:hAnsi="仿宋" w:cs="等线 Light" w:hint="eastAsia"/>
          <w:sz w:val="32"/>
          <w:szCs w:val="32"/>
        </w:rPr>
        <w:t>个</w:t>
      </w:r>
      <w:r>
        <w:rPr>
          <w:rFonts w:ascii="仿宋" w:eastAsia="仿宋" w:hAnsi="仿宋" w:cs="等线 Light" w:hint="eastAsia"/>
          <w:sz w:val="32"/>
          <w:szCs w:val="32"/>
        </w:rPr>
        <w:t>，</w:t>
      </w:r>
      <w:r>
        <w:rPr>
          <w:rFonts w:ascii="仿宋" w:eastAsia="仿宋" w:hAnsi="仿宋" w:cs="等线 Light" w:hint="eastAsia"/>
          <w:sz w:val="32"/>
          <w:szCs w:val="32"/>
        </w:rPr>
        <w:t>余数达</w:t>
      </w:r>
      <w:r>
        <w:rPr>
          <w:rFonts w:ascii="仿宋" w:eastAsia="仿宋" w:hAnsi="仿宋" w:cs="等线 Light" w:hint="eastAsia"/>
          <w:sz w:val="32"/>
          <w:szCs w:val="32"/>
        </w:rPr>
        <w:t>200</w:t>
      </w:r>
      <w:r>
        <w:rPr>
          <w:rFonts w:ascii="仿宋" w:eastAsia="仿宋" w:hAnsi="仿宋" w:cs="等线 Light" w:hint="eastAsia"/>
          <w:sz w:val="32"/>
          <w:szCs w:val="32"/>
        </w:rPr>
        <w:t>人以上的按</w:t>
      </w:r>
      <w:r>
        <w:rPr>
          <w:rFonts w:ascii="仿宋" w:eastAsia="仿宋" w:hAnsi="仿宋" w:cs="等线 Light" w:hint="eastAsia"/>
          <w:sz w:val="32"/>
          <w:szCs w:val="32"/>
        </w:rPr>
        <w:t>300</w:t>
      </w:r>
      <w:r>
        <w:rPr>
          <w:rFonts w:ascii="仿宋" w:eastAsia="仿宋" w:hAnsi="仿宋" w:cs="等线 Light" w:hint="eastAsia"/>
          <w:sz w:val="32"/>
          <w:szCs w:val="32"/>
        </w:rPr>
        <w:t>人计算</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依照本《规定》第</w:t>
      </w:r>
      <w:r>
        <w:rPr>
          <w:rFonts w:ascii="宋体" w:eastAsia="宋体" w:hAnsi="宋体" w:cs="宋体" w:hint="eastAsia"/>
          <w:sz w:val="28"/>
          <w:szCs w:val="28"/>
        </w:rPr>
        <w:t>十</w:t>
      </w:r>
      <w:r>
        <w:rPr>
          <w:rFonts w:ascii="宋体" w:eastAsia="宋体" w:hAnsi="宋体" w:cs="宋体" w:hint="eastAsia"/>
          <w:sz w:val="28"/>
          <w:szCs w:val="28"/>
        </w:rPr>
        <w:t>条</w:t>
      </w:r>
      <w:r>
        <w:rPr>
          <w:rFonts w:ascii="宋体" w:eastAsia="宋体" w:hAnsi="宋体" w:cs="宋体" w:hint="eastAsia"/>
          <w:sz w:val="28"/>
          <w:szCs w:val="28"/>
        </w:rPr>
        <w:t>规定</w:t>
      </w:r>
      <w:r>
        <w:rPr>
          <w:rFonts w:ascii="宋体" w:eastAsia="宋体" w:hAnsi="宋体" w:cs="宋体" w:hint="eastAsia"/>
          <w:sz w:val="28"/>
          <w:szCs w:val="28"/>
        </w:rPr>
        <w:t>办理</w:t>
      </w:r>
      <w:r>
        <w:rPr>
          <w:rFonts w:ascii="宋体" w:eastAsia="宋体" w:hAnsi="宋体" w:cs="宋体" w:hint="eastAsia"/>
          <w:sz w:val="28"/>
          <w:szCs w:val="28"/>
        </w:rPr>
        <w:t>；</w:t>
      </w:r>
    </w:p>
    <w:p w:rsidR="00B03B28" w:rsidRDefault="00007E43">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（十一）已</w:t>
      </w:r>
      <w:proofErr w:type="gramStart"/>
      <w:r>
        <w:rPr>
          <w:rFonts w:ascii="宋体" w:eastAsia="宋体" w:hAnsi="宋体" w:cs="宋体" w:hint="eastAsia"/>
          <w:sz w:val="28"/>
          <w:szCs w:val="28"/>
        </w:rPr>
        <w:t>形成商</w:t>
      </w:r>
      <w:proofErr w:type="gramEnd"/>
      <w:r>
        <w:rPr>
          <w:rFonts w:ascii="宋体" w:eastAsia="宋体" w:hAnsi="宋体" w:cs="宋体" w:hint="eastAsia"/>
          <w:sz w:val="28"/>
          <w:szCs w:val="28"/>
        </w:rPr>
        <w:t>圈的，根据经济消费、流动人口、区域位置等因素综合设置零售点数量，依照本《规定》第十条规定办理。</w:t>
      </w:r>
    </w:p>
    <w:p w:rsidR="00B03B28" w:rsidRDefault="00007E43">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商</w:t>
      </w:r>
      <w:proofErr w:type="gramStart"/>
      <w:r>
        <w:rPr>
          <w:rFonts w:ascii="宋体" w:eastAsia="宋体" w:hAnsi="宋体" w:cs="宋体" w:hint="eastAsia"/>
          <w:sz w:val="28"/>
          <w:szCs w:val="28"/>
        </w:rPr>
        <w:t>圈范围</w:t>
      </w:r>
      <w:proofErr w:type="gramEnd"/>
      <w:r>
        <w:rPr>
          <w:rFonts w:ascii="宋体" w:eastAsia="宋体" w:hAnsi="宋体" w:cs="宋体" w:hint="eastAsia"/>
          <w:sz w:val="28"/>
          <w:szCs w:val="28"/>
        </w:rPr>
        <w:t>内含本《规定》第十一条其他情形的，相关情形零售点</w:t>
      </w:r>
      <w:r>
        <w:rPr>
          <w:rFonts w:ascii="宋体" w:eastAsia="宋体" w:hAnsi="宋体" w:cs="宋体" w:hint="eastAsia"/>
          <w:sz w:val="28"/>
          <w:szCs w:val="28"/>
        </w:rPr>
        <w:lastRenderedPageBreak/>
        <w:t>数量不计入该商圈零售点数量。</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属于下列区域场所或情形的，为零售点禁入区，不予设置零售点：</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化工、化肥、农药、油漆、鞭炮、散装汽油等固态、液态易燃、易爆、有毒物品生产、经营、储存场所内；易燃、易爆气体生产、经营、储存场所内及周围</w:t>
      </w:r>
      <w:r>
        <w:rPr>
          <w:rFonts w:ascii="宋体" w:eastAsia="宋体" w:hAnsi="宋体" w:cs="宋体" w:hint="eastAsia"/>
          <w:sz w:val="28"/>
          <w:szCs w:val="28"/>
        </w:rPr>
        <w:t>100</w:t>
      </w:r>
      <w:r>
        <w:rPr>
          <w:rFonts w:ascii="宋体" w:eastAsia="宋体" w:hAnsi="宋体" w:cs="宋体" w:hint="eastAsia"/>
          <w:sz w:val="28"/>
          <w:szCs w:val="28"/>
        </w:rPr>
        <w:t>米范围内；</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中、小学校内及进出通道口向外延伸</w:t>
      </w:r>
      <w:r>
        <w:rPr>
          <w:rFonts w:ascii="宋体" w:eastAsia="宋体" w:hAnsi="宋体" w:cs="宋体" w:hint="eastAsia"/>
          <w:sz w:val="28"/>
          <w:szCs w:val="28"/>
        </w:rPr>
        <w:t>200</w:t>
      </w:r>
      <w:r>
        <w:rPr>
          <w:rFonts w:ascii="宋体" w:eastAsia="宋体" w:hAnsi="宋体" w:cs="宋体" w:hint="eastAsia"/>
          <w:sz w:val="28"/>
          <w:szCs w:val="28"/>
        </w:rPr>
        <w:t>米范围内；</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幼儿园内及进出通道口向外延伸</w:t>
      </w:r>
      <w:r>
        <w:rPr>
          <w:rFonts w:ascii="宋体" w:eastAsia="宋体" w:hAnsi="宋体" w:cs="宋体" w:hint="eastAsia"/>
          <w:sz w:val="28"/>
          <w:szCs w:val="28"/>
        </w:rPr>
        <w:t>50</w:t>
      </w:r>
      <w:r>
        <w:rPr>
          <w:rFonts w:ascii="宋体" w:eastAsia="宋体" w:hAnsi="宋体" w:cs="宋体" w:hint="eastAsia"/>
          <w:sz w:val="28"/>
          <w:szCs w:val="28"/>
        </w:rPr>
        <w:t>米范围内；</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学前教育机构、中等职业学校以及其他未成年人集中的室内和室外场所；</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高等院校、培训机构等的室内场所；</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妇幼保健院（所）、儿童医院、儿童福利院的室内和室外场所及其他医疗卫生机构的室内场所，养老院（老年公寓）、疗养院的室内公共场所；</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文化体育活动场所的室内区域、室外观众</w:t>
      </w:r>
      <w:r>
        <w:rPr>
          <w:rFonts w:ascii="宋体" w:eastAsia="宋体" w:hAnsi="宋体" w:cs="宋体" w:hint="eastAsia"/>
          <w:sz w:val="28"/>
          <w:szCs w:val="28"/>
        </w:rPr>
        <w:t>席以及演艺、比赛区域；</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党政机关内部；</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利用信息网络和自动售货机（柜）经营卷烟的；</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外商投资企业及港、澳、台个体工商户。外商投资企业，包括外商独资、中外合资、中外合作企业，含港、澳、台投资（有外资成分的娱乐服务类企业除外）；</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容易诱导未成年人关注、购买、吸食烟草制品经营场</w:t>
      </w:r>
      <w:r>
        <w:rPr>
          <w:rFonts w:ascii="宋体" w:eastAsia="宋体" w:hAnsi="宋体" w:cs="宋体" w:hint="eastAsia"/>
          <w:sz w:val="28"/>
          <w:szCs w:val="28"/>
        </w:rPr>
        <w:lastRenderedPageBreak/>
        <w:t>所；</w:t>
      </w:r>
    </w:p>
    <w:p w:rsidR="00B03B28" w:rsidRDefault="00007E43">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法律、法规、规章等规定的不予设置的情况。</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持民政、残联等部门有效证明的残疾人、烈士遗属、因公牺牲军人遗属、病故军人遗属，持有效证明申请办理本区范围内第一个零售点的（营业执照限定类型为非家庭经营形式的个体工商户或个人独资企业）。遵循市</w:t>
      </w:r>
      <w:r>
        <w:rPr>
          <w:rFonts w:ascii="宋体" w:eastAsia="宋体" w:hAnsi="宋体" w:cs="宋体" w:hint="eastAsia"/>
          <w:sz w:val="28"/>
          <w:szCs w:val="28"/>
        </w:rPr>
        <w:t>场单元零售点总量指导数控制前提下，布局规定中距离限制放宽到原标准的</w:t>
      </w:r>
      <w:r>
        <w:rPr>
          <w:rFonts w:ascii="宋体" w:eastAsia="宋体" w:hAnsi="宋体" w:cs="宋体" w:hint="eastAsia"/>
          <w:sz w:val="28"/>
          <w:szCs w:val="28"/>
        </w:rPr>
        <w:t>80%</w:t>
      </w:r>
      <w:r>
        <w:rPr>
          <w:rFonts w:ascii="宋体" w:eastAsia="宋体" w:hAnsi="宋体" w:cs="宋体" w:hint="eastAsia"/>
          <w:sz w:val="28"/>
          <w:szCs w:val="28"/>
        </w:rPr>
        <w:t>。取得有效许可证后，申请人与实际经营人必须为同一人（收、付款账户与申请人一致），经审批机关市场检查中发现非本人实际经营或本人不再经营的，零售点不再适用此项规定，许可证到期不予延续。</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有下列情形之一的，在符合本</w:t>
      </w:r>
      <w:r>
        <w:rPr>
          <w:rFonts w:ascii="宋体" w:eastAsia="宋体" w:hAnsi="宋体" w:cs="宋体" w:hint="eastAsia"/>
          <w:sz w:val="28"/>
          <w:szCs w:val="28"/>
        </w:rPr>
        <w:t>《规定》</w:t>
      </w:r>
      <w:r>
        <w:rPr>
          <w:rFonts w:ascii="宋体" w:eastAsia="宋体" w:hAnsi="宋体" w:cs="宋体" w:hint="eastAsia"/>
          <w:sz w:val="28"/>
          <w:szCs w:val="28"/>
        </w:rPr>
        <w:t>第十一条规定的基础上（新经营地址与原地址均属于第十一条相同区域内的，视同符合），</w:t>
      </w:r>
      <w:r>
        <w:rPr>
          <w:rFonts w:ascii="宋体" w:eastAsia="宋体" w:hAnsi="宋体" w:cs="宋体" w:hint="eastAsia"/>
          <w:sz w:val="28"/>
          <w:szCs w:val="28"/>
        </w:rPr>
        <w:t>可不受区域总量限制，布局规定</w:t>
      </w:r>
      <w:r>
        <w:rPr>
          <w:rFonts w:ascii="宋体" w:eastAsia="宋体" w:hAnsi="宋体" w:cs="宋体" w:hint="eastAsia"/>
          <w:sz w:val="28"/>
          <w:szCs w:val="28"/>
        </w:rPr>
        <w:t>中距离限制放宽到原设置距离的</w:t>
      </w:r>
      <w:r>
        <w:rPr>
          <w:rFonts w:ascii="宋体" w:eastAsia="宋体" w:hAnsi="宋体" w:cs="宋体" w:hint="eastAsia"/>
          <w:sz w:val="28"/>
          <w:szCs w:val="28"/>
        </w:rPr>
        <w:t>50%</w:t>
      </w:r>
      <w:r>
        <w:rPr>
          <w:rFonts w:ascii="宋体" w:eastAsia="宋体" w:hAnsi="宋体" w:cs="宋体" w:hint="eastAsia"/>
          <w:sz w:val="28"/>
          <w:szCs w:val="28"/>
        </w:rPr>
        <w:t>。</w:t>
      </w:r>
    </w:p>
    <w:p w:rsidR="00B03B28" w:rsidRDefault="00007E43">
      <w:pPr>
        <w:numPr>
          <w:ilvl w:val="0"/>
          <w:numId w:val="6"/>
        </w:numPr>
        <w:tabs>
          <w:tab w:val="left" w:pos="420"/>
        </w:tabs>
        <w:ind w:firstLine="640"/>
        <w:rPr>
          <w:rFonts w:ascii="宋体" w:eastAsia="宋体" w:hAnsi="宋体" w:cs="宋体"/>
          <w:sz w:val="28"/>
          <w:szCs w:val="28"/>
          <w:lang w:val="en"/>
        </w:rPr>
      </w:pPr>
      <w:r>
        <w:rPr>
          <w:rFonts w:ascii="宋体" w:eastAsia="宋体" w:hAnsi="宋体" w:cs="宋体" w:hint="eastAsia"/>
          <w:sz w:val="28"/>
          <w:szCs w:val="28"/>
          <w:lang w:val="en"/>
        </w:rPr>
        <w:t>因道路规划、城市建设等客观原因造成无法在核定经营地址经营的，</w:t>
      </w:r>
      <w:r>
        <w:rPr>
          <w:rFonts w:ascii="宋体" w:eastAsia="宋体" w:hAnsi="宋体" w:cs="宋体" w:hint="eastAsia"/>
          <w:sz w:val="28"/>
          <w:szCs w:val="28"/>
        </w:rPr>
        <w:t>经营主体未发生变化，</w:t>
      </w:r>
      <w:r>
        <w:rPr>
          <w:rFonts w:ascii="宋体" w:eastAsia="宋体" w:hAnsi="宋体" w:cs="宋体" w:hint="eastAsia"/>
          <w:sz w:val="28"/>
          <w:szCs w:val="28"/>
        </w:rPr>
        <w:t>许可证有效期内及注销后</w:t>
      </w:r>
      <w:r>
        <w:rPr>
          <w:rFonts w:ascii="宋体" w:eastAsia="宋体" w:hAnsi="宋体" w:cs="宋体" w:hint="eastAsia"/>
          <w:sz w:val="28"/>
          <w:szCs w:val="28"/>
        </w:rPr>
        <w:t>90</w:t>
      </w:r>
      <w:r>
        <w:rPr>
          <w:rFonts w:ascii="宋体" w:eastAsia="宋体" w:hAnsi="宋体" w:cs="宋体" w:hint="eastAsia"/>
          <w:sz w:val="28"/>
          <w:szCs w:val="28"/>
        </w:rPr>
        <w:t>日内，在原发证机关辖区内</w:t>
      </w:r>
      <w:r>
        <w:rPr>
          <w:rFonts w:ascii="宋体" w:eastAsia="宋体" w:hAnsi="宋体" w:cs="宋体" w:hint="eastAsia"/>
          <w:sz w:val="28"/>
          <w:szCs w:val="28"/>
        </w:rPr>
        <w:t>首次主动变更经营地址</w:t>
      </w:r>
      <w:r>
        <w:rPr>
          <w:rFonts w:ascii="宋体" w:eastAsia="宋体" w:hAnsi="宋体" w:cs="宋体" w:hint="eastAsia"/>
          <w:sz w:val="28"/>
          <w:szCs w:val="28"/>
        </w:rPr>
        <w:t>的</w:t>
      </w:r>
      <w:r>
        <w:rPr>
          <w:rFonts w:ascii="宋体" w:eastAsia="宋体" w:hAnsi="宋体" w:cs="宋体" w:hint="eastAsia"/>
          <w:sz w:val="28"/>
          <w:szCs w:val="28"/>
          <w:lang w:val="en"/>
        </w:rPr>
        <w:t>；</w:t>
      </w:r>
    </w:p>
    <w:p w:rsidR="00B03B28" w:rsidRDefault="00007E43">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《规定》实施前设立或因客观原因造成经营场所位于中小学、幼儿园周围不予设置零售点距离范围，经营主体未发生变化，</w:t>
      </w:r>
      <w:r>
        <w:rPr>
          <w:rFonts w:ascii="宋体" w:eastAsia="宋体" w:hAnsi="宋体" w:cs="宋体" w:hint="eastAsia"/>
          <w:sz w:val="28"/>
          <w:szCs w:val="28"/>
        </w:rPr>
        <w:t>许可证有效期内及注销后</w:t>
      </w:r>
      <w:r>
        <w:rPr>
          <w:rFonts w:ascii="宋体" w:eastAsia="宋体" w:hAnsi="宋体" w:cs="宋体" w:hint="eastAsia"/>
          <w:sz w:val="28"/>
          <w:szCs w:val="28"/>
        </w:rPr>
        <w:t>90</w:t>
      </w:r>
      <w:r>
        <w:rPr>
          <w:rFonts w:ascii="宋体" w:eastAsia="宋体" w:hAnsi="宋体" w:cs="宋体" w:hint="eastAsia"/>
          <w:sz w:val="28"/>
          <w:szCs w:val="28"/>
        </w:rPr>
        <w:t>日内</w:t>
      </w:r>
      <w:r>
        <w:rPr>
          <w:rFonts w:ascii="宋体" w:eastAsia="宋体" w:hAnsi="宋体" w:cs="宋体" w:hint="eastAsia"/>
          <w:sz w:val="28"/>
          <w:szCs w:val="28"/>
        </w:rPr>
        <w:t>，在</w:t>
      </w:r>
      <w:r>
        <w:rPr>
          <w:rFonts w:ascii="宋体" w:eastAsia="宋体" w:hAnsi="宋体" w:cs="宋体" w:hint="eastAsia"/>
          <w:sz w:val="28"/>
          <w:szCs w:val="28"/>
        </w:rPr>
        <w:t>原发证机关辖区</w:t>
      </w:r>
      <w:r>
        <w:rPr>
          <w:rFonts w:ascii="宋体" w:eastAsia="宋体" w:hAnsi="宋体" w:cs="宋体" w:hint="eastAsia"/>
          <w:sz w:val="28"/>
          <w:szCs w:val="28"/>
          <w:lang w:val="en"/>
        </w:rPr>
        <w:t>内</w:t>
      </w:r>
      <w:r>
        <w:rPr>
          <w:rFonts w:ascii="宋体" w:eastAsia="宋体" w:hAnsi="宋体" w:cs="宋体" w:hint="eastAsia"/>
          <w:sz w:val="28"/>
          <w:szCs w:val="28"/>
        </w:rPr>
        <w:t>首次主动变更经营地址，重新申领烟草专卖零售许可证的</w:t>
      </w:r>
      <w:r>
        <w:rPr>
          <w:rFonts w:ascii="宋体" w:eastAsia="宋体" w:hAnsi="宋体" w:cs="宋体" w:hint="eastAsia"/>
          <w:sz w:val="28"/>
          <w:szCs w:val="28"/>
        </w:rPr>
        <w:t>；</w:t>
      </w:r>
    </w:p>
    <w:p w:rsidR="00B03B28" w:rsidRDefault="00007E43">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因设立</w:t>
      </w:r>
      <w:r>
        <w:rPr>
          <w:rFonts w:ascii="宋体" w:eastAsia="宋体" w:hAnsi="宋体" w:cs="宋体" w:hint="eastAsia"/>
          <w:sz w:val="28"/>
          <w:szCs w:val="28"/>
        </w:rPr>
        <w:t>易燃、易爆气体生产、经营、储存场所</w:t>
      </w:r>
      <w:r>
        <w:rPr>
          <w:rFonts w:ascii="宋体" w:eastAsia="宋体" w:hAnsi="宋体" w:cs="宋体" w:hint="eastAsia"/>
          <w:sz w:val="28"/>
          <w:szCs w:val="28"/>
        </w:rPr>
        <w:t>造成经营</w:t>
      </w:r>
      <w:r>
        <w:rPr>
          <w:rFonts w:ascii="宋体" w:eastAsia="宋体" w:hAnsi="宋体" w:cs="宋体" w:hint="eastAsia"/>
          <w:sz w:val="28"/>
          <w:szCs w:val="28"/>
        </w:rPr>
        <w:lastRenderedPageBreak/>
        <w:t>场所位于</w:t>
      </w:r>
      <w:r>
        <w:rPr>
          <w:rFonts w:ascii="宋体" w:eastAsia="宋体" w:hAnsi="宋体" w:cs="宋体" w:hint="eastAsia"/>
          <w:sz w:val="28"/>
          <w:szCs w:val="28"/>
        </w:rPr>
        <w:t>不予设置零售点距离范围，经营主体未发生变化，</w:t>
      </w:r>
      <w:r>
        <w:rPr>
          <w:rFonts w:ascii="宋体" w:eastAsia="宋体" w:hAnsi="宋体" w:cs="宋体" w:hint="eastAsia"/>
          <w:sz w:val="28"/>
          <w:szCs w:val="28"/>
        </w:rPr>
        <w:t>许可证有效期内及注销后</w:t>
      </w:r>
      <w:r>
        <w:rPr>
          <w:rFonts w:ascii="宋体" w:eastAsia="宋体" w:hAnsi="宋体" w:cs="宋体" w:hint="eastAsia"/>
          <w:sz w:val="28"/>
          <w:szCs w:val="28"/>
        </w:rPr>
        <w:t>90</w:t>
      </w:r>
      <w:r>
        <w:rPr>
          <w:rFonts w:ascii="宋体" w:eastAsia="宋体" w:hAnsi="宋体" w:cs="宋体" w:hint="eastAsia"/>
          <w:sz w:val="28"/>
          <w:szCs w:val="28"/>
        </w:rPr>
        <w:t>日内</w:t>
      </w:r>
      <w:r>
        <w:rPr>
          <w:rFonts w:ascii="宋体" w:eastAsia="宋体" w:hAnsi="宋体" w:cs="宋体" w:hint="eastAsia"/>
          <w:sz w:val="28"/>
          <w:szCs w:val="28"/>
        </w:rPr>
        <w:t>，在</w:t>
      </w:r>
      <w:r>
        <w:rPr>
          <w:rFonts w:ascii="宋体" w:eastAsia="宋体" w:hAnsi="宋体" w:cs="宋体" w:hint="eastAsia"/>
          <w:sz w:val="28"/>
          <w:szCs w:val="28"/>
        </w:rPr>
        <w:t>原发证机关辖区</w:t>
      </w:r>
      <w:r>
        <w:rPr>
          <w:rFonts w:ascii="宋体" w:eastAsia="宋体" w:hAnsi="宋体" w:cs="宋体" w:hint="eastAsia"/>
          <w:sz w:val="28"/>
          <w:szCs w:val="28"/>
          <w:lang w:val="en"/>
        </w:rPr>
        <w:t>内</w:t>
      </w:r>
      <w:r>
        <w:rPr>
          <w:rFonts w:ascii="宋体" w:eastAsia="宋体" w:hAnsi="宋体" w:cs="宋体" w:hint="eastAsia"/>
          <w:sz w:val="28"/>
          <w:szCs w:val="28"/>
        </w:rPr>
        <w:t>首次主动变更经营地址，重新申领烟草专卖零售许可证的</w:t>
      </w:r>
      <w:r>
        <w:rPr>
          <w:rFonts w:ascii="宋体" w:eastAsia="宋体" w:hAnsi="宋体" w:cs="宋体" w:hint="eastAsia"/>
          <w:sz w:val="28"/>
          <w:szCs w:val="28"/>
        </w:rPr>
        <w:t>；</w:t>
      </w:r>
    </w:p>
    <w:p w:rsidR="00B03B28" w:rsidRDefault="00007E43">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因地震、火灾、水灾、泥石流等不可抗力因素导致经营场所灭失，经营主体未发生变化，</w:t>
      </w:r>
      <w:r>
        <w:rPr>
          <w:rFonts w:ascii="宋体" w:eastAsia="宋体" w:hAnsi="宋体" w:cs="宋体" w:hint="eastAsia"/>
          <w:sz w:val="28"/>
          <w:szCs w:val="28"/>
        </w:rPr>
        <w:t>许可证有效期内及注销后</w:t>
      </w:r>
      <w:r>
        <w:rPr>
          <w:rFonts w:ascii="宋体" w:eastAsia="宋体" w:hAnsi="宋体" w:cs="宋体" w:hint="eastAsia"/>
          <w:sz w:val="28"/>
          <w:szCs w:val="28"/>
        </w:rPr>
        <w:t>90</w:t>
      </w:r>
      <w:r>
        <w:rPr>
          <w:rFonts w:ascii="宋体" w:eastAsia="宋体" w:hAnsi="宋体" w:cs="宋体" w:hint="eastAsia"/>
          <w:sz w:val="28"/>
          <w:szCs w:val="28"/>
        </w:rPr>
        <w:t>日内</w:t>
      </w:r>
      <w:r>
        <w:rPr>
          <w:rFonts w:ascii="宋体" w:eastAsia="宋体" w:hAnsi="宋体" w:cs="宋体" w:hint="eastAsia"/>
          <w:sz w:val="28"/>
          <w:szCs w:val="28"/>
        </w:rPr>
        <w:t>，持证人及时在</w:t>
      </w:r>
      <w:r>
        <w:rPr>
          <w:rFonts w:ascii="宋体" w:eastAsia="宋体" w:hAnsi="宋体" w:cs="宋体" w:hint="eastAsia"/>
          <w:sz w:val="28"/>
          <w:szCs w:val="28"/>
        </w:rPr>
        <w:t>原发证机关辖区</w:t>
      </w:r>
      <w:r>
        <w:rPr>
          <w:rFonts w:ascii="宋体" w:eastAsia="宋体" w:hAnsi="宋体" w:cs="宋体" w:hint="eastAsia"/>
          <w:sz w:val="28"/>
          <w:szCs w:val="28"/>
          <w:lang w:val="en"/>
        </w:rPr>
        <w:t>内</w:t>
      </w:r>
      <w:r>
        <w:rPr>
          <w:rFonts w:ascii="宋体" w:eastAsia="宋体" w:hAnsi="宋体" w:cs="宋体" w:hint="eastAsia"/>
          <w:sz w:val="28"/>
          <w:szCs w:val="28"/>
        </w:rPr>
        <w:t>提出重新申领烟草专卖零售许可证的</w:t>
      </w:r>
      <w:r>
        <w:rPr>
          <w:rFonts w:ascii="宋体" w:eastAsia="宋体" w:hAnsi="宋体" w:cs="宋体" w:hint="eastAsia"/>
          <w:sz w:val="28"/>
          <w:szCs w:val="28"/>
        </w:rPr>
        <w:t>；</w:t>
      </w:r>
    </w:p>
    <w:p w:rsidR="00B03B28" w:rsidRDefault="00007E43">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属于政府招商引资、政策扶持项目（需提供政府相关证明文件）申请办理烟草专卖零售许可证的；</w:t>
      </w:r>
    </w:p>
    <w:p w:rsidR="00B03B28" w:rsidRDefault="00007E43">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符合当地烟草公司规定的雪茄烟存储、销售、品鉴等经营条件且仅从事雪茄烟零售业务的</w:t>
      </w:r>
      <w:r>
        <w:rPr>
          <w:rFonts w:ascii="宋体" w:eastAsia="宋体" w:hAnsi="宋体" w:cs="宋体" w:hint="eastAsia"/>
          <w:sz w:val="28"/>
          <w:szCs w:val="28"/>
        </w:rPr>
        <w:t>（</w:t>
      </w:r>
      <w:r>
        <w:rPr>
          <w:rFonts w:ascii="宋体" w:eastAsia="宋体" w:hAnsi="宋体" w:cs="宋体" w:hint="eastAsia"/>
          <w:sz w:val="28"/>
          <w:szCs w:val="28"/>
        </w:rPr>
        <w:t>取得有效许可证后，申请变更许可范围的，零售点不再适用此项规定，依照本《规定》第十条办理）。</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有下列情形之一的，可不受零售点间隔距离和总量限制。</w:t>
      </w:r>
    </w:p>
    <w:p w:rsidR="00B03B28" w:rsidRDefault="00007E43">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原持有烟草专卖零售许可证的国有企业，按照国家关于发展混合所有制经济的要求，经国家有关部门批准为国有控股的混合所有制，在许可证有效期内且经营主体</w:t>
      </w:r>
      <w:r>
        <w:rPr>
          <w:rFonts w:ascii="宋体" w:eastAsia="宋体" w:hAnsi="宋体" w:cs="宋体" w:hint="eastAsia"/>
          <w:sz w:val="28"/>
          <w:szCs w:val="28"/>
        </w:rPr>
        <w:t>、</w:t>
      </w:r>
      <w:r>
        <w:rPr>
          <w:rFonts w:ascii="宋体" w:eastAsia="宋体" w:hAnsi="宋体" w:cs="宋体" w:hint="eastAsia"/>
          <w:sz w:val="28"/>
          <w:szCs w:val="28"/>
        </w:rPr>
        <w:t>经营地址未发生改变</w:t>
      </w:r>
      <w:r>
        <w:rPr>
          <w:rFonts w:ascii="宋体" w:eastAsia="宋体" w:hAnsi="宋体" w:cs="宋体" w:hint="eastAsia"/>
          <w:sz w:val="28"/>
          <w:szCs w:val="28"/>
        </w:rPr>
        <w:t>；</w:t>
      </w:r>
    </w:p>
    <w:p w:rsidR="00B03B28" w:rsidRDefault="00007E43">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持有烟草专卖零售许可非家庭经营的自然人，自然人</w:t>
      </w:r>
      <w:r>
        <w:rPr>
          <w:rFonts w:ascii="宋体" w:eastAsia="宋体" w:hAnsi="宋体" w:cs="宋体" w:hint="eastAsia"/>
          <w:sz w:val="28"/>
          <w:szCs w:val="28"/>
        </w:rPr>
        <w:t>在许可证有</w:t>
      </w:r>
      <w:r>
        <w:rPr>
          <w:rFonts w:ascii="宋体" w:eastAsia="宋体" w:hAnsi="宋体" w:cs="宋体" w:hint="eastAsia"/>
          <w:sz w:val="28"/>
          <w:szCs w:val="28"/>
        </w:rPr>
        <w:t>效期内，死亡或丧失民事行为能力的</w:t>
      </w:r>
      <w:r>
        <w:rPr>
          <w:rFonts w:ascii="宋体" w:eastAsia="宋体" w:hAnsi="宋体" w:cs="宋体" w:hint="eastAsia"/>
          <w:sz w:val="28"/>
          <w:szCs w:val="28"/>
        </w:rPr>
        <w:t>，</w:t>
      </w:r>
      <w:r>
        <w:rPr>
          <w:rFonts w:ascii="宋体" w:eastAsia="宋体" w:hAnsi="宋体" w:cs="宋体" w:hint="eastAsia"/>
          <w:sz w:val="28"/>
          <w:szCs w:val="28"/>
        </w:rPr>
        <w:t>原</w:t>
      </w:r>
      <w:r>
        <w:rPr>
          <w:rFonts w:ascii="宋体" w:eastAsia="宋体" w:hAnsi="宋体" w:cs="宋体" w:hint="eastAsia"/>
          <w:sz w:val="28"/>
          <w:szCs w:val="28"/>
        </w:rPr>
        <w:t>自然人</w:t>
      </w:r>
      <w:r>
        <w:rPr>
          <w:rFonts w:ascii="宋体" w:eastAsia="宋体" w:hAnsi="宋体" w:cs="宋体" w:hint="eastAsia"/>
          <w:sz w:val="28"/>
          <w:szCs w:val="28"/>
        </w:rPr>
        <w:t>连续经营</w:t>
      </w:r>
      <w:r>
        <w:rPr>
          <w:rFonts w:ascii="宋体" w:eastAsia="宋体" w:hAnsi="宋体" w:cs="宋体" w:hint="eastAsia"/>
          <w:sz w:val="28"/>
          <w:szCs w:val="28"/>
        </w:rPr>
        <w:t>3</w:t>
      </w:r>
      <w:r>
        <w:rPr>
          <w:rFonts w:ascii="宋体" w:eastAsia="宋体" w:hAnsi="宋体" w:cs="宋体" w:hint="eastAsia"/>
          <w:sz w:val="28"/>
          <w:szCs w:val="28"/>
        </w:rPr>
        <w:t>年以上，且申请歇业前</w:t>
      </w:r>
      <w:r>
        <w:rPr>
          <w:rFonts w:ascii="宋体" w:eastAsia="宋体" w:hAnsi="宋体" w:cs="宋体" w:hint="eastAsia"/>
          <w:sz w:val="28"/>
          <w:szCs w:val="28"/>
        </w:rPr>
        <w:t>2</w:t>
      </w:r>
      <w:r>
        <w:rPr>
          <w:rFonts w:ascii="宋体" w:eastAsia="宋体" w:hAnsi="宋体" w:cs="宋体" w:hint="eastAsia"/>
          <w:sz w:val="28"/>
          <w:szCs w:val="28"/>
        </w:rPr>
        <w:t>年内无违法违规行为</w:t>
      </w:r>
      <w:r>
        <w:rPr>
          <w:rFonts w:ascii="宋体" w:eastAsia="宋体" w:hAnsi="宋体" w:cs="宋体" w:hint="eastAsia"/>
          <w:sz w:val="28"/>
          <w:szCs w:val="28"/>
        </w:rPr>
        <w:t>，</w:t>
      </w:r>
      <w:r>
        <w:rPr>
          <w:rFonts w:ascii="宋体" w:eastAsia="宋体" w:hAnsi="宋体" w:cs="宋体" w:hint="eastAsia"/>
          <w:sz w:val="28"/>
          <w:szCs w:val="28"/>
        </w:rPr>
        <w:t>原</w:t>
      </w:r>
      <w:r>
        <w:rPr>
          <w:rFonts w:ascii="宋体" w:eastAsia="宋体" w:hAnsi="宋体" w:cs="宋体" w:hint="eastAsia"/>
          <w:sz w:val="28"/>
          <w:szCs w:val="28"/>
        </w:rPr>
        <w:t>自然人</w:t>
      </w:r>
      <w:r>
        <w:rPr>
          <w:rFonts w:ascii="宋体" w:eastAsia="宋体" w:hAnsi="宋体" w:cs="宋体" w:hint="eastAsia"/>
          <w:sz w:val="28"/>
          <w:szCs w:val="28"/>
        </w:rPr>
        <w:t>内部家庭成员（具有完全民事行为能力的配偶、父母或子女）在其死亡或被宣告丧</w:t>
      </w:r>
      <w:r>
        <w:rPr>
          <w:rFonts w:ascii="宋体" w:eastAsia="宋体" w:hAnsi="宋体" w:cs="宋体" w:hint="eastAsia"/>
          <w:sz w:val="28"/>
          <w:szCs w:val="28"/>
        </w:rPr>
        <w:t>失民事行为能力之日起</w:t>
      </w:r>
      <w:r>
        <w:rPr>
          <w:rFonts w:ascii="宋体" w:eastAsia="宋体" w:hAnsi="宋体" w:cs="宋体" w:hint="eastAsia"/>
          <w:sz w:val="28"/>
          <w:szCs w:val="28"/>
        </w:rPr>
        <w:t>90</w:t>
      </w:r>
      <w:r>
        <w:rPr>
          <w:rFonts w:ascii="宋体" w:eastAsia="宋体" w:hAnsi="宋体" w:cs="宋体" w:hint="eastAsia"/>
          <w:sz w:val="28"/>
          <w:szCs w:val="28"/>
        </w:rPr>
        <w:t>日</w:t>
      </w:r>
      <w:r>
        <w:rPr>
          <w:rFonts w:ascii="宋体" w:eastAsia="宋体" w:hAnsi="宋体" w:cs="宋体" w:hint="eastAsia"/>
          <w:sz w:val="28"/>
          <w:szCs w:val="28"/>
        </w:rPr>
        <w:t>内申请</w:t>
      </w:r>
      <w:r>
        <w:rPr>
          <w:rFonts w:ascii="宋体" w:eastAsia="宋体" w:hAnsi="宋体" w:cs="宋体" w:hint="eastAsia"/>
          <w:sz w:val="28"/>
          <w:szCs w:val="28"/>
        </w:rPr>
        <w:t>于</w:t>
      </w:r>
      <w:r>
        <w:rPr>
          <w:rFonts w:ascii="宋体" w:eastAsia="宋体" w:hAnsi="宋体" w:cs="宋体" w:hint="eastAsia"/>
          <w:sz w:val="28"/>
          <w:szCs w:val="28"/>
        </w:rPr>
        <w:t>原经营地址继续经营的</w:t>
      </w:r>
      <w:r>
        <w:rPr>
          <w:rFonts w:ascii="宋体" w:eastAsia="宋体" w:hAnsi="宋体" w:cs="宋体" w:hint="eastAsia"/>
          <w:sz w:val="28"/>
          <w:szCs w:val="28"/>
        </w:rPr>
        <w:t>。</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行政村内零售点数量为零，为便利群众生活，可不受市场单元零售点总量限制，设置</w:t>
      </w:r>
      <w:r>
        <w:rPr>
          <w:rFonts w:ascii="宋体" w:eastAsia="宋体" w:hAnsi="宋体" w:cs="宋体" w:hint="eastAsia"/>
          <w:sz w:val="28"/>
          <w:szCs w:val="28"/>
        </w:rPr>
        <w:t>1</w:t>
      </w:r>
      <w:r>
        <w:rPr>
          <w:rFonts w:ascii="宋体" w:eastAsia="宋体" w:hAnsi="宋体" w:cs="宋体" w:hint="eastAsia"/>
          <w:sz w:val="28"/>
          <w:szCs w:val="28"/>
        </w:rPr>
        <w:t>个零售点，依照本《规定》第十条规定办理。</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w:t>
      </w:r>
      <w:r>
        <w:rPr>
          <w:rFonts w:ascii="宋体" w:eastAsia="宋体" w:hAnsi="宋体" w:cs="宋体" w:hint="eastAsia"/>
          <w:sz w:val="28"/>
          <w:szCs w:val="28"/>
        </w:rPr>
        <w:t>第十三条、第十四条、</w:t>
      </w:r>
      <w:r>
        <w:rPr>
          <w:rFonts w:ascii="宋体" w:eastAsia="宋体" w:hAnsi="宋体" w:cs="宋体" w:hint="eastAsia"/>
          <w:sz w:val="28"/>
          <w:szCs w:val="28"/>
        </w:rPr>
        <w:t>第十五条、第十六条申请人必须具有自主经营能力和完全民事行为能力，具有本《规定》第十二条规定情形的，不予设置零售点。</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申请人已纳入轮候，其经营场所附近，因本《规定》第十四条新增零售点的，新增的零售点不作为其申办参照点。</w:t>
      </w:r>
    </w:p>
    <w:p w:rsidR="00B03B28" w:rsidRDefault="00007E43">
      <w:pPr>
        <w:numPr>
          <w:ilvl w:val="0"/>
          <w:numId w:val="1"/>
        </w:numPr>
        <w:tabs>
          <w:tab w:val="clear" w:pos="0"/>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附</w:t>
      </w:r>
      <w:r>
        <w:rPr>
          <w:rFonts w:ascii="黑体" w:eastAsia="黑体" w:hAnsi="黑体" w:cs="黑体" w:hint="eastAsia"/>
          <w:sz w:val="36"/>
          <w:szCs w:val="36"/>
        </w:rPr>
        <w:t xml:space="preserve">   </w:t>
      </w:r>
      <w:r>
        <w:rPr>
          <w:rFonts w:ascii="黑体" w:eastAsia="黑体" w:hAnsi="黑体" w:cs="黑体" w:hint="eastAsia"/>
          <w:sz w:val="36"/>
          <w:szCs w:val="36"/>
        </w:rPr>
        <w:t>则</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规定中的术语认定：</w:t>
      </w:r>
    </w:p>
    <w:p w:rsidR="00B03B28" w:rsidRDefault="00007E43">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\l "</w:instrText>
      </w:r>
      <w:r>
        <w:rPr>
          <w:rFonts w:ascii="宋体" w:eastAsia="宋体" w:hAnsi="宋体" w:cs="宋体" w:hint="eastAsia"/>
          <w:sz w:val="28"/>
          <w:szCs w:val="28"/>
        </w:rPr>
        <w:instrText>经营场所</w:instrText>
      </w:r>
      <w:r>
        <w:rPr>
          <w:rFonts w:ascii="宋体" w:eastAsia="宋体" w:hAnsi="宋体" w:cs="宋体" w:hint="eastAsia"/>
          <w:sz w:val="28"/>
          <w:szCs w:val="28"/>
        </w:rPr>
        <w:instrText xml:space="preserve">" </w:instrText>
      </w:r>
      <w:r>
        <w:rPr>
          <w:rFonts w:ascii="宋体" w:eastAsia="宋体" w:hAnsi="宋体" w:cs="宋体" w:hint="eastAsia"/>
          <w:sz w:val="28"/>
          <w:szCs w:val="28"/>
        </w:rPr>
        <w:fldChar w:fldCharType="separate"/>
      </w:r>
      <w:r>
        <w:rPr>
          <w:rFonts w:ascii="宋体" w:eastAsia="宋体" w:hAnsi="宋体" w:cs="宋体" w:hint="eastAsia"/>
          <w:sz w:val="28"/>
          <w:szCs w:val="28"/>
        </w:rPr>
        <w:t>经营场所</w:t>
      </w:r>
      <w:r>
        <w:rPr>
          <w:rFonts w:ascii="宋体" w:eastAsia="宋体" w:hAnsi="宋体" w:cs="宋体" w:hint="eastAsia"/>
          <w:sz w:val="28"/>
          <w:szCs w:val="28"/>
        </w:rPr>
        <w:fldChar w:fldCharType="end"/>
      </w:r>
      <w:r>
        <w:rPr>
          <w:rFonts w:ascii="宋体" w:eastAsia="宋体" w:hAnsi="宋体" w:cs="宋体" w:hint="eastAsia"/>
          <w:sz w:val="28"/>
          <w:szCs w:val="28"/>
        </w:rPr>
        <w:t>”是指用于从事烟草制品销售、交易、存储的地方。该经营地址为实际经营地址，有独立面向公共正常开放且具有卷烟陈列、展示条件，具备正常开展经营活动的场所。办公区域、仓储区域、二楼以上区域（机场、汽车站、火车站除外）、公厕、车间厂房等除外；</w:t>
      </w:r>
    </w:p>
    <w:p w:rsidR="00B03B28" w:rsidRDefault="00007E43">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与住所相独立”是指经营场所不与住所相混合在一起、无法进行物理上的区分。以下情况为不相独立：一是住所与经营场所混用；二是住所与经营场所相连接，如经营场所与个人生活区域连通或经营场所为住宅、公寓及住宅附属的阳台、窗口、地下室、储藏室、仓库、架空层、外扩房间等（行政村：与住宅相独立</w:t>
      </w:r>
      <w:r>
        <w:rPr>
          <w:rFonts w:ascii="宋体" w:eastAsia="宋体" w:hAnsi="宋体" w:cs="宋体" w:hint="eastAsia"/>
          <w:sz w:val="28"/>
          <w:szCs w:val="28"/>
        </w:rPr>
        <w:t>的耳房、厢房、围房除外）；</w:t>
      </w:r>
    </w:p>
    <w:p w:rsidR="00B03B28" w:rsidRDefault="00007E43">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“固定经营场所”是指固定的、不可移动的合法建筑，</w:t>
      </w:r>
      <w:r>
        <w:rPr>
          <w:rFonts w:ascii="宋体" w:eastAsia="宋体" w:hAnsi="宋体" w:cs="宋体" w:hint="eastAsia"/>
          <w:sz w:val="28"/>
          <w:szCs w:val="28"/>
        </w:rPr>
        <w:lastRenderedPageBreak/>
        <w:t>不包括流动摊点（车、棚）、开放式摊位、简易板房、书报亭、电话亭、违章建筑、集装箱屋、临时建筑、未交付使用的建筑、已被政府纳入拆迁规划（已正式开始施工）、政府明令禁止办理烟草专卖零售许可证的区域或分时共享的同一商铺等；</w:t>
      </w:r>
    </w:p>
    <w:p w:rsidR="00B03B28" w:rsidRDefault="00007E43">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\l "</w:instrText>
      </w:r>
      <w:r>
        <w:rPr>
          <w:rFonts w:ascii="宋体" w:eastAsia="宋体" w:hAnsi="宋体" w:cs="宋体" w:hint="eastAsia"/>
          <w:sz w:val="28"/>
          <w:szCs w:val="28"/>
        </w:rPr>
        <w:instrText>与烟草制品零售业务没有直接或间接互补营销关系的业态类型</w:instrText>
      </w:r>
      <w:r>
        <w:rPr>
          <w:rFonts w:ascii="宋体" w:eastAsia="宋体" w:hAnsi="宋体" w:cs="宋体" w:hint="eastAsia"/>
          <w:sz w:val="28"/>
          <w:szCs w:val="28"/>
        </w:rPr>
        <w:instrText xml:space="preserve">" </w:instrText>
      </w:r>
      <w:r>
        <w:rPr>
          <w:rFonts w:ascii="宋体" w:eastAsia="宋体" w:hAnsi="宋体" w:cs="宋体" w:hint="eastAsia"/>
          <w:sz w:val="28"/>
          <w:szCs w:val="28"/>
        </w:rPr>
        <w:fldChar w:fldCharType="separate"/>
      </w:r>
      <w:r>
        <w:rPr>
          <w:rFonts w:ascii="宋体" w:eastAsia="宋体" w:hAnsi="宋体" w:cs="宋体" w:hint="eastAsia"/>
          <w:sz w:val="28"/>
          <w:szCs w:val="28"/>
        </w:rPr>
        <w:t>与烟草制品零售业务没有直接或间接互补营销关系的业态类型</w:t>
      </w:r>
      <w:r>
        <w:rPr>
          <w:rFonts w:ascii="宋体" w:eastAsia="宋体" w:hAnsi="宋体" w:cs="宋体" w:hint="eastAsia"/>
          <w:sz w:val="28"/>
          <w:szCs w:val="28"/>
        </w:rPr>
        <w:fldChar w:fldCharType="end"/>
      </w:r>
      <w:r>
        <w:rPr>
          <w:rFonts w:ascii="宋体" w:eastAsia="宋体" w:hAnsi="宋体" w:cs="宋体" w:hint="eastAsia"/>
          <w:sz w:val="28"/>
          <w:szCs w:val="28"/>
        </w:rPr>
        <w:t>”是指不以经营烟酒糖茶及预包装食品为主业，包括但不限于主营计生用品、</w:t>
      </w:r>
      <w:r>
        <w:rPr>
          <w:rFonts w:ascii="宋体" w:eastAsia="宋体" w:hAnsi="宋体" w:cs="宋体" w:hint="eastAsia"/>
          <w:sz w:val="28"/>
          <w:szCs w:val="28"/>
        </w:rPr>
        <w:t>服装制售、美容美发美甲、洗浴桑拿、按摩足疗、茶叶茶室、现制现售食品、医疗保健、日化美妆、仪器仪表、金银珠宝、丧葬花圈、金融证券、体育健身、音像制品、工艺美术、回收寄售、寄卖典当、渔具钓具、水产海鲜、花园园艺、鲜花礼品、办公用品、彩票博彩、传真打印、影像照相、床上用品、家电家具、中介劳服、旅行社、祭祀用品、通信器材、机耕农具、农畜养殖、建筑装潢、搬家运输、五金交电、汽车租赁、汽车美容、车辆维修、宠物店、</w:t>
      </w:r>
      <w:proofErr w:type="gramStart"/>
      <w:r>
        <w:rPr>
          <w:rFonts w:ascii="宋体" w:eastAsia="宋体" w:hAnsi="宋体" w:cs="宋体" w:hint="eastAsia"/>
          <w:sz w:val="28"/>
          <w:szCs w:val="28"/>
        </w:rPr>
        <w:t>烘培面点</w:t>
      </w:r>
      <w:proofErr w:type="gramEnd"/>
      <w:r>
        <w:rPr>
          <w:rFonts w:ascii="宋体" w:eastAsia="宋体" w:hAnsi="宋体" w:cs="宋体" w:hint="eastAsia"/>
          <w:sz w:val="28"/>
          <w:szCs w:val="28"/>
        </w:rPr>
        <w:t>、寄递配送等专业性较强的门店及酒店、饭店、私人会所、酒吧、台球厅、咖啡厅、歌舞厅、麻将棋牌、网吧等单</w:t>
      </w:r>
      <w:r>
        <w:rPr>
          <w:rFonts w:ascii="宋体" w:eastAsia="宋体" w:hAnsi="宋体" w:cs="宋体" w:hint="eastAsia"/>
          <w:sz w:val="28"/>
          <w:szCs w:val="28"/>
        </w:rPr>
        <w:t>一功能的消费场所（本规定第十一条（一）款的除外）；</w:t>
      </w:r>
      <w:r>
        <w:rPr>
          <w:rFonts w:ascii="宋体" w:eastAsia="宋体" w:hAnsi="宋体" w:cs="宋体" w:hint="eastAsia"/>
          <w:sz w:val="28"/>
          <w:szCs w:val="28"/>
        </w:rPr>
        <w:t xml:space="preserve"> </w:t>
      </w:r>
    </w:p>
    <w:p w:rsidR="00B03B28" w:rsidRDefault="00007E43">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hyperlink w:anchor="中、小学校" w:history="1">
        <w:r>
          <w:rPr>
            <w:rFonts w:ascii="宋体" w:eastAsia="宋体" w:hAnsi="宋体" w:cs="宋体" w:hint="eastAsia"/>
            <w:sz w:val="28"/>
            <w:szCs w:val="28"/>
          </w:rPr>
          <w:t>中、小学校</w:t>
        </w:r>
      </w:hyperlink>
      <w:r>
        <w:rPr>
          <w:rFonts w:ascii="宋体" w:eastAsia="宋体" w:hAnsi="宋体" w:cs="宋体" w:hint="eastAsia"/>
          <w:sz w:val="28"/>
          <w:szCs w:val="28"/>
        </w:rPr>
        <w:t>”是指以未成年人为教育对象，实施中等和初等教育的学校，包括普通中小学、特殊教育学校、中等职业学校、专门学校；</w:t>
      </w:r>
    </w:p>
    <w:p w:rsidR="00B03B28" w:rsidRDefault="00007E43">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\l "</w:instrText>
      </w:r>
      <w:r>
        <w:rPr>
          <w:rFonts w:ascii="宋体" w:eastAsia="宋体" w:hAnsi="宋体" w:cs="宋体" w:hint="eastAsia"/>
          <w:sz w:val="28"/>
          <w:szCs w:val="28"/>
        </w:rPr>
        <w:instrText>幼儿园</w:instrText>
      </w:r>
      <w:r>
        <w:rPr>
          <w:rFonts w:ascii="宋体" w:eastAsia="宋体" w:hAnsi="宋体" w:cs="宋体" w:hint="eastAsia"/>
          <w:sz w:val="28"/>
          <w:szCs w:val="28"/>
        </w:rPr>
        <w:instrText xml:space="preserve">" </w:instrText>
      </w:r>
      <w:r>
        <w:rPr>
          <w:rFonts w:ascii="宋体" w:eastAsia="宋体" w:hAnsi="宋体" w:cs="宋体" w:hint="eastAsia"/>
          <w:sz w:val="28"/>
          <w:szCs w:val="28"/>
        </w:rPr>
        <w:fldChar w:fldCharType="separate"/>
      </w:r>
      <w:r>
        <w:rPr>
          <w:rFonts w:ascii="宋体" w:eastAsia="宋体" w:hAnsi="宋体" w:cs="宋体" w:hint="eastAsia"/>
          <w:sz w:val="28"/>
          <w:szCs w:val="28"/>
        </w:rPr>
        <w:t>幼儿园</w:t>
      </w:r>
      <w:r>
        <w:rPr>
          <w:rFonts w:ascii="宋体" w:eastAsia="宋体" w:hAnsi="宋体" w:cs="宋体" w:hint="eastAsia"/>
          <w:sz w:val="28"/>
          <w:szCs w:val="28"/>
        </w:rPr>
        <w:fldChar w:fldCharType="end"/>
      </w:r>
      <w:r>
        <w:rPr>
          <w:rFonts w:ascii="宋体" w:eastAsia="宋体" w:hAnsi="宋体" w:cs="宋体" w:hint="eastAsia"/>
          <w:sz w:val="28"/>
          <w:szCs w:val="28"/>
        </w:rPr>
        <w:t>”是指经教育部门依法批准的公办和民办全日制、寄宿制、半日制幼儿园及小学附设的学前班、幼儿班，不包括幼儿看护、早教、幼儿托管机构等；</w:t>
      </w:r>
    </w:p>
    <w:p w:rsidR="00B03B28" w:rsidRDefault="00007E43">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“进出通道口”是指供各类人员进出校园的通道，含正门、边门、侧门、专用消防通道等；</w:t>
      </w:r>
    </w:p>
    <w:p w:rsidR="00B03B28" w:rsidRDefault="00007E43">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“容易诱导未成年人</w:t>
      </w:r>
      <w:r>
        <w:rPr>
          <w:rFonts w:ascii="宋体" w:eastAsia="宋体" w:hAnsi="宋体" w:cs="宋体" w:hint="eastAsia"/>
          <w:sz w:val="28"/>
          <w:szCs w:val="28"/>
        </w:rPr>
        <w:t>关注、购买、吸食烟草制品经营场所”是指母婴用品、书店、文具店、玩具店、游乐场所等；</w:t>
      </w:r>
    </w:p>
    <w:p w:rsidR="00B03B28" w:rsidRDefault="00007E43">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“封闭式”是指执法、服务车辆或人员需通过登记、刷卡或其他方式得到许可后，方能进出的区域。</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零售点间距测量标准。拟申请零售点与周边最近零售点之间，行人可通行并符合交通法规的通行线路的最短距离，测量的起点与终点分别为邻近两个零售点最近出入口的中间点，或者与中小学、幼儿园等场所可出入门的中间点之间的距离。因道路施工、临时封闭，或遇到临时障碍物需绕行的距离，不计算在零售点间距中。</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实施前已合法持有烟草专卖零售许可证的零售户，按照尊重历史、立足现状、信赖保护的原则，在许可证有效期内不受烟草制品零售点合理布局规定调整的影响。但属于第十二条规定的，原烟草专卖零售许可证到期后不予延续。</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本规定中的“以上”“不超过”均包含本数，“以下”“不低于”“范围内”均不含本数。</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本规定如有与法律、法规及规章相抵触的，以法律、法规、规章的规定为准。</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本规定自</w:t>
      </w:r>
      <w:proofErr w:type="spellStart"/>
      <w:r>
        <w:rPr>
          <w:rFonts w:ascii="宋体" w:eastAsia="宋体" w:hAnsi="宋体" w:cs="宋体" w:hint="eastAsia"/>
          <w:sz w:val="28"/>
          <w:szCs w:val="28"/>
        </w:rPr>
        <w:t>xxxx</w:t>
      </w:r>
      <w:proofErr w:type="spellEnd"/>
      <w:r>
        <w:rPr>
          <w:rFonts w:ascii="宋体" w:eastAsia="宋体" w:hAnsi="宋体" w:cs="宋体" w:hint="eastAsia"/>
          <w:sz w:val="28"/>
          <w:szCs w:val="28"/>
        </w:rPr>
        <w:t>年</w:t>
      </w:r>
      <w:r>
        <w:rPr>
          <w:rFonts w:ascii="宋体" w:eastAsia="宋体" w:hAnsi="宋体" w:cs="宋体" w:hint="eastAsia"/>
          <w:sz w:val="28"/>
          <w:szCs w:val="28"/>
        </w:rPr>
        <w:t>xx</w:t>
      </w:r>
      <w:r>
        <w:rPr>
          <w:rFonts w:ascii="宋体" w:eastAsia="宋体" w:hAnsi="宋体" w:cs="宋体" w:hint="eastAsia"/>
          <w:sz w:val="28"/>
          <w:szCs w:val="28"/>
        </w:rPr>
        <w:t>月</w:t>
      </w:r>
      <w:r>
        <w:rPr>
          <w:rFonts w:ascii="宋体" w:eastAsia="宋体" w:hAnsi="宋体" w:cs="宋体" w:hint="eastAsia"/>
          <w:sz w:val="28"/>
          <w:szCs w:val="28"/>
        </w:rPr>
        <w:t>xx</w:t>
      </w:r>
      <w:r>
        <w:rPr>
          <w:rFonts w:ascii="宋体" w:eastAsia="宋体" w:hAnsi="宋体" w:cs="宋体" w:hint="eastAsia"/>
          <w:sz w:val="28"/>
          <w:szCs w:val="28"/>
        </w:rPr>
        <w:t>日起施行，有效期限五年（但依据法律法规规定的程序另行修订的除外）。丰润区烟草专卖局</w:t>
      </w:r>
      <w:r>
        <w:rPr>
          <w:rFonts w:ascii="宋体" w:eastAsia="宋体" w:hAnsi="宋体" w:cs="宋体" w:hint="eastAsia"/>
          <w:sz w:val="28"/>
          <w:szCs w:val="28"/>
        </w:rPr>
        <w:t>2023</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日印发的《唐山市丰润区</w:t>
      </w:r>
      <w:r>
        <w:rPr>
          <w:rFonts w:ascii="宋体" w:eastAsia="宋体" w:hAnsi="宋体" w:cs="宋体" w:hint="eastAsia"/>
          <w:sz w:val="28"/>
          <w:szCs w:val="28"/>
        </w:rPr>
        <w:t>烟草专卖局关于烟草制品</w:t>
      </w:r>
      <w:r>
        <w:rPr>
          <w:rFonts w:ascii="宋体" w:eastAsia="宋体" w:hAnsi="宋体" w:cs="宋体" w:hint="eastAsia"/>
          <w:sz w:val="28"/>
          <w:szCs w:val="28"/>
        </w:rPr>
        <w:lastRenderedPageBreak/>
        <w:t>零售点布局管理规定》（</w:t>
      </w:r>
      <w:proofErr w:type="gramStart"/>
      <w:r>
        <w:rPr>
          <w:rFonts w:ascii="宋体" w:eastAsia="宋体" w:hAnsi="宋体" w:cs="宋体" w:hint="eastAsia"/>
          <w:sz w:val="28"/>
          <w:szCs w:val="28"/>
        </w:rPr>
        <w:t>丰烟专</w:t>
      </w:r>
      <w:proofErr w:type="gramEnd"/>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w:t>
      </w:r>
      <w:r>
        <w:rPr>
          <w:rFonts w:ascii="仿宋_GB2312" w:eastAsia="仿宋_GB2312" w:hAnsi="宋体" w:hint="eastAsia"/>
          <w:sz w:val="32"/>
          <w:szCs w:val="32"/>
        </w:rPr>
        <w:t>3</w:t>
      </w:r>
      <w:r>
        <w:rPr>
          <w:rFonts w:ascii="宋体" w:eastAsia="宋体" w:hAnsi="宋体" w:cs="宋体" w:hint="eastAsia"/>
          <w:sz w:val="28"/>
          <w:szCs w:val="28"/>
        </w:rPr>
        <w:t>号）同时废止。</w:t>
      </w:r>
    </w:p>
    <w:p w:rsidR="00B03B28" w:rsidRDefault="00007E43">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本规定由唐山市丰润区烟草专卖局负责解释。</w:t>
      </w:r>
    </w:p>
    <w:p w:rsidR="00B03B28" w:rsidRDefault="00B03B28">
      <w:pPr>
        <w:pStyle w:val="a6"/>
        <w:widowControl/>
        <w:spacing w:beforeAutospacing="0" w:afterAutospacing="0" w:line="315" w:lineRule="atLeast"/>
        <w:ind w:firstLine="420"/>
        <w:jc w:val="both"/>
      </w:pPr>
    </w:p>
    <w:p w:rsidR="00B03B28" w:rsidRDefault="00B03B28">
      <w:pPr>
        <w:tabs>
          <w:tab w:val="left" w:pos="420"/>
        </w:tabs>
        <w:jc w:val="left"/>
        <w:rPr>
          <w:rFonts w:ascii="宋体" w:eastAsia="宋体" w:hAnsi="宋体" w:cs="宋体"/>
          <w:sz w:val="28"/>
          <w:szCs w:val="28"/>
        </w:rPr>
      </w:pPr>
    </w:p>
    <w:sectPr w:rsidR="00B03B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7E43">
      <w:r>
        <w:separator/>
      </w:r>
    </w:p>
  </w:endnote>
  <w:endnote w:type="continuationSeparator" w:id="0">
    <w:p w:rsidR="00000000" w:rsidRDefault="0000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28" w:rsidRDefault="00007E4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3B28" w:rsidRDefault="00007E43">
                          <w:pPr>
                            <w:pStyle w:val="a4"/>
                          </w:pPr>
                          <w:r>
                            <w:fldChar w:fldCharType="begin"/>
                          </w:r>
                          <w:r>
                            <w:instrText xml:space="preserve"> PAGE  \* MERGEFORMAT </w:instrText>
                          </w:r>
                          <w:r>
                            <w:fldChar w:fldCharType="separate"/>
                          </w:r>
                          <w:r>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3B28" w:rsidRDefault="00007E43">
                    <w:pPr>
                      <w:pStyle w:val="a4"/>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7E43">
      <w:r>
        <w:separator/>
      </w:r>
    </w:p>
  </w:footnote>
  <w:footnote w:type="continuationSeparator" w:id="0">
    <w:p w:rsidR="00000000" w:rsidRDefault="00007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83F5A"/>
    <w:multiLevelType w:val="singleLevel"/>
    <w:tmpl w:val="8FD83F5A"/>
    <w:lvl w:ilvl="0">
      <w:start w:val="1"/>
      <w:numFmt w:val="chineseCounting"/>
      <w:suff w:val="nothing"/>
      <w:lvlText w:val="（%1）"/>
      <w:lvlJc w:val="left"/>
      <w:rPr>
        <w:rFonts w:hint="eastAsia"/>
      </w:rPr>
    </w:lvl>
  </w:abstractNum>
  <w:abstractNum w:abstractNumId="1" w15:restartNumberingAfterBreak="0">
    <w:nsid w:val="C27D7C3A"/>
    <w:multiLevelType w:val="multilevel"/>
    <w:tmpl w:val="C27D7C3A"/>
    <w:lvl w:ilvl="0">
      <w:start w:val="1"/>
      <w:numFmt w:val="chineseCounting"/>
      <w:suff w:val="space"/>
      <w:lvlText w:val="第%1章"/>
      <w:lvlJc w:val="center"/>
      <w:pPr>
        <w:tabs>
          <w:tab w:val="left" w:pos="0"/>
        </w:tabs>
      </w:pPr>
      <w:rPr>
        <w:rFonts w:ascii="黑体" w:eastAsia="黑体" w:hAnsi="黑体" w:cs="黑体" w:hint="eastAsia"/>
        <w:b w:val="0"/>
        <w:bCs w:val="0"/>
      </w:rPr>
    </w:lvl>
    <w:lvl w:ilvl="1">
      <w:start w:val="1"/>
      <w:numFmt w:val="chineseCounting"/>
      <w:suff w:val="nothing"/>
      <w:lvlText w:val="第%2条"/>
      <w:lvlJc w:val="left"/>
      <w:pPr>
        <w:tabs>
          <w:tab w:val="left" w:pos="420"/>
        </w:tabs>
      </w:pPr>
      <w:rPr>
        <w:rFonts w:hint="eastAsia"/>
        <w:b/>
        <w:bCs/>
      </w:rPr>
    </w:lvl>
    <w:lvl w:ilvl="2">
      <w:start w:val="1"/>
      <w:numFmt w:val="chineseCounting"/>
      <w:suff w:val="nothing"/>
      <w:lvlText w:val="（%3）"/>
      <w:lvlJc w:val="left"/>
      <w:rPr>
        <w:rFonts w:hint="eastAsia"/>
        <w:b w:val="0"/>
        <w:bCs w:val="0"/>
      </w:rPr>
    </w:lvl>
    <w:lvl w:ilvl="3">
      <w:start w:val="1"/>
      <w:numFmt w:val="decimal"/>
      <w:suff w:val="nothing"/>
      <w:lvlText w:val="%4．"/>
      <w:lvlJc w:val="left"/>
      <w:rPr>
        <w:rFonts w:hint="eastAsia"/>
        <w:b/>
        <w:bCs/>
      </w:rPr>
    </w:lvl>
    <w:lvl w:ilvl="4">
      <w:start w:val="1"/>
      <w:numFmt w:val="decimal"/>
      <w:suff w:val="nothing"/>
      <w:lvlText w:val="（%5）"/>
      <w:lvlJc w:val="left"/>
      <w:rPr>
        <w:rFonts w:hint="eastAsia"/>
        <w:b/>
        <w:bCs/>
      </w:rPr>
    </w:lvl>
    <w:lvl w:ilvl="5">
      <w:start w:val="1"/>
      <w:numFmt w:val="decimalEnclosedCircleChinese"/>
      <w:suff w:val="nothing"/>
      <w:lvlText w:val="%6"/>
      <w:lvlJc w:val="left"/>
      <w:rPr>
        <w:rFonts w:hint="eastAsia"/>
        <w:b/>
        <w:bCs/>
      </w:rPr>
    </w:lvl>
    <w:lvl w:ilvl="6">
      <w:start w:val="1"/>
      <w:numFmt w:val="decimal"/>
      <w:suff w:val="nothing"/>
      <w:lvlText w:val="%7）"/>
      <w:lvlJc w:val="left"/>
      <w:rPr>
        <w:rFonts w:hint="eastAsia"/>
        <w:b/>
        <w:bCs/>
      </w:rPr>
    </w:lvl>
    <w:lvl w:ilvl="7">
      <w:start w:val="1"/>
      <w:numFmt w:val="lowerLetter"/>
      <w:suff w:val="nothing"/>
      <w:lvlText w:val="%8．"/>
      <w:lvlJc w:val="left"/>
      <w:rPr>
        <w:rFonts w:hint="eastAsia"/>
        <w:b/>
        <w:bCs/>
      </w:rPr>
    </w:lvl>
    <w:lvl w:ilvl="8">
      <w:start w:val="1"/>
      <w:numFmt w:val="lowerLetter"/>
      <w:suff w:val="nothing"/>
      <w:lvlText w:val="%9）"/>
      <w:lvlJc w:val="left"/>
      <w:rPr>
        <w:rFonts w:hint="eastAsia"/>
        <w:b/>
        <w:bCs/>
      </w:rPr>
    </w:lvl>
  </w:abstractNum>
  <w:abstractNum w:abstractNumId="2" w15:restartNumberingAfterBreak="0">
    <w:nsid w:val="C9DF9172"/>
    <w:multiLevelType w:val="multilevel"/>
    <w:tmpl w:val="C9DF9172"/>
    <w:lvl w:ilvl="0">
      <w:start w:val="1"/>
      <w:numFmt w:val="chineseCounting"/>
      <w:suff w:val="space"/>
      <w:lvlText w:val="第%1条"/>
      <w:lvlJc w:val="left"/>
      <w:pPr>
        <w:tabs>
          <w:tab w:val="left" w:pos="0"/>
        </w:tabs>
      </w:pPr>
      <w:rPr>
        <w:rFonts w:ascii="黑体" w:eastAsia="黑体" w:hAnsi="黑体" w:cs="黑体" w:hint="eastAsia"/>
        <w:color w:val="auto"/>
        <w:sz w:val="32"/>
        <w:szCs w:val="32"/>
      </w:rPr>
    </w:lvl>
    <w:lvl w:ilvl="1">
      <w:start w:val="1"/>
      <w:numFmt w:val="chineseCounting"/>
      <w:suff w:val="nothing"/>
      <w:lvlText w:val="（%2）"/>
      <w:lvlJc w:val="left"/>
      <w:pPr>
        <w:tabs>
          <w:tab w:val="left" w:pos="420"/>
        </w:tabs>
        <w:ind w:left="-430"/>
      </w:pPr>
      <w:rPr>
        <w:rFonts w:ascii="仿宋" w:eastAsia="仿宋" w:hAnsi="仿宋" w:cs="仿宋" w:hint="eastAsia"/>
        <w:b w:val="0"/>
        <w:bCs w:val="0"/>
        <w:sz w:val="32"/>
        <w:szCs w:val="32"/>
      </w:rPr>
    </w:lvl>
    <w:lvl w:ilvl="2">
      <w:start w:val="1"/>
      <w:numFmt w:val="decimal"/>
      <w:suff w:val="nothing"/>
      <w:lvlText w:val="%3."/>
      <w:lvlJc w:val="left"/>
      <w:rPr>
        <w:rFonts w:ascii="仿宋" w:eastAsia="仿宋" w:hAnsi="仿宋" w:cs="仿宋" w:hint="eastAsia"/>
        <w:sz w:val="32"/>
        <w:szCs w:val="32"/>
      </w:rPr>
    </w:lvl>
    <w:lvl w:ilvl="3">
      <w:start w:val="1"/>
      <w:numFmt w:val="decimal"/>
      <w:suff w:val="nothing"/>
      <w:lvlText w:val="%4．"/>
      <w:lvlJc w:val="left"/>
      <w:rPr>
        <w:rFonts w:ascii="黑体" w:eastAsia="黑体" w:hAnsi="黑体" w:cs="黑体" w:hint="eastAsia"/>
        <w:sz w:val="32"/>
        <w:szCs w:val="32"/>
      </w:rPr>
    </w:lvl>
    <w:lvl w:ilvl="4">
      <w:start w:val="1"/>
      <w:numFmt w:val="decimal"/>
      <w:suff w:val="nothing"/>
      <w:lvlText w:val="（%5）"/>
      <w:lvlJc w:val="left"/>
      <w:rPr>
        <w:rFonts w:ascii="黑体" w:eastAsia="黑体" w:hAnsi="黑体" w:cs="黑体" w:hint="eastAsia"/>
        <w:sz w:val="32"/>
        <w:szCs w:val="32"/>
      </w:rPr>
    </w:lvl>
    <w:lvl w:ilvl="5">
      <w:start w:val="1"/>
      <w:numFmt w:val="decimalEnclosedCircleChinese"/>
      <w:suff w:val="nothing"/>
      <w:lvlText w:val="%6"/>
      <w:lvlJc w:val="left"/>
      <w:rPr>
        <w:rFonts w:ascii="黑体" w:eastAsia="黑体" w:hAnsi="黑体" w:cs="黑体" w:hint="eastAsia"/>
        <w:sz w:val="32"/>
        <w:szCs w:val="32"/>
      </w:rPr>
    </w:lvl>
    <w:lvl w:ilvl="6">
      <w:start w:val="1"/>
      <w:numFmt w:val="decimal"/>
      <w:suff w:val="nothing"/>
      <w:lvlText w:val="%7）"/>
      <w:lvlJc w:val="left"/>
      <w:rPr>
        <w:rFonts w:ascii="黑体" w:eastAsia="黑体" w:hAnsi="黑体" w:cs="黑体" w:hint="eastAsia"/>
        <w:sz w:val="32"/>
        <w:szCs w:val="32"/>
      </w:rPr>
    </w:lvl>
    <w:lvl w:ilvl="7">
      <w:start w:val="1"/>
      <w:numFmt w:val="lowerLetter"/>
      <w:suff w:val="nothing"/>
      <w:lvlText w:val="%8．"/>
      <w:lvlJc w:val="left"/>
      <w:rPr>
        <w:rFonts w:ascii="黑体" w:eastAsia="黑体" w:hAnsi="黑体" w:cs="黑体" w:hint="eastAsia"/>
        <w:sz w:val="32"/>
        <w:szCs w:val="32"/>
      </w:rPr>
    </w:lvl>
    <w:lvl w:ilvl="8">
      <w:start w:val="1"/>
      <w:numFmt w:val="lowerLetter"/>
      <w:suff w:val="nothing"/>
      <w:lvlText w:val="%9）"/>
      <w:lvlJc w:val="left"/>
      <w:rPr>
        <w:rFonts w:ascii="黑体" w:eastAsia="黑体" w:hAnsi="黑体" w:cs="黑体" w:hint="eastAsia"/>
        <w:sz w:val="32"/>
        <w:szCs w:val="32"/>
      </w:rPr>
    </w:lvl>
  </w:abstractNum>
  <w:abstractNum w:abstractNumId="3" w15:restartNumberingAfterBreak="0">
    <w:nsid w:val="ECB3E846"/>
    <w:multiLevelType w:val="singleLevel"/>
    <w:tmpl w:val="ECB3E846"/>
    <w:lvl w:ilvl="0">
      <w:start w:val="1"/>
      <w:numFmt w:val="chineseCounting"/>
      <w:suff w:val="nothing"/>
      <w:lvlText w:val="（%1）"/>
      <w:lvlJc w:val="left"/>
      <w:rPr>
        <w:rFonts w:hint="eastAsia"/>
      </w:rPr>
    </w:lvl>
  </w:abstractNum>
  <w:abstractNum w:abstractNumId="4" w15:restartNumberingAfterBreak="0">
    <w:nsid w:val="052A492F"/>
    <w:multiLevelType w:val="singleLevel"/>
    <w:tmpl w:val="052A492F"/>
    <w:lvl w:ilvl="0">
      <w:start w:val="1"/>
      <w:numFmt w:val="chineseCounting"/>
      <w:suff w:val="nothing"/>
      <w:lvlText w:val="（%1）"/>
      <w:lvlJc w:val="left"/>
      <w:pPr>
        <w:ind w:left="-10"/>
      </w:pPr>
      <w:rPr>
        <w:rFonts w:hint="eastAsia"/>
      </w:rPr>
    </w:lvl>
  </w:abstractNum>
  <w:abstractNum w:abstractNumId="5" w15:restartNumberingAfterBreak="0">
    <w:nsid w:val="07F53358"/>
    <w:multiLevelType w:val="singleLevel"/>
    <w:tmpl w:val="07F53358"/>
    <w:lvl w:ilvl="0">
      <w:start w:val="1"/>
      <w:numFmt w:val="chineseCounting"/>
      <w:suff w:val="nothing"/>
      <w:lvlText w:val="（%1）"/>
      <w:lvlJc w:val="left"/>
      <w:rPr>
        <w:rFonts w:hint="eastAsia"/>
      </w:rPr>
    </w:lvl>
  </w:abstractNum>
  <w:abstractNum w:abstractNumId="6" w15:restartNumberingAfterBreak="0">
    <w:nsid w:val="081D1180"/>
    <w:multiLevelType w:val="singleLevel"/>
    <w:tmpl w:val="081D1180"/>
    <w:lvl w:ilvl="0">
      <w:start w:val="1"/>
      <w:numFmt w:val="chineseCounting"/>
      <w:suff w:val="nothing"/>
      <w:lvlText w:val="（%1）"/>
      <w:lvlJc w:val="left"/>
      <w:pPr>
        <w:ind w:left="195"/>
      </w:pPr>
      <w:rPr>
        <w:rFonts w:hint="eastAsia"/>
      </w:rPr>
    </w:lvl>
  </w:abstractNum>
  <w:abstractNum w:abstractNumId="7" w15:restartNumberingAfterBreak="0">
    <w:nsid w:val="44F23472"/>
    <w:multiLevelType w:val="singleLevel"/>
    <w:tmpl w:val="44F23472"/>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zg5MTU2YmIxMzQ2ZjZkMDI3Y2NjYmQ3ZDEwYWIifQ=="/>
  </w:docVars>
  <w:rsids>
    <w:rsidRoot w:val="66E26686"/>
    <w:rsid w:val="F7F55363"/>
    <w:rsid w:val="00007E43"/>
    <w:rsid w:val="009A5D2E"/>
    <w:rsid w:val="00B03B28"/>
    <w:rsid w:val="0156547C"/>
    <w:rsid w:val="03471472"/>
    <w:rsid w:val="049017F3"/>
    <w:rsid w:val="078A4B27"/>
    <w:rsid w:val="08597C79"/>
    <w:rsid w:val="09D71772"/>
    <w:rsid w:val="0D3A3CBA"/>
    <w:rsid w:val="0DDF72BE"/>
    <w:rsid w:val="0E0C4DFD"/>
    <w:rsid w:val="10BC5702"/>
    <w:rsid w:val="127B2E60"/>
    <w:rsid w:val="15E9458A"/>
    <w:rsid w:val="16AA7F7C"/>
    <w:rsid w:val="18DA283C"/>
    <w:rsid w:val="1A7F2D68"/>
    <w:rsid w:val="1BFD7B7A"/>
    <w:rsid w:val="1DFA29F0"/>
    <w:rsid w:val="22794399"/>
    <w:rsid w:val="22E079AB"/>
    <w:rsid w:val="25A72C88"/>
    <w:rsid w:val="268964E8"/>
    <w:rsid w:val="28905503"/>
    <w:rsid w:val="297939AC"/>
    <w:rsid w:val="2A3F0751"/>
    <w:rsid w:val="2ABD1842"/>
    <w:rsid w:val="2D160A8E"/>
    <w:rsid w:val="2DB3513C"/>
    <w:rsid w:val="2E847F51"/>
    <w:rsid w:val="2F2F348A"/>
    <w:rsid w:val="2FFE5F66"/>
    <w:rsid w:val="326E243B"/>
    <w:rsid w:val="33307380"/>
    <w:rsid w:val="35B53C25"/>
    <w:rsid w:val="38917328"/>
    <w:rsid w:val="3A115770"/>
    <w:rsid w:val="3CC03C61"/>
    <w:rsid w:val="3DB443FE"/>
    <w:rsid w:val="4056719A"/>
    <w:rsid w:val="41A24424"/>
    <w:rsid w:val="426060AC"/>
    <w:rsid w:val="44806DEE"/>
    <w:rsid w:val="465E7A7F"/>
    <w:rsid w:val="498D572D"/>
    <w:rsid w:val="4A987ED5"/>
    <w:rsid w:val="4B606EE5"/>
    <w:rsid w:val="4C8449BE"/>
    <w:rsid w:val="50C068F3"/>
    <w:rsid w:val="546C41B9"/>
    <w:rsid w:val="59296D66"/>
    <w:rsid w:val="5AC52C21"/>
    <w:rsid w:val="60E90970"/>
    <w:rsid w:val="62FA5AFF"/>
    <w:rsid w:val="637A6B3B"/>
    <w:rsid w:val="660348FD"/>
    <w:rsid w:val="66E26686"/>
    <w:rsid w:val="67BF2E2C"/>
    <w:rsid w:val="6D9126D1"/>
    <w:rsid w:val="6FEB7051"/>
    <w:rsid w:val="720A37A4"/>
    <w:rsid w:val="7AE2E736"/>
    <w:rsid w:val="7D714396"/>
    <w:rsid w:val="7DE4127F"/>
    <w:rsid w:val="7E1E3B91"/>
    <w:rsid w:val="7E8B71C0"/>
    <w:rsid w:val="7EB6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E14D6"/>
  <w15:docId w15:val="{D0BF2A0D-B028-4C7F-A028-DD5E5B01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character" w:styleId="a9">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5884</Words>
  <Characters>65</Characters>
  <Application>Microsoft Office Word</Application>
  <DocSecurity>0</DocSecurity>
  <Lines>1</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fryczmk-zhangj</cp:lastModifiedBy>
  <cp:revision>3</cp:revision>
  <dcterms:created xsi:type="dcterms:W3CDTF">2024-10-03T18:14:00Z</dcterms:created>
  <dcterms:modified xsi:type="dcterms:W3CDTF">2024-10-17T09:46:00Z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F514B80CF3AC4485A8CA766F57A7C9AB_13</vt:lpwstr>
  </property>
</Properties>
</file>