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72"/>
        </w:rPr>
        <w:t>丰润区档案馆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b/>
          <w:color w:val="000000"/>
          <w:sz w:val="32"/>
        </w:rPr>
        <w:t>丰润区档案馆编制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30"/>
        </w:rPr>
        <w:t>第一部分 部门整体绩效目标</w:t>
      </w:r>
    </w:p>
    <w:p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HYPERLINK 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HYPERLINK 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HYPERLINK 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30"/>
        </w:rPr>
        <w:t>第二部分 预算项目绩效目标</w:t>
      </w:r>
    </w:p>
    <w:p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HYPERLINK  \l "_Toc_4_4_0000000004" </w:instrText>
      </w:r>
      <w:r>
        <w:fldChar w:fldCharType="separate"/>
      </w:r>
      <w:r>
        <w:t>1.档案事业经费及报刊费绩效目标表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HYPERLINK  \l "_Toc_4_4_0000000005" </w:instrText>
      </w:r>
      <w:r>
        <w:fldChar w:fldCharType="separate"/>
      </w:r>
      <w:r>
        <w:t>2.丰润区年鉴编制经费绩效目标表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color w:val="000000"/>
          <w:sz w:val="28"/>
        </w:rPr>
        <w:t>一、总体绩效目标</w:t>
      </w:r>
      <w:bookmarkEnd w:id="0"/>
    </w:p>
    <w:p>
      <w:pPr>
        <w:pStyle w:val="2"/>
      </w:pPr>
      <w:r>
        <w:t>2022年，丰润区档案馆将深入学习贯彻党的十九届五中全会精神，以服务大局、服务发展、服务群众为重心，大力加强档案法制建设，不断完善档案数字化建设，推动全区档案事业深入发展。围绕服务全区工作大局，做好各项档案服务工作；加强档案基础建设，全力做好档案馆各项工作；开展档案接收工作，不断完善档案数字化建设，确保提供方便快捷的查询利用服务工作；做好《丰润年鉴(2022年卷)》的编纂出版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color w:val="000000"/>
          <w:sz w:val="28"/>
        </w:rPr>
        <w:t>二、分项绩效目标</w:t>
      </w:r>
      <w:bookmarkEnd w:id="1"/>
    </w:p>
    <w:p>
      <w:pPr>
        <w:pStyle w:val="3"/>
      </w:pPr>
      <w:r>
        <w:t>　　　（一）档案收集与整理。</w:t>
      </w:r>
    </w:p>
    <w:p>
      <w:pPr>
        <w:pStyle w:val="3"/>
      </w:pPr>
      <w:r>
        <w:t>　　　绩效目标：广泛征集散存在社会上有价值、有地方特色的档案资料，满足工作考察、编史修志等方面的需求；完成党报党刊及各类报刊杂志的征订工作。按照征订任务完成党报党刊的征订工作，充足馆藏资料、报刊，方便政府及社会各界的查询利用。</w:t>
      </w:r>
    </w:p>
    <w:p>
      <w:pPr>
        <w:pStyle w:val="3"/>
      </w:pPr>
      <w:r>
        <w:t>　　　绩效指标：报刊杂志征订完成率达到100%。</w:t>
      </w:r>
    </w:p>
    <w:p>
      <w:pPr>
        <w:pStyle w:val="3"/>
      </w:pPr>
      <w:r>
        <w:t>　　　（二）档案保管</w:t>
      </w:r>
    </w:p>
    <w:p>
      <w:pPr>
        <w:pStyle w:val="3"/>
      </w:pPr>
      <w:r>
        <w:t>　　　绩效目标：保障馆藏档案资料安全、完好。对馆藏档案进行修缮修复、更换破损档案用具；加强档案馆库房的安全管理，购置驱虫药、维修维护档案密集架、更新消防设备设施等；维持档案机关及档案库房的正常运转；确保档案信息的安全，对馆藏档案全部备份保存。</w:t>
      </w:r>
    </w:p>
    <w:p>
      <w:pPr>
        <w:pStyle w:val="3"/>
      </w:pPr>
      <w:r>
        <w:t>　　　绩效指标：档案完好率达到100%，设备设施运行完好率达到100%。</w:t>
      </w:r>
    </w:p>
    <w:p>
      <w:pPr>
        <w:pStyle w:val="3"/>
      </w:pPr>
      <w:r>
        <w:t>　　　（三）档案编研</w:t>
      </w:r>
    </w:p>
    <w:p>
      <w:pPr>
        <w:pStyle w:val="3"/>
      </w:pPr>
      <w:r>
        <w:t>　　　绩效目标：高质量完成《丰润年鉴（2022年卷）》的编纂出版工作，预计出版印刷600本。注重方志理论研究，积极参与方志学术活动为加强学术交流，积极参加全国年鉴评选工作，促进推动丰润宣传文化事业发展。</w:t>
      </w:r>
    </w:p>
    <w:p>
      <w:pPr>
        <w:pStyle w:val="3"/>
      </w:pPr>
      <w:r>
        <w:t>　　　绩效指标：2022年12底前完成《丰润年鉴（2022年卷）》的出版发行，完成率达到100%。</w:t>
      </w:r>
    </w:p>
    <w:p>
      <w:pPr>
        <w:pStyle w:val="3"/>
      </w:pPr>
      <w:r>
        <w:t>　　　（四）档案利用</w:t>
      </w:r>
    </w:p>
    <w:p>
      <w:pPr>
        <w:pStyle w:val="3"/>
      </w:pPr>
      <w:r>
        <w:t>　　　绩效目标：扎实做好查档接待服务工作，落实</w:t>
      </w:r>
      <w:r>
        <w:rPr>
          <w:rFonts w:hint="eastAsia"/>
        </w:rPr>
        <w:t>“最多跑一次”改革</w:t>
      </w:r>
      <w:r>
        <w:t>，提高服务效率和质量；开展档案数字化扫描工作，将实体档案转化成数字信息，使档案利用更加高效、便捷。根据当年接收档案卷（件）数进行档案数字化扫描工作。</w:t>
      </w:r>
    </w:p>
    <w:p>
      <w:pPr>
        <w:pStyle w:val="3"/>
      </w:pPr>
      <w:r>
        <w:t>　　　绩效指标：查档服务群众满意度达到95%以上。</w:t>
      </w:r>
    </w:p>
    <w:p>
      <w:pPr>
        <w:pStyle w:val="3"/>
      </w:pPr>
      <w:r>
        <w:t>　　　（五）档案管理目标认定复查</w:t>
      </w:r>
    </w:p>
    <w:p>
      <w:pPr>
        <w:pStyle w:val="3"/>
      </w:pPr>
      <w:r>
        <w:t>　　　绩效目标：继续深入开展机关企事业单位档案目标管理认定复查工作；完成全区进馆单位档案装具用具购买发放工作。为保证进馆档案的规范统一，方便进馆单位档案认定及移交进馆工作，向全区90家进馆单位统一发放档案装具用具。</w:t>
      </w:r>
    </w:p>
    <w:p>
      <w:pPr>
        <w:pStyle w:val="3"/>
      </w:pPr>
      <w:r>
        <w:t>　　　绩效指标：档案装具发放单位覆盖率达到95%以上，档案目标管理认定复查单位达到95%以上。</w:t>
      </w:r>
    </w:p>
    <w:p>
      <w:pPr>
        <w:pStyle w:val="3"/>
      </w:pPr>
      <w:r>
        <w:t>　　　（六）综合事务管理</w:t>
      </w:r>
    </w:p>
    <w:p>
      <w:pPr>
        <w:pStyle w:val="3"/>
      </w:pPr>
      <w:r>
        <w:t>　　　绩效目标：保障机关工作正常高效运转，提升财务工作管理水平，促进财务行为合法、规范；规划合理，实施到位，管理科学，宣传到位，使全区档案事业有序快速发展，为现代化建设服务。</w:t>
      </w:r>
    </w:p>
    <w:p>
      <w:pPr>
        <w:pStyle w:val="3"/>
      </w:pPr>
      <w:r>
        <w:t>绩效指标：综合事务管理工作完成率，综合事务管理工作完成情况占综合事务管理工作计划的比例达到95%。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color w:val="000000"/>
          <w:sz w:val="28"/>
        </w:rPr>
        <w:t>三、工作保障措施</w:t>
      </w:r>
      <w:bookmarkEnd w:id="2"/>
    </w:p>
    <w:p>
      <w:pPr>
        <w:pStyle w:val="4"/>
      </w:pPr>
      <w:r>
        <w:t>　　　　（一）加强服务能力建设，全面提升档案公共服务效能。聚焦区委区政府工作重点、瞄准社会热点、关注百姓焦点，主动服务经济社会发展，更好地资政惠民，服务社会。紧紧围绕全区精准扶贫、重点工作、重大项目等，超前谋划、深度介入，提供优质服务。</w:t>
      </w:r>
    </w:p>
    <w:p>
      <w:pPr>
        <w:pStyle w:val="4"/>
      </w:pPr>
      <w:r>
        <w:t>　　　　（二）完善档案信息化建设，不断提升档案现代化管理利用水平。对接收进馆档案开展数字化扫描工作，实现实体档案数字化，建立分布式档案数据库。</w:t>
      </w:r>
    </w:p>
    <w:p>
      <w:pPr>
        <w:pStyle w:val="4"/>
      </w:pPr>
      <w:r>
        <w:t>　　　（三）加强档案安全管理工作，提高档案人员对档案安全的高度认识，时刻保持政治意识、责任意识和危机意识，自觉承担起维护档案安全的重大政治任务，筑牢档案安全防线，确保档案万无一失。</w:t>
      </w:r>
    </w:p>
    <w:p>
      <w:pPr>
        <w:pStyle w:val="4"/>
      </w:pPr>
      <w:r>
        <w:t>　　　　（四）做好《丰润年鉴（2022年卷）》的编纂工作。广泛征集资料，按计划高质量完成《丰润年鉴（2022年卷）》的编纂工作。</w:t>
      </w:r>
    </w:p>
    <w:p>
      <w:pPr>
        <w:pStyle w:val="4"/>
      </w:pPr>
      <w:r>
        <w:t>　　　　（五）加强机关企事业单位档案目标管理认定和复查，不断提高档案工作管理水平。继续深入开展机关企事业单位档案目标管理认定工作。加强档案资源建设，夯实档案服务社会基础。扎实做好查档接待服务工作，落实</w:t>
      </w:r>
      <w:r>
        <w:rPr>
          <w:rFonts w:hint="eastAsia"/>
        </w:rPr>
        <w:t>“</w:t>
      </w:r>
      <w:bookmarkStart w:id="5" w:name="_GoBack"/>
      <w:bookmarkEnd w:id="5"/>
      <w:r>
        <w:rPr>
          <w:rFonts w:hint="eastAsia"/>
        </w:rPr>
        <w:t>最多跑一次”改革</w:t>
      </w:r>
      <w:r>
        <w:t>，提高服务效率和质量。广泛征集散存在社会上有价值、有地方特色的档案资料，满足工作考察、编史修志等方面的需求。</w:t>
      </w:r>
    </w:p>
    <w:p>
      <w:pPr>
        <w:pStyle w:val="4"/>
      </w:pPr>
      <w:r>
        <w:t>　　　　（六）不断加强绩效管理，采取措施预做准备，控制偏差，保证绩效目标的实现。</w:t>
      </w:r>
    </w:p>
    <w:p>
      <w:pPr>
        <w:pStyle w:val="4"/>
      </w:pPr>
      <w:r>
        <w:t>　　　1、完善制度建设。制定预算绩效管理制度、资金管理办法、工作保障制度，为全年预算绩效目标的实现奠定制度基础。</w:t>
      </w:r>
    </w:p>
    <w:p>
      <w:pPr>
        <w:pStyle w:val="4"/>
      </w:pPr>
      <w:r>
        <w:t>　　　2、加强支出管理。通过优化支出结构、编细编实预算、加快履行政府采购手续、及时支付资金，确保支出进度达标。</w:t>
      </w:r>
    </w:p>
    <w:p>
      <w:pPr>
        <w:pStyle w:val="4"/>
      </w:pPr>
      <w:r>
        <w:t>　　　3、加强绩效运行监控。按财政局要求开展绩效运行监控，发现问题及时采取措施，确保绩效目标如期保质实现。</w:t>
      </w:r>
    </w:p>
    <w:p>
      <w:pPr>
        <w:pStyle w:val="4"/>
      </w:pPr>
      <w:r>
        <w:t>　　　4、做好绩效自评。按要求开展上年度部门预算绩效自评和重点评价工作，对评价中发现的问题及时整改，调整优化支出结构，提高财政资金使用效益。</w:t>
      </w:r>
    </w:p>
    <w:p>
      <w:pPr>
        <w:pStyle w:val="4"/>
      </w:pPr>
      <w:r>
        <w:t>　　　5、规范财务资产管理。完善财务管理制度，严格审批程序，加强固定资产登记、使用和报废处置管理，做到支出合理，物尽其用。</w:t>
      </w:r>
    </w:p>
    <w:p>
      <w:pPr>
        <w:pStyle w:val="4"/>
      </w:pPr>
      <w:r>
        <w:t>　　　6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4"/>
      </w:pPr>
      <w:r>
        <w:t>　　　7、加强宣传培训调研等。加强人员培训，提高职工业务素质；加强调研，提出优化财政资金配置、提高资金使用效益的意见意见；加大宣传力度，强化预算绩效管理意识，促进预算绩效管理水平进一步提升。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color w:val="000000"/>
          <w:sz w:val="28"/>
        </w:rPr>
        <w:t>1.档案事业经费及报刊费绩效目标表</w:t>
      </w:r>
      <w:bookmarkEnd w:id="3"/>
    </w:p>
    <w:tbl>
      <w:tblPr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241001丰润区档案馆本级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3981" w:type="dxa"/>
            <w:gridSpan w:val="3"/>
            <w:vAlign w:val="center"/>
          </w:tcPr>
          <w:p>
            <w:pPr>
              <w:pStyle w:val="8"/>
            </w:pPr>
            <w:r>
              <w:t>项目编码</w:t>
            </w:r>
          </w:p>
          <w:p>
            <w:pPr>
              <w:pStyle w:val="7"/>
            </w:pPr>
            <w:r>
              <w:t>13020822P00933710001P</w:t>
            </w:r>
          </w:p>
        </w:tc>
        <w:tc>
          <w:tcPr>
            <w:tcW w:w="5308" w:type="dxa"/>
            <w:gridSpan w:val="4"/>
            <w:vAlign w:val="center"/>
          </w:tcPr>
          <w:p>
            <w:pPr>
              <w:pStyle w:val="8"/>
            </w:pPr>
            <w:r>
              <w:t>项目名称</w:t>
            </w:r>
          </w:p>
          <w:p>
            <w:pPr>
              <w:pStyle w:val="7"/>
            </w:pPr>
            <w:r>
              <w:t>档案事业经费及报刊费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24.00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24.00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9289" w:type="dxa"/>
            <w:gridSpan w:val="7"/>
            <w:vMerge w:val="continue"/>
            <w:vAlign w:val="top"/>
          </w:tcPr>
          <w:p>
            <w:pPr>
              <w:pStyle w:val="7"/>
            </w:pPr>
            <w:r>
              <w:t>预算资金240000元。为适应档案工作的现代化发展需要，加强档案的安全保管，加快档案数字化进程，完善软件硬件的配备等工作任务，主要用于：1、档案日常管理维护经费，用于电子档案的保存和设备更新维护、馆库纸质档案的修复修缮、馆库“九防”设施设备的维护和更新、档案征集利用和复制、档案保护处理劳务费等；2、档案数字化扫描费用，用于新接收进馆档案的扫描工作；3、档案装具用品费用，用于购买全区立档单位所需档案装具用品，档案业务培训材料、档案宣传资料的印刷印制等；4、党报党刊及各类报刊征订费用，用于完成党报党刊及各类报刊的征订工作。5、维持档案机关及档案库房设施设备正常运转所需电费。</w:t>
            </w:r>
          </w:p>
        </w:tc>
      </w:tr>
      <w:tr>
        <w:trPr>
          <w:trHeight w:val="369" w:hRule="atLeast"/>
          <w:jc w:val="center"/>
        </w:trPr>
        <w:tc>
          <w:tcPr>
            <w:tcW w:w="3981" w:type="dxa"/>
            <w:gridSpan w:val="3"/>
            <w:vMerge w:val="restart"/>
            <w:vAlign w:val="center"/>
          </w:tcPr>
          <w:p>
            <w:pPr>
              <w:pStyle w:val="8"/>
            </w:pPr>
            <w:r>
              <w:t>资金支出计划（%）</w:t>
            </w:r>
          </w:p>
          <w:p>
            <w:pPr>
              <w:pStyle w:val="8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6月底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8"/>
            </w:pPr>
            <w:r>
              <w:t>10月底</w:t>
            </w:r>
          </w:p>
          <w:p>
            <w:pPr>
              <w:pStyle w:val="8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3981" w:type="dxa"/>
            <w:gridSpan w:val="3"/>
            <w:vMerge w:val="continue"/>
            <w:vAlign w:val="top"/>
          </w:tcPr>
          <w:p>
            <w:pPr>
              <w:pStyle w:val="9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</w:pPr>
            <w:r>
              <w:t>25%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9"/>
            </w:pPr>
            <w:r>
              <w:t>60%</w:t>
            </w:r>
          </w:p>
          <w:p>
            <w:pPr>
              <w:pStyle w:val="9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9289" w:type="dxa"/>
            <w:gridSpan w:val="7"/>
            <w:vAlign w:val="center"/>
          </w:tcPr>
          <w:p>
            <w:pPr>
              <w:pStyle w:val="8"/>
            </w:pPr>
            <w:r>
              <w:t>绩效目标</w:t>
            </w:r>
          </w:p>
          <w:p>
            <w:pPr>
              <w:pStyle w:val="7"/>
            </w:pPr>
            <w:r>
              <w:t>1.维持档案机关及档案库房设备设施的正常运转，保障馆藏档案资料安全、完好。</w:t>
            </w:r>
          </w:p>
          <w:p>
            <w:pPr>
              <w:pStyle w:val="7"/>
            </w:pPr>
            <w:r>
              <w:t>2.完成全区进馆单位档案装具用具的购买发放工作，党报党刊及各类报刊杂志的征订工作。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3981"/>
        <w:gridCol w:w="1327"/>
        <w:gridCol w:w="1327"/>
      </w:tblGrid>
      <w:tr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二级指标</w:t>
            </w:r>
          </w:p>
        </w:tc>
        <w:tc>
          <w:tcPr>
            <w:tcW w:w="3981" w:type="dxa"/>
            <w:vAlign w:val="center"/>
          </w:tcPr>
          <w:p>
            <w:pPr>
              <w:pStyle w:val="8"/>
            </w:pPr>
            <w:r>
              <w:t>三级指标</w:t>
            </w:r>
          </w:p>
          <w:p>
            <w:pPr>
              <w:pStyle w:val="8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发放数</w:t>
            </w:r>
          </w:p>
          <w:p>
            <w:pPr>
              <w:pStyle w:val="7"/>
            </w:pPr>
            <w:r>
              <w:t>档案装具发放单位数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≥90个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设备完好率</w:t>
            </w:r>
          </w:p>
          <w:p>
            <w:pPr>
              <w:pStyle w:val="7"/>
            </w:pPr>
            <w:r>
              <w:t>正常运转设备设施占全部设备设施的比率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完成率</w:t>
            </w:r>
          </w:p>
          <w:p>
            <w:pPr>
              <w:pStyle w:val="7"/>
            </w:pPr>
            <w:r>
              <w:t>报刊杂志征订完成率、档案装具发放率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2022年12月底完成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平均成本</w:t>
            </w:r>
          </w:p>
          <w:p>
            <w:pPr>
              <w:pStyle w:val="7"/>
            </w:pPr>
            <w:r>
              <w:t>各类档案盒平均成本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≤10元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经验标准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社会影响力</w:t>
            </w:r>
          </w:p>
          <w:p>
            <w:pPr>
              <w:pStyle w:val="7"/>
            </w:pPr>
            <w:r>
              <w:t>通过档案资料的查阅利用及档案日常事业工作，发挥档案资政惠民的作用，引起社会各界对档案工作和档案的重视。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优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服务对象满意度</w:t>
            </w:r>
          </w:p>
          <w:p>
            <w:pPr>
              <w:pStyle w:val="7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color w:val="000000"/>
          <w:sz w:val="28"/>
        </w:rPr>
        <w:t>2.丰润区年鉴编制经费绩效目标表</w:t>
      </w:r>
      <w:bookmarkEnd w:id="4"/>
    </w:p>
    <w:tbl>
      <w:tblPr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241001丰润区档案馆本级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3981" w:type="dxa"/>
            <w:gridSpan w:val="3"/>
            <w:vAlign w:val="center"/>
          </w:tcPr>
          <w:p>
            <w:pPr>
              <w:pStyle w:val="8"/>
            </w:pPr>
            <w:r>
              <w:t>项目编码</w:t>
            </w:r>
          </w:p>
          <w:p>
            <w:pPr>
              <w:pStyle w:val="7"/>
            </w:pPr>
            <w:r>
              <w:t>13020822P009336100012</w:t>
            </w:r>
          </w:p>
        </w:tc>
        <w:tc>
          <w:tcPr>
            <w:tcW w:w="5308" w:type="dxa"/>
            <w:gridSpan w:val="4"/>
            <w:vAlign w:val="center"/>
          </w:tcPr>
          <w:p>
            <w:pPr>
              <w:pStyle w:val="8"/>
            </w:pPr>
            <w:r>
              <w:t>项目名称</w:t>
            </w:r>
          </w:p>
          <w:p>
            <w:pPr>
              <w:pStyle w:val="7"/>
            </w:pPr>
            <w:r>
              <w:t>丰润区年鉴编制经费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26.00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26.00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9289" w:type="dxa"/>
            <w:gridSpan w:val="7"/>
            <w:vMerge w:val="continue"/>
            <w:vAlign w:val="top"/>
          </w:tcPr>
          <w:p>
            <w:pPr>
              <w:pStyle w:val="7"/>
            </w:pPr>
            <w:r>
              <w:t>预算资金260000元。完成《丰润年鉴（2022年卷）》的编纂出版发行任务，主要用于：1、发放年鉴编纂人员工资及稿酬；2、支付年鉴编纂所需办公费、差旅费等；3、支付年鉴出版书号费及印刷费；4、其他年鉴编纂及出版相关的费用支出。</w:t>
            </w:r>
          </w:p>
        </w:tc>
      </w:tr>
      <w:tr>
        <w:trPr>
          <w:trHeight w:val="369" w:hRule="atLeast"/>
          <w:jc w:val="center"/>
        </w:trPr>
        <w:tc>
          <w:tcPr>
            <w:tcW w:w="3981" w:type="dxa"/>
            <w:gridSpan w:val="3"/>
            <w:vMerge w:val="restart"/>
            <w:vAlign w:val="center"/>
          </w:tcPr>
          <w:p>
            <w:pPr>
              <w:pStyle w:val="8"/>
            </w:pPr>
            <w:r>
              <w:t>资金支出计划（%）</w:t>
            </w:r>
          </w:p>
          <w:p>
            <w:pPr>
              <w:pStyle w:val="8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6月底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8"/>
            </w:pPr>
            <w:r>
              <w:t>10月底</w:t>
            </w:r>
          </w:p>
          <w:p>
            <w:pPr>
              <w:pStyle w:val="8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3981" w:type="dxa"/>
            <w:gridSpan w:val="3"/>
            <w:vMerge w:val="continue"/>
            <w:vAlign w:val="top"/>
          </w:tcPr>
          <w:p>
            <w:pPr>
              <w:pStyle w:val="9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</w:pPr>
            <w:r>
              <w:t>20%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9"/>
            </w:pPr>
            <w:r>
              <w:t>60%</w:t>
            </w:r>
          </w:p>
          <w:p>
            <w:pPr>
              <w:pStyle w:val="9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9289" w:type="dxa"/>
            <w:gridSpan w:val="7"/>
            <w:vAlign w:val="center"/>
          </w:tcPr>
          <w:p>
            <w:pPr>
              <w:pStyle w:val="8"/>
            </w:pPr>
            <w:r>
              <w:t>绩效目标</w:t>
            </w:r>
          </w:p>
          <w:p>
            <w:pPr>
              <w:pStyle w:val="7"/>
            </w:pPr>
            <w:r>
              <w:t>1.完成《丰润年鉴（2022年卷）》的编纂工作，收集汇总所需资料数据，编辑相关资料数据。</w:t>
            </w:r>
          </w:p>
          <w:p>
            <w:pPr>
              <w:pStyle w:val="7"/>
            </w:pPr>
            <w:r>
              <w:t>2.完成《丰润年鉴（2022年卷）》的出版工作，购买书号，排版印刷成书。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3981"/>
        <w:gridCol w:w="1327"/>
        <w:gridCol w:w="1327"/>
      </w:tblGrid>
      <w:tr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二级指标</w:t>
            </w:r>
          </w:p>
        </w:tc>
        <w:tc>
          <w:tcPr>
            <w:tcW w:w="3981" w:type="dxa"/>
            <w:vAlign w:val="center"/>
          </w:tcPr>
          <w:p>
            <w:pPr>
              <w:pStyle w:val="8"/>
            </w:pPr>
            <w:r>
              <w:t>三级指标</w:t>
            </w:r>
          </w:p>
          <w:p>
            <w:pPr>
              <w:pStyle w:val="8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志书数量</w:t>
            </w:r>
          </w:p>
          <w:p>
            <w:pPr>
              <w:pStyle w:val="7"/>
            </w:pPr>
            <w:r>
              <w:t>《丰润年鉴（2022年卷）》印刷本数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≥600册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完成率</w:t>
            </w:r>
          </w:p>
          <w:p>
            <w:pPr>
              <w:pStyle w:val="7"/>
            </w:pPr>
            <w:r>
              <w:t>《丰润年鉴（2022年卷）》出版发行率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完成度</w:t>
            </w:r>
          </w:p>
          <w:p>
            <w:pPr>
              <w:pStyle w:val="7"/>
            </w:pPr>
            <w:r>
              <w:t>《丰润年鉴（2022年卷）》出版发行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2022年12月底完成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平均成本</w:t>
            </w:r>
          </w:p>
          <w:p>
            <w:pPr>
              <w:pStyle w:val="7"/>
            </w:pPr>
            <w:r>
              <w:t>每册平均成本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≤100元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经验标准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社会影响力</w:t>
            </w:r>
          </w:p>
          <w:p>
            <w:pPr>
              <w:pStyle w:val="7"/>
            </w:pPr>
            <w:r>
              <w:t>通过《丰润年鉴》的出版发行，挖掘档案的价值，发挥资政惠民的作用，引起社会各界的重视。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优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年初计划</w:t>
            </w:r>
          </w:p>
        </w:tc>
      </w:tr>
      <w:tr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3981" w:type="dxa"/>
            <w:vAlign w:val="center"/>
          </w:tcPr>
          <w:p>
            <w:pPr>
              <w:pStyle w:val="7"/>
            </w:pPr>
            <w:r>
              <w:t>服务对象满意度</w:t>
            </w:r>
          </w:p>
          <w:p>
            <w:pPr>
              <w:pStyle w:val="7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">
    <w:name w:val="插入文本样式-插入总体目标文件"/>
    <w:basedOn w:val="1"/>
    <w:pPr>
      <w:spacing w:before="0" w:after="0" w:line="500" w:lineRule="exact"/>
      <w:ind w:firstLine="560"/>
      <w:jc w:val="left"/>
      <w:outlineLvl w:val="9"/>
    </w:pPr>
    <w:rPr>
      <w:sz w:val="28"/>
    </w:rPr>
  </w:style>
  <w:style w:type="paragraph" w:customStyle="1" w:styleId="3">
    <w:name w:val="插入文本样式-插入职责分类绩效目标文件"/>
    <w:basedOn w:val="1"/>
    <w:pPr>
      <w:spacing w:before="0" w:after="0" w:line="500" w:lineRule="exact"/>
      <w:ind w:firstLine="560"/>
      <w:jc w:val="left"/>
      <w:outlineLvl w:val="9"/>
    </w:pPr>
    <w:rPr>
      <w:sz w:val="28"/>
    </w:rPr>
  </w:style>
  <w:style w:type="paragraph" w:customStyle="1" w:styleId="4">
    <w:name w:val="插入文本样式-插入实现年度发展规划目标的保障措施文件"/>
    <w:basedOn w:val="1"/>
    <w:pPr>
      <w:spacing w:before="0" w:after="0" w:line="500" w:lineRule="exact"/>
      <w:ind w:firstLine="560"/>
      <w:jc w:val="left"/>
      <w:outlineLvl w:val="9"/>
    </w:pPr>
    <w:rPr>
      <w:sz w:val="28"/>
    </w:rPr>
  </w:style>
  <w:style w:type="paragraph" w:customStyle="1" w:styleId="5">
    <w:name w:val="单元格样式4"/>
    <w:basedOn w:val="1"/>
    <w:pPr>
      <w:spacing w:before="0" w:after="0"/>
      <w:ind w:firstLine="0"/>
      <w:jc w:val="right"/>
      <w:outlineLvl w:val="9"/>
    </w:pPr>
    <w:rPr>
      <w:sz w:val="21"/>
    </w:rPr>
  </w:style>
  <w:style w:type="paragraph" w:customStyle="1" w:styleId="6">
    <w:name w:val="单元格样式5"/>
    <w:basedOn w:val="1"/>
    <w:pPr>
      <w:spacing w:before="0" w:after="0"/>
      <w:ind w:firstLine="0"/>
      <w:jc w:val="left"/>
      <w:outlineLvl w:val="9"/>
    </w:pPr>
    <w:rPr>
      <w:b/>
      <w:sz w:val="21"/>
    </w:rPr>
  </w:style>
  <w:style w:type="paragraph" w:customStyle="1" w:styleId="7">
    <w:name w:val="单元格样式2"/>
    <w:basedOn w:val="1"/>
    <w:pPr>
      <w:spacing w:before="0" w:after="0"/>
      <w:ind w:firstLine="0"/>
      <w:jc w:val="left"/>
      <w:outlineLvl w:val="9"/>
    </w:pPr>
    <w:rPr>
      <w:sz w:val="21"/>
    </w:rPr>
  </w:style>
  <w:style w:type="paragraph" w:customStyle="1" w:styleId="8">
    <w:name w:val="单元格样式1"/>
    <w:basedOn w:val="1"/>
    <w:pPr>
      <w:spacing w:before="0" w:after="0"/>
      <w:ind w:firstLine="0"/>
      <w:jc w:val="center"/>
      <w:outlineLvl w:val="9"/>
    </w:pPr>
    <w:rPr>
      <w:b/>
      <w:sz w:val="21"/>
    </w:rPr>
  </w:style>
  <w:style w:type="paragraph" w:customStyle="1" w:styleId="9">
    <w:name w:val="单元格样式3"/>
    <w:basedOn w:val="1"/>
    <w:pPr>
      <w:spacing w:before="0" w:after="0"/>
      <w:ind w:firstLine="0"/>
      <w:jc w:val="center"/>
      <w:outlineLvl w:val="9"/>
    </w:pPr>
    <w:rPr>
      <w:sz w:val="21"/>
    </w:rPr>
  </w:style>
  <w:style w:type="paragraph" w:customStyle="1" w:styleId="10">
    <w:name w:val="TOC 2"/>
    <w:basedOn w:val="1"/>
    <w:pPr>
      <w:ind w:left="240"/>
    </w:pPr>
  </w:style>
  <w:style w:type="paragraph" w:customStyle="1" w:styleId="11">
    <w:name w:val="TOC 4"/>
    <w:basedOn w:val="1"/>
    <w:pPr>
      <w:ind w:left="720"/>
    </w:pPr>
  </w:style>
  <w:style w:type="paragraph" w:customStyle="1" w:styleId="12">
    <w:name w:val="TOC 1"/>
    <w:basedOn w:val="1"/>
    <w:pPr>
      <w:spacing w:before="120" w:line="240" w:lineRule="auto"/>
      <w:ind w:firstLine="0"/>
    </w:pPr>
    <w:rPr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2022-02-24T06:50:00Z</dcterms:created>
  <dcterms:modified xsi:type="dcterms:W3CDTF">2024-09-23T13:02:02Z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