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line="580" w:lineRule="exact"/>
        <w:jc w:val="center"/>
        <w:rPr>
          <w:rFonts w:hint="eastAsia" w:ascii="宋体" w:hAnsi="宋体" w:cs="宋体"/>
          <w:b/>
          <w:kern w:val="0"/>
          <w:sz w:val="44"/>
          <w:szCs w:val="44"/>
        </w:rPr>
      </w:pPr>
      <w:r>
        <w:rPr>
          <w:rFonts w:hint="eastAsia" w:ascii="宋体" w:hAnsi="宋体" w:cs="宋体"/>
          <w:b/>
          <w:kern w:val="0"/>
          <w:sz w:val="44"/>
          <w:szCs w:val="44"/>
        </w:rPr>
        <w:t>唐山市丰润区档案馆</w:t>
      </w:r>
    </w:p>
    <w:p>
      <w:pPr>
        <w:shd w:val="clear" w:color="auto" w:fill="FFFFFF"/>
        <w:spacing w:line="580" w:lineRule="exact"/>
        <w:jc w:val="center"/>
        <w:rPr>
          <w:rFonts w:hint="eastAsia" w:ascii="宋体" w:hAnsi="宋体" w:cs="宋体"/>
          <w:b/>
          <w:kern w:val="0"/>
          <w:sz w:val="44"/>
          <w:szCs w:val="44"/>
        </w:rPr>
      </w:pPr>
      <w:r>
        <w:rPr>
          <w:rFonts w:hint="eastAsia" w:ascii="宋体" w:hAnsi="宋体" w:cs="宋体"/>
          <w:b/>
          <w:kern w:val="0"/>
          <w:sz w:val="44"/>
          <w:szCs w:val="44"/>
        </w:rPr>
        <w:t>部门预算公开有关事项的说明</w:t>
      </w:r>
    </w:p>
    <w:p>
      <w:pPr>
        <w:shd w:val="clear" w:color="auto" w:fill="FFFFFF"/>
        <w:spacing w:line="580" w:lineRule="exact"/>
        <w:ind w:firstLine="643" w:firstLineChars="200"/>
        <w:jc w:val="left"/>
        <w:rPr>
          <w:rFonts w:hint="eastAsia" w:ascii="仿宋" w:hAnsi="仿宋" w:eastAsia="仿宋" w:cs="宋体"/>
          <w:b/>
          <w:kern w:val="0"/>
          <w:sz w:val="32"/>
          <w:szCs w:val="32"/>
        </w:rPr>
      </w:pPr>
    </w:p>
    <w:p>
      <w:pPr>
        <w:shd w:val="clear" w:color="auto" w:fill="FFFFFF"/>
        <w:spacing w:line="580" w:lineRule="exact"/>
        <w:ind w:firstLine="643" w:firstLineChars="200"/>
        <w:jc w:val="left"/>
        <w:rPr>
          <w:rFonts w:ascii="仿宋" w:hAnsi="仿宋" w:eastAsia="仿宋" w:cs="宋体"/>
          <w:b/>
          <w:kern w:val="0"/>
          <w:sz w:val="24"/>
          <w:szCs w:val="24"/>
        </w:rPr>
      </w:pPr>
      <w:r>
        <w:rPr>
          <w:rFonts w:hint="eastAsia" w:ascii="仿宋" w:hAnsi="仿宋" w:eastAsia="仿宋" w:cs="宋体"/>
          <w:b/>
          <w:kern w:val="0"/>
          <w:sz w:val="32"/>
          <w:szCs w:val="32"/>
        </w:rPr>
        <w:t>一、部门职责、机构设置等基本情况</w:t>
      </w:r>
    </w:p>
    <w:p>
      <w:pPr>
        <w:shd w:val="clear" w:color="auto" w:fill="FFFFFF"/>
        <w:spacing w:line="580" w:lineRule="exact"/>
        <w:ind w:firstLine="640" w:firstLineChars="200"/>
        <w:jc w:val="left"/>
        <w:rPr>
          <w:rFonts w:hint="eastAsia"/>
        </w:rPr>
      </w:pPr>
      <w:r>
        <w:rPr>
          <w:rFonts w:ascii="仿宋" w:hAnsi="仿宋" w:eastAsia="仿宋"/>
          <w:kern w:val="0"/>
          <w:sz w:val="32"/>
          <w:szCs w:val="32"/>
        </w:rPr>
        <w:t>1</w:t>
      </w:r>
      <w:r>
        <w:rPr>
          <w:rFonts w:hint="eastAsia" w:ascii="仿宋" w:hAnsi="仿宋" w:eastAsia="仿宋" w:cs="宋体"/>
          <w:kern w:val="0"/>
          <w:sz w:val="32"/>
          <w:szCs w:val="32"/>
        </w:rPr>
        <w:t>、部门职责</w:t>
      </w:r>
    </w:p>
    <w:p>
      <w:pPr>
        <w:shd w:val="clear" w:color="auto" w:fill="FFFFFF"/>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（1）贯彻执行国家、省、市有关档案管理的法律、法规、规章。</w:t>
      </w:r>
    </w:p>
    <w:p>
      <w:pPr>
        <w:shd w:val="clear" w:color="auto" w:fill="FFFFFF"/>
        <w:spacing w:line="58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集中统一管理各乡镇（街道）、区直机关、社会团体、</w:t>
      </w:r>
      <w:r>
        <w:rPr>
          <w:rFonts w:hint="eastAsia" w:ascii="仿宋" w:hAnsi="仿宋" w:eastAsia="仿宋" w:cs="仿宋"/>
          <w:sz w:val="32"/>
          <w:szCs w:val="32"/>
        </w:rPr>
        <w:t>部分企事业单位档案资料，原</w:t>
      </w:r>
      <w:r>
        <w:rPr>
          <w:rFonts w:hint="eastAsia" w:ascii="仿宋" w:hAnsi="仿宋" w:eastAsia="仿宋" w:cs="仿宋"/>
          <w:sz w:val="32"/>
          <w:szCs w:val="32"/>
          <w:lang w:eastAsia="zh-CN"/>
        </w:rPr>
        <w:t>丰润县、原唐山市新区</w:t>
      </w:r>
      <w:r>
        <w:rPr>
          <w:rFonts w:hint="eastAsia" w:ascii="仿宋" w:hAnsi="仿宋" w:eastAsia="仿宋" w:cs="仿宋"/>
          <w:sz w:val="32"/>
          <w:szCs w:val="32"/>
        </w:rPr>
        <w:t>档案资料，唐山市</w:t>
      </w:r>
      <w:r>
        <w:rPr>
          <w:rFonts w:hint="eastAsia" w:ascii="仿宋" w:hAnsi="仿宋" w:eastAsia="仿宋" w:cs="仿宋"/>
          <w:sz w:val="32"/>
          <w:szCs w:val="32"/>
          <w:lang w:eastAsia="zh-CN"/>
        </w:rPr>
        <w:t>丰润区</w:t>
      </w:r>
      <w:r>
        <w:rPr>
          <w:rFonts w:hint="eastAsia" w:ascii="仿宋" w:hAnsi="仿宋" w:eastAsia="仿宋" w:cs="仿宋"/>
          <w:sz w:val="32"/>
          <w:szCs w:val="32"/>
        </w:rPr>
        <w:t>撤销单位档案资料，记录本地区各历史时期的档案资料。</w:t>
      </w:r>
      <w:r>
        <w:rPr>
          <w:rFonts w:hint="eastAsia" w:ascii="仿宋" w:hAnsi="仿宋" w:eastAsia="仿宋" w:cs="仿宋"/>
          <w:sz w:val="32"/>
          <w:szCs w:val="32"/>
          <w:lang w:eastAsia="zh-CN"/>
        </w:rPr>
        <w:t>保守党和国家机密，维护档案完整，确保档案资料安全。</w:t>
      </w:r>
    </w:p>
    <w:p>
      <w:pPr>
        <w:shd w:val="clear" w:color="auto" w:fill="FFFFFF"/>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接</w:t>
      </w:r>
      <w:r>
        <w:rPr>
          <w:rFonts w:hint="eastAsia" w:ascii="仿宋" w:hAnsi="仿宋" w:eastAsia="仿宋" w:cs="仿宋"/>
          <w:sz w:val="32"/>
          <w:szCs w:val="32"/>
        </w:rPr>
        <w:t>收</w:t>
      </w:r>
      <w:r>
        <w:rPr>
          <w:rFonts w:hint="eastAsia" w:ascii="仿宋" w:hAnsi="仿宋" w:eastAsia="仿宋" w:cs="仿宋"/>
          <w:sz w:val="32"/>
          <w:szCs w:val="32"/>
          <w:lang w:eastAsia="zh-CN"/>
        </w:rPr>
        <w:t>区委、区人大、区政府、区政协、区纪委监委及各乡镇（街道）、区</w:t>
      </w:r>
      <w:r>
        <w:rPr>
          <w:rFonts w:hint="eastAsia" w:ascii="仿宋" w:hAnsi="仿宋" w:eastAsia="仿宋" w:cs="仿宋"/>
          <w:sz w:val="32"/>
          <w:szCs w:val="32"/>
        </w:rPr>
        <w:t>直</w:t>
      </w:r>
      <w:r>
        <w:rPr>
          <w:rFonts w:hint="eastAsia" w:ascii="仿宋" w:hAnsi="仿宋" w:eastAsia="仿宋" w:cs="仿宋"/>
          <w:sz w:val="32"/>
          <w:szCs w:val="32"/>
          <w:lang w:eastAsia="zh-CN"/>
        </w:rPr>
        <w:t>各</w:t>
      </w:r>
      <w:r>
        <w:rPr>
          <w:rFonts w:hint="eastAsia" w:ascii="仿宋" w:hAnsi="仿宋" w:eastAsia="仿宋" w:cs="仿宋"/>
          <w:sz w:val="32"/>
          <w:szCs w:val="32"/>
        </w:rPr>
        <w:t>机关、单位</w:t>
      </w:r>
      <w:r>
        <w:rPr>
          <w:rFonts w:hint="eastAsia" w:ascii="仿宋" w:hAnsi="仿宋" w:eastAsia="仿宋" w:cs="仿宋"/>
          <w:sz w:val="32"/>
          <w:szCs w:val="32"/>
          <w:lang w:eastAsia="zh-CN"/>
        </w:rPr>
        <w:t>应进馆的</w:t>
      </w:r>
      <w:r>
        <w:rPr>
          <w:rFonts w:hint="eastAsia" w:ascii="仿宋" w:hAnsi="仿宋" w:eastAsia="仿宋" w:cs="仿宋"/>
          <w:sz w:val="32"/>
          <w:szCs w:val="32"/>
        </w:rPr>
        <w:t>档案资料。</w:t>
      </w:r>
    </w:p>
    <w:p>
      <w:pPr>
        <w:shd w:val="clear" w:color="auto" w:fill="FFFFFF"/>
        <w:spacing w:line="58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（4）</w:t>
      </w:r>
      <w:r>
        <w:rPr>
          <w:rFonts w:hint="eastAsia" w:ascii="仿宋" w:hAnsi="仿宋" w:eastAsia="仿宋" w:cs="仿宋"/>
          <w:sz w:val="32"/>
          <w:szCs w:val="32"/>
          <w:lang w:eastAsia="zh-CN"/>
        </w:rPr>
        <w:t>征集散存在社会上对国家和社会有保存价值的珍贵档案资料。</w:t>
      </w:r>
    </w:p>
    <w:p>
      <w:pPr>
        <w:shd w:val="clear" w:color="auto" w:fill="FFFFFF"/>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（5）负责馆藏档案资料的</w:t>
      </w:r>
      <w:r>
        <w:rPr>
          <w:rFonts w:hint="eastAsia" w:ascii="仿宋" w:hAnsi="仿宋" w:eastAsia="仿宋" w:cs="仿宋"/>
          <w:sz w:val="32"/>
          <w:szCs w:val="32"/>
          <w:lang w:eastAsia="zh-CN"/>
        </w:rPr>
        <w:t>整理、编目、鉴定、统计和技术保护工作</w:t>
      </w:r>
      <w:r>
        <w:rPr>
          <w:rFonts w:hint="eastAsia" w:ascii="仿宋" w:hAnsi="仿宋" w:eastAsia="仿宋" w:cs="仿宋"/>
          <w:sz w:val="32"/>
          <w:szCs w:val="32"/>
        </w:rPr>
        <w:t>。</w:t>
      </w:r>
    </w:p>
    <w:p>
      <w:pPr>
        <w:shd w:val="clear" w:color="auto" w:fill="FFFFFF"/>
        <w:spacing w:line="58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（6）</w:t>
      </w:r>
      <w:r>
        <w:rPr>
          <w:rFonts w:hint="eastAsia" w:ascii="仿宋" w:hAnsi="仿宋" w:eastAsia="仿宋" w:cs="仿宋"/>
          <w:sz w:val="32"/>
          <w:szCs w:val="32"/>
          <w:lang w:eastAsia="zh-CN"/>
        </w:rPr>
        <w:t>依法开放档案，为党和政府及社会各方面提供利用服务。</w:t>
      </w:r>
    </w:p>
    <w:p>
      <w:pPr>
        <w:shd w:val="clear" w:color="auto" w:fill="FFFFFF"/>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承担政府公开信息的收集、管理和集中查阅工作。</w:t>
      </w:r>
    </w:p>
    <w:p>
      <w:pPr>
        <w:shd w:val="clear" w:color="auto" w:fill="FFFFFF"/>
        <w:spacing w:line="58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（8）</w:t>
      </w:r>
      <w:r>
        <w:rPr>
          <w:rFonts w:hint="eastAsia" w:ascii="仿宋" w:hAnsi="仿宋" w:eastAsia="仿宋" w:cs="仿宋"/>
          <w:sz w:val="32"/>
          <w:szCs w:val="32"/>
          <w:lang w:eastAsia="zh-CN"/>
        </w:rPr>
        <w:t>开发档案信息资源，开展档案史料编研出版、展览陈列和社会教育活动。</w:t>
      </w:r>
    </w:p>
    <w:p>
      <w:pPr>
        <w:shd w:val="clear" w:color="auto" w:fill="FFFFFF"/>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eastAsia="zh-CN"/>
        </w:rPr>
        <w:t>运用现代化技术手段，开展馆藏档案信息化建设。</w:t>
      </w:r>
    </w:p>
    <w:p>
      <w:pPr>
        <w:shd w:val="clear" w:color="auto" w:fill="FFFFFF"/>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hint="eastAsia" w:ascii="仿宋" w:hAnsi="仿宋" w:eastAsia="仿宋" w:cs="仿宋"/>
          <w:sz w:val="32"/>
          <w:szCs w:val="32"/>
          <w:lang w:eastAsia="zh-CN"/>
        </w:rPr>
        <w:t>根据区委办公室委托，负责全区档案事业宏观管理和执法复议、监督指导等工作。</w:t>
      </w:r>
    </w:p>
    <w:p>
      <w:pPr>
        <w:shd w:val="clear" w:color="auto" w:fill="FFFFFF"/>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11</w:t>
      </w:r>
      <w:r>
        <w:rPr>
          <w:rFonts w:hint="eastAsia" w:ascii="仿宋" w:hAnsi="仿宋" w:eastAsia="仿宋" w:cs="仿宋"/>
          <w:sz w:val="32"/>
          <w:szCs w:val="32"/>
        </w:rPr>
        <w:t>）</w:t>
      </w:r>
      <w:r>
        <w:rPr>
          <w:rFonts w:hint="eastAsia" w:ascii="仿宋" w:hAnsi="仿宋" w:eastAsia="仿宋" w:cs="仿宋"/>
          <w:sz w:val="32"/>
          <w:szCs w:val="32"/>
          <w:lang w:eastAsia="zh-CN"/>
        </w:rPr>
        <w:t>负责方志学理论研究和编研出版工作；负责编纂丰润区志和地方年鉴等工作。</w:t>
      </w:r>
    </w:p>
    <w:p>
      <w:pPr>
        <w:shd w:val="clear" w:color="auto" w:fill="FFFFFF"/>
        <w:spacing w:line="58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12</w:t>
      </w:r>
      <w:r>
        <w:rPr>
          <w:rFonts w:hint="eastAsia" w:ascii="仿宋" w:hAnsi="仿宋" w:eastAsia="仿宋" w:cs="仿宋"/>
          <w:sz w:val="32"/>
          <w:szCs w:val="32"/>
        </w:rPr>
        <w:t>）</w:t>
      </w:r>
      <w:r>
        <w:rPr>
          <w:rFonts w:hint="eastAsia" w:ascii="仿宋" w:hAnsi="仿宋" w:eastAsia="仿宋" w:cs="仿宋"/>
          <w:sz w:val="32"/>
          <w:szCs w:val="32"/>
          <w:lang w:eastAsia="zh-CN"/>
        </w:rPr>
        <w:t>完</w:t>
      </w:r>
      <w:r>
        <w:rPr>
          <w:rFonts w:hint="eastAsia" w:ascii="仿宋" w:hAnsi="仿宋" w:eastAsia="仿宋" w:cs="仿宋"/>
          <w:sz w:val="32"/>
          <w:szCs w:val="32"/>
        </w:rPr>
        <w:t>成</w:t>
      </w:r>
      <w:r>
        <w:rPr>
          <w:rFonts w:hint="eastAsia" w:ascii="仿宋" w:hAnsi="仿宋" w:eastAsia="仿宋" w:cs="仿宋"/>
          <w:sz w:val="32"/>
          <w:szCs w:val="32"/>
          <w:lang w:eastAsia="zh-CN"/>
        </w:rPr>
        <w:t>区</w:t>
      </w:r>
      <w:r>
        <w:rPr>
          <w:rFonts w:hint="eastAsia" w:ascii="仿宋" w:hAnsi="仿宋" w:eastAsia="仿宋" w:cs="仿宋"/>
          <w:sz w:val="32"/>
          <w:szCs w:val="32"/>
        </w:rPr>
        <w:t>委交办的其他任务。</w:t>
      </w:r>
    </w:p>
    <w:p>
      <w:pPr>
        <w:shd w:val="clear" w:color="auto" w:fill="FFFFFF"/>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2、机构设置</w:t>
      </w:r>
    </w:p>
    <w:p>
      <w:pPr>
        <w:shd w:val="clear" w:color="auto" w:fill="FFFFFF"/>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eastAsia="zh-CN"/>
        </w:rPr>
        <w:t>《中共唐山市</w:t>
      </w:r>
      <w:r>
        <w:rPr>
          <w:rFonts w:hint="eastAsia" w:ascii="仿宋" w:hAnsi="仿宋" w:eastAsia="仿宋" w:cs="仿宋"/>
          <w:sz w:val="32"/>
          <w:szCs w:val="32"/>
        </w:rPr>
        <w:t>委办公厅</w:t>
      </w:r>
      <w:r>
        <w:rPr>
          <w:rFonts w:hint="eastAsia" w:ascii="仿宋" w:hAnsi="仿宋" w:eastAsia="仿宋" w:cs="仿宋"/>
          <w:sz w:val="32"/>
          <w:szCs w:val="32"/>
          <w:lang w:eastAsia="zh-CN"/>
        </w:rPr>
        <w:t>、唐山市人民政府办公厅关于</w:t>
      </w:r>
      <w:r>
        <w:rPr>
          <w:rFonts w:hint="eastAsia" w:ascii="仿宋" w:hAnsi="仿宋" w:eastAsia="仿宋" w:cs="仿宋"/>
          <w:sz w:val="32"/>
          <w:szCs w:val="32"/>
        </w:rPr>
        <w:t>印</w:t>
      </w:r>
      <w:r>
        <w:rPr>
          <w:rFonts w:hint="eastAsia" w:ascii="仿宋" w:hAnsi="仿宋" w:eastAsia="仿宋" w:cs="仿宋"/>
          <w:sz w:val="32"/>
          <w:szCs w:val="32"/>
          <w:lang w:eastAsia="zh-CN"/>
        </w:rPr>
        <w:t>发〈唐山市丰润区机构改革方案〉的通知</w:t>
      </w:r>
      <w:r>
        <w:rPr>
          <w:rFonts w:hint="eastAsia" w:ascii="仿宋" w:hAnsi="仿宋" w:eastAsia="仿宋" w:cs="仿宋"/>
          <w:sz w:val="32"/>
          <w:szCs w:val="32"/>
        </w:rPr>
        <w:t>》（</w:t>
      </w:r>
      <w:r>
        <w:rPr>
          <w:rFonts w:hint="eastAsia" w:ascii="仿宋" w:hAnsi="仿宋" w:eastAsia="仿宋" w:cs="仿宋"/>
          <w:sz w:val="32"/>
          <w:szCs w:val="32"/>
          <w:lang w:eastAsia="zh-CN"/>
        </w:rPr>
        <w:t>唐办字</w:t>
      </w:r>
      <w:r>
        <w:rPr>
          <w:rFonts w:hint="eastAsia" w:ascii="仿宋" w:hAnsi="仿宋" w:eastAsia="仿宋" w:cs="仿宋"/>
          <w:sz w:val="32"/>
          <w:szCs w:val="32"/>
        </w:rPr>
        <w:t>〔</w:t>
      </w:r>
      <w:r>
        <w:rPr>
          <w:rFonts w:hint="eastAsia" w:ascii="仿宋" w:hAnsi="仿宋" w:eastAsia="仿宋" w:cs="仿宋"/>
          <w:sz w:val="32"/>
          <w:szCs w:val="32"/>
          <w:lang w:eastAsia="zh-CN"/>
        </w:rPr>
        <w:t>2019</w:t>
      </w:r>
      <w:r>
        <w:rPr>
          <w:rFonts w:hint="eastAsia" w:ascii="仿宋" w:hAnsi="仿宋" w:eastAsia="仿宋" w:cs="仿宋"/>
          <w:sz w:val="32"/>
          <w:szCs w:val="32"/>
        </w:rPr>
        <w:t>〕</w:t>
      </w:r>
      <w:r>
        <w:rPr>
          <w:rFonts w:hint="eastAsia" w:ascii="仿宋" w:hAnsi="仿宋" w:eastAsia="仿宋" w:cs="仿宋"/>
          <w:sz w:val="32"/>
          <w:szCs w:val="32"/>
          <w:lang w:val="en-US" w:eastAsia="zh-CN"/>
        </w:rPr>
        <w:t>27</w:t>
      </w:r>
      <w:r>
        <w:rPr>
          <w:rFonts w:hint="eastAsia" w:ascii="仿宋" w:hAnsi="仿宋" w:eastAsia="仿宋" w:cs="仿宋"/>
          <w:sz w:val="32"/>
          <w:szCs w:val="32"/>
        </w:rPr>
        <w:t>号），制定本规定</w:t>
      </w:r>
      <w:r>
        <w:rPr>
          <w:rFonts w:hint="eastAsia" w:ascii="仿宋" w:hAnsi="仿宋" w:eastAsia="仿宋" w:cs="仿宋"/>
          <w:sz w:val="32"/>
          <w:szCs w:val="32"/>
          <w:lang w:eastAsia="zh-CN"/>
        </w:rPr>
        <w:t>。</w:t>
      </w:r>
      <w:r>
        <w:rPr>
          <w:rFonts w:hint="eastAsia" w:ascii="仿宋" w:hAnsi="仿宋" w:eastAsia="仿宋" w:cs="仿宋"/>
          <w:sz w:val="32"/>
          <w:szCs w:val="32"/>
        </w:rPr>
        <w:t>唐山市</w:t>
      </w:r>
      <w:r>
        <w:rPr>
          <w:rFonts w:hint="eastAsia" w:ascii="仿宋" w:hAnsi="仿宋" w:eastAsia="仿宋" w:cs="仿宋"/>
          <w:sz w:val="32"/>
          <w:szCs w:val="32"/>
          <w:lang w:eastAsia="zh-CN"/>
        </w:rPr>
        <w:t>丰润区</w:t>
      </w:r>
      <w:r>
        <w:rPr>
          <w:rFonts w:hint="eastAsia" w:ascii="仿宋" w:hAnsi="仿宋" w:eastAsia="仿宋" w:cs="仿宋"/>
          <w:sz w:val="32"/>
          <w:szCs w:val="32"/>
        </w:rPr>
        <w:t>档案馆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简称区档案馆</w:t>
      </w:r>
      <w:r>
        <w:rPr>
          <w:rFonts w:hint="eastAsia" w:ascii="仿宋" w:hAnsi="仿宋" w:eastAsia="仿宋" w:cs="仿宋"/>
          <w:sz w:val="32"/>
          <w:szCs w:val="32"/>
          <w:lang w:eastAsia="zh-CN"/>
        </w:rPr>
        <w:t>）</w:t>
      </w:r>
      <w:r>
        <w:rPr>
          <w:rFonts w:hint="eastAsia" w:ascii="仿宋" w:hAnsi="仿宋" w:eastAsia="仿宋" w:cs="仿宋"/>
          <w:sz w:val="32"/>
          <w:szCs w:val="32"/>
        </w:rPr>
        <w:t>为</w:t>
      </w:r>
      <w:r>
        <w:rPr>
          <w:rFonts w:hint="eastAsia" w:ascii="仿宋" w:hAnsi="仿宋" w:eastAsia="仿宋" w:cs="仿宋"/>
          <w:sz w:val="32"/>
          <w:szCs w:val="32"/>
          <w:lang w:eastAsia="zh-CN"/>
        </w:rPr>
        <w:t>区委</w:t>
      </w:r>
      <w:r>
        <w:rPr>
          <w:rFonts w:hint="eastAsia" w:ascii="仿宋" w:hAnsi="仿宋" w:eastAsia="仿宋" w:cs="仿宋"/>
          <w:sz w:val="32"/>
          <w:szCs w:val="32"/>
        </w:rPr>
        <w:t>直属事业单位</w:t>
      </w:r>
      <w:r>
        <w:rPr>
          <w:rFonts w:hint="eastAsia" w:ascii="仿宋" w:hAnsi="仿宋" w:eastAsia="仿宋" w:cs="仿宋"/>
          <w:sz w:val="32"/>
          <w:szCs w:val="32"/>
          <w:lang w:eastAsia="zh-CN"/>
        </w:rPr>
        <w:t>，机构规格正科级，</w:t>
      </w:r>
      <w:r>
        <w:rPr>
          <w:rFonts w:hint="eastAsia" w:ascii="仿宋" w:hAnsi="仿宋" w:eastAsia="仿宋" w:cs="仿宋"/>
          <w:sz w:val="32"/>
          <w:szCs w:val="32"/>
        </w:rPr>
        <w:t>经费保障形式为财政全额拨款。设</w:t>
      </w:r>
      <w:r>
        <w:rPr>
          <w:rFonts w:hint="eastAsia" w:ascii="仿宋" w:hAnsi="仿宋" w:eastAsia="仿宋" w:cs="仿宋"/>
          <w:sz w:val="32"/>
          <w:szCs w:val="32"/>
          <w:lang w:val="en-US" w:eastAsia="zh-CN"/>
        </w:rPr>
        <w:t>6</w:t>
      </w:r>
      <w:r>
        <w:rPr>
          <w:rFonts w:hint="eastAsia" w:ascii="仿宋" w:hAnsi="仿宋" w:eastAsia="仿宋" w:cs="仿宋"/>
          <w:sz w:val="32"/>
          <w:szCs w:val="32"/>
        </w:rPr>
        <w:t>个内设机构：办公室、保管</w:t>
      </w:r>
      <w:r>
        <w:rPr>
          <w:rFonts w:hint="eastAsia" w:ascii="仿宋" w:hAnsi="仿宋" w:eastAsia="仿宋" w:cs="仿宋"/>
          <w:sz w:val="32"/>
          <w:szCs w:val="32"/>
          <w:lang w:eastAsia="zh-CN"/>
        </w:rPr>
        <w:t>利用</w:t>
      </w:r>
      <w:r>
        <w:rPr>
          <w:rFonts w:hint="eastAsia" w:ascii="仿宋" w:hAnsi="仿宋" w:eastAsia="仿宋" w:cs="仿宋"/>
          <w:sz w:val="32"/>
          <w:szCs w:val="32"/>
        </w:rPr>
        <w:t>科</w:t>
      </w:r>
      <w:r>
        <w:rPr>
          <w:rFonts w:hint="eastAsia" w:ascii="仿宋" w:hAnsi="仿宋" w:eastAsia="仿宋" w:cs="仿宋"/>
          <w:sz w:val="32"/>
          <w:szCs w:val="32"/>
          <w:lang w:eastAsia="zh-CN"/>
        </w:rPr>
        <w:t>、信息技术科、</w:t>
      </w:r>
      <w:r>
        <w:rPr>
          <w:rFonts w:hint="eastAsia" w:ascii="仿宋" w:hAnsi="仿宋" w:eastAsia="仿宋" w:cs="仿宋"/>
          <w:sz w:val="32"/>
          <w:szCs w:val="32"/>
        </w:rPr>
        <w:t>业务指导科</w:t>
      </w:r>
      <w:r>
        <w:rPr>
          <w:rFonts w:hint="eastAsia" w:ascii="仿宋" w:hAnsi="仿宋" w:eastAsia="仿宋" w:cs="仿宋"/>
          <w:sz w:val="32"/>
          <w:szCs w:val="32"/>
          <w:lang w:eastAsia="zh-CN"/>
        </w:rPr>
        <w:t>、法规科、方志</w:t>
      </w:r>
      <w:r>
        <w:rPr>
          <w:rFonts w:hint="eastAsia" w:ascii="仿宋" w:hAnsi="仿宋" w:eastAsia="仿宋" w:cs="仿宋"/>
          <w:sz w:val="32"/>
          <w:szCs w:val="32"/>
        </w:rPr>
        <w:t>编纂科。</w:t>
      </w:r>
    </w:p>
    <w:p>
      <w:pPr>
        <w:shd w:val="clear" w:color="auto" w:fill="FFFFFF"/>
        <w:spacing w:line="580" w:lineRule="exact"/>
        <w:jc w:val="center"/>
        <w:rPr>
          <w:rFonts w:hint="eastAsia" w:ascii="仿宋" w:hAnsi="仿宋" w:eastAsia="仿宋" w:cs="宋体"/>
          <w:kern w:val="0"/>
          <w:sz w:val="32"/>
          <w:szCs w:val="32"/>
        </w:rPr>
      </w:pPr>
      <w:r>
        <w:rPr>
          <w:rFonts w:hint="eastAsia" w:ascii="仿宋" w:hAnsi="仿宋" w:eastAsia="仿宋" w:cs="宋体"/>
          <w:b/>
          <w:bCs/>
          <w:kern w:val="0"/>
          <w:sz w:val="32"/>
          <w:szCs w:val="32"/>
        </w:rPr>
        <w:t>部门机构设置情况</w:t>
      </w:r>
    </w:p>
    <w:tbl>
      <w:tblP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4"/>
        <w:gridCol w:w="1515"/>
        <w:gridCol w:w="1515"/>
        <w:gridCol w:w="1988"/>
      </w:tblGrid>
      <w:tr>
        <w:trPr>
          <w:jc w:val="center"/>
        </w:trPr>
        <w:tc>
          <w:tcPr>
            <w:tcW w:w="3504" w:type="dxa"/>
            <w:vAlign w:val="top"/>
          </w:tcPr>
          <w:p>
            <w:pPr>
              <w:spacing w:line="580" w:lineRule="exact"/>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单位名称</w:t>
            </w:r>
          </w:p>
        </w:tc>
        <w:tc>
          <w:tcPr>
            <w:tcW w:w="1515" w:type="dxa"/>
            <w:vAlign w:val="top"/>
          </w:tcPr>
          <w:p>
            <w:pPr>
              <w:spacing w:line="580" w:lineRule="exact"/>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单位性质</w:t>
            </w:r>
          </w:p>
        </w:tc>
        <w:tc>
          <w:tcPr>
            <w:tcW w:w="1515" w:type="dxa"/>
            <w:vAlign w:val="top"/>
          </w:tcPr>
          <w:p>
            <w:pPr>
              <w:spacing w:line="580" w:lineRule="exact"/>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单位规格</w:t>
            </w:r>
          </w:p>
        </w:tc>
        <w:tc>
          <w:tcPr>
            <w:tcW w:w="1988" w:type="dxa"/>
            <w:vAlign w:val="top"/>
          </w:tcPr>
          <w:p>
            <w:pPr>
              <w:spacing w:line="580" w:lineRule="exact"/>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经费保障形式</w:t>
            </w:r>
          </w:p>
        </w:tc>
      </w:tr>
      <w:tr>
        <w:trPr>
          <w:jc w:val="center"/>
        </w:trPr>
        <w:tc>
          <w:tcPr>
            <w:tcW w:w="3504" w:type="dxa"/>
            <w:vAlign w:val="top"/>
          </w:tcPr>
          <w:p>
            <w:pPr>
              <w:spacing w:line="580" w:lineRule="exact"/>
              <w:jc w:val="center"/>
              <w:rPr>
                <w:rFonts w:hint="eastAsia" w:ascii="仿宋" w:hAnsi="仿宋" w:eastAsia="仿宋" w:cs="宋体"/>
                <w:kern w:val="0"/>
                <w:sz w:val="24"/>
                <w:szCs w:val="24"/>
              </w:rPr>
            </w:pPr>
            <w:r>
              <w:rPr>
                <w:rFonts w:hint="eastAsia" w:ascii="仿宋" w:hAnsi="仿宋" w:eastAsia="仿宋" w:cs="宋体"/>
                <w:kern w:val="0"/>
                <w:sz w:val="24"/>
                <w:szCs w:val="24"/>
              </w:rPr>
              <w:t>唐山市丰润区档案馆</w:t>
            </w:r>
          </w:p>
        </w:tc>
        <w:tc>
          <w:tcPr>
            <w:tcW w:w="1515" w:type="dxa"/>
            <w:vAlign w:val="top"/>
          </w:tcPr>
          <w:p>
            <w:pPr>
              <w:spacing w:line="580" w:lineRule="exact"/>
              <w:jc w:val="center"/>
              <w:rPr>
                <w:rFonts w:hint="eastAsia" w:ascii="仿宋" w:hAnsi="仿宋" w:eastAsia="仿宋" w:cs="宋体"/>
                <w:kern w:val="0"/>
                <w:sz w:val="24"/>
                <w:szCs w:val="24"/>
              </w:rPr>
            </w:pPr>
            <w:r>
              <w:rPr>
                <w:rFonts w:hint="eastAsia" w:ascii="仿宋" w:hAnsi="仿宋" w:eastAsia="仿宋" w:cs="宋体"/>
                <w:kern w:val="0"/>
                <w:sz w:val="24"/>
                <w:szCs w:val="24"/>
              </w:rPr>
              <w:t>事业</w:t>
            </w:r>
          </w:p>
        </w:tc>
        <w:tc>
          <w:tcPr>
            <w:tcW w:w="1515" w:type="dxa"/>
            <w:vAlign w:val="top"/>
          </w:tcPr>
          <w:p>
            <w:pPr>
              <w:spacing w:line="580" w:lineRule="exact"/>
              <w:jc w:val="center"/>
              <w:rPr>
                <w:rFonts w:hint="eastAsia" w:ascii="仿宋" w:hAnsi="仿宋" w:eastAsia="仿宋" w:cs="宋体"/>
                <w:kern w:val="0"/>
                <w:sz w:val="24"/>
                <w:szCs w:val="24"/>
              </w:rPr>
            </w:pPr>
            <w:r>
              <w:rPr>
                <w:rFonts w:hint="eastAsia" w:ascii="仿宋" w:hAnsi="仿宋" w:eastAsia="仿宋" w:cs="宋体"/>
                <w:kern w:val="0"/>
                <w:sz w:val="24"/>
                <w:szCs w:val="24"/>
              </w:rPr>
              <w:t>正科级</w:t>
            </w:r>
          </w:p>
        </w:tc>
        <w:tc>
          <w:tcPr>
            <w:tcW w:w="1988" w:type="dxa"/>
            <w:vAlign w:val="top"/>
          </w:tcPr>
          <w:p>
            <w:pPr>
              <w:spacing w:line="580" w:lineRule="exact"/>
              <w:jc w:val="center"/>
              <w:rPr>
                <w:rFonts w:hint="eastAsia" w:ascii="仿宋" w:hAnsi="仿宋" w:eastAsia="仿宋" w:cs="宋体"/>
                <w:kern w:val="0"/>
                <w:sz w:val="24"/>
                <w:szCs w:val="24"/>
              </w:rPr>
            </w:pPr>
            <w:r>
              <w:rPr>
                <w:rFonts w:hint="eastAsia" w:ascii="仿宋" w:hAnsi="仿宋" w:eastAsia="仿宋" w:cs="宋体"/>
                <w:kern w:val="0"/>
                <w:sz w:val="24"/>
                <w:szCs w:val="24"/>
              </w:rPr>
              <w:t>财政拨款</w:t>
            </w:r>
          </w:p>
        </w:tc>
      </w:tr>
    </w:tbl>
    <w:p>
      <w:pPr>
        <w:shd w:val="clear" w:color="auto" w:fill="FFFFFF"/>
        <w:spacing w:line="580" w:lineRule="exact"/>
        <w:ind w:firstLine="640" w:firstLineChars="200"/>
        <w:rPr>
          <w:rFonts w:hint="eastAsia" w:ascii="仿宋" w:hAnsi="仿宋" w:eastAsia="仿宋" w:cs="宋体"/>
          <w:kern w:val="0"/>
          <w:sz w:val="32"/>
          <w:szCs w:val="32"/>
        </w:rPr>
      </w:pPr>
    </w:p>
    <w:p>
      <w:pPr>
        <w:numPr>
          <w:ilvl w:val="0"/>
          <w:numId w:val="1"/>
        </w:numPr>
        <w:shd w:val="clear" w:color="auto" w:fill="FFFFFF"/>
        <w:spacing w:line="580" w:lineRule="exact"/>
        <w:ind w:firstLine="643" w:firstLineChars="200"/>
        <w:jc w:val="left"/>
        <w:rPr>
          <w:rFonts w:hint="eastAsia" w:ascii="仿宋" w:hAnsi="仿宋" w:eastAsia="仿宋" w:cs="宋体"/>
          <w:b/>
          <w:kern w:val="0"/>
          <w:sz w:val="32"/>
          <w:szCs w:val="32"/>
        </w:rPr>
      </w:pPr>
      <w:r>
        <w:rPr>
          <w:rFonts w:hint="eastAsia" w:ascii="仿宋" w:hAnsi="仿宋" w:eastAsia="仿宋" w:cs="宋体"/>
          <w:b/>
          <w:kern w:val="0"/>
          <w:sz w:val="32"/>
          <w:szCs w:val="32"/>
        </w:rPr>
        <w:t>部门预算安排总体情况</w:t>
      </w:r>
    </w:p>
    <w:p>
      <w:pPr>
        <w:shd w:val="clear" w:color="auto" w:fill="FFFFFF"/>
        <w:spacing w:line="580" w:lineRule="exact"/>
        <w:ind w:firstLine="640" w:firstLineChars="200"/>
        <w:jc w:val="left"/>
        <w:rPr>
          <w:rFonts w:hint="eastAsia" w:ascii="仿宋" w:hAnsi="仿宋" w:eastAsia="仿宋" w:cs="宋体"/>
          <w:bCs/>
          <w:kern w:val="0"/>
          <w:sz w:val="32"/>
          <w:szCs w:val="32"/>
        </w:rPr>
      </w:pPr>
      <w:r>
        <w:rPr>
          <w:rFonts w:hint="eastAsia" w:ascii="仿宋" w:hAnsi="仿宋" w:eastAsia="仿宋" w:cs="宋体"/>
          <w:bCs/>
          <w:kern w:val="0"/>
          <w:sz w:val="32"/>
          <w:szCs w:val="32"/>
        </w:rPr>
        <w:t>本部门只有一个预算单位，部门预算情况即为预算单位预算情况。</w:t>
      </w:r>
    </w:p>
    <w:p>
      <w:pPr>
        <w:widowControl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1、收入情况</w:t>
      </w:r>
    </w:p>
    <w:p>
      <w:pPr>
        <w:widowControl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2022</w:t>
      </w:r>
      <w:r>
        <w:rPr>
          <w:rFonts w:hint="eastAsia" w:ascii="仿宋" w:hAnsi="仿宋" w:eastAsia="仿宋" w:cs="仿宋"/>
          <w:sz w:val="32"/>
          <w:szCs w:val="32"/>
        </w:rPr>
        <w:t>年度部门总收入为</w:t>
      </w:r>
      <w:r>
        <w:rPr>
          <w:rFonts w:hint="eastAsia" w:ascii="仿宋" w:hAnsi="仿宋" w:eastAsia="仿宋" w:cs="仿宋"/>
          <w:sz w:val="32"/>
          <w:szCs w:val="32"/>
          <w:lang w:val="en-US" w:eastAsia="zh-CN"/>
        </w:rPr>
        <w:t>426.51万</w:t>
      </w:r>
      <w:r>
        <w:rPr>
          <w:rFonts w:hint="eastAsia" w:ascii="仿宋" w:hAnsi="仿宋" w:eastAsia="仿宋" w:cs="仿宋"/>
          <w:sz w:val="32"/>
          <w:szCs w:val="32"/>
        </w:rPr>
        <w:t>元，其中一般公共预算为</w:t>
      </w:r>
      <w:r>
        <w:rPr>
          <w:rFonts w:hint="eastAsia" w:ascii="仿宋" w:hAnsi="仿宋" w:eastAsia="仿宋" w:cs="仿宋"/>
          <w:sz w:val="32"/>
          <w:szCs w:val="32"/>
          <w:lang w:val="en-US" w:eastAsia="zh-CN"/>
        </w:rPr>
        <w:t>426.51万</w:t>
      </w:r>
      <w:r>
        <w:rPr>
          <w:rFonts w:hint="eastAsia" w:ascii="仿宋" w:hAnsi="仿宋" w:eastAsia="仿宋" w:cs="仿宋"/>
          <w:sz w:val="32"/>
          <w:szCs w:val="32"/>
        </w:rPr>
        <w:t>元，无其他收入。</w:t>
      </w:r>
    </w:p>
    <w:p>
      <w:pPr>
        <w:widowControl w:val="0"/>
        <w:numPr>
          <w:ilvl w:val="0"/>
          <w:numId w:val="2"/>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支出情况</w:t>
      </w:r>
    </w:p>
    <w:p>
      <w:pPr>
        <w:widowControl w:val="0"/>
        <w:spacing w:line="58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lang w:eastAsia="zh-CN"/>
        </w:rPr>
        <w:t>2022</w:t>
      </w:r>
      <w:r>
        <w:rPr>
          <w:rFonts w:hint="eastAsia" w:ascii="仿宋" w:hAnsi="仿宋" w:eastAsia="仿宋" w:cs="仿宋"/>
          <w:sz w:val="32"/>
          <w:szCs w:val="32"/>
        </w:rPr>
        <w:t>年度部门总支出为</w:t>
      </w:r>
      <w:r>
        <w:rPr>
          <w:rFonts w:hint="eastAsia" w:ascii="仿宋" w:hAnsi="仿宋" w:eastAsia="仿宋" w:cs="仿宋"/>
          <w:sz w:val="32"/>
          <w:szCs w:val="32"/>
          <w:lang w:val="en-US" w:eastAsia="zh-CN"/>
        </w:rPr>
        <w:t>426.51万</w:t>
      </w:r>
      <w:r>
        <w:rPr>
          <w:rFonts w:hint="eastAsia" w:ascii="仿宋" w:hAnsi="仿宋" w:eastAsia="仿宋" w:cs="仿宋"/>
          <w:sz w:val="32"/>
          <w:szCs w:val="32"/>
        </w:rPr>
        <w:t>元，其中人员经费支出为</w:t>
      </w:r>
      <w:r>
        <w:rPr>
          <w:rFonts w:hint="eastAsia" w:ascii="仿宋" w:hAnsi="仿宋" w:eastAsia="仿宋" w:cs="仿宋"/>
          <w:sz w:val="32"/>
          <w:szCs w:val="32"/>
          <w:lang w:val="en-US" w:eastAsia="zh-CN"/>
        </w:rPr>
        <w:t>343.34万</w:t>
      </w:r>
      <w:r>
        <w:rPr>
          <w:rFonts w:hint="eastAsia" w:ascii="仿宋" w:hAnsi="仿宋" w:eastAsia="仿宋" w:cs="仿宋"/>
          <w:sz w:val="32"/>
          <w:szCs w:val="32"/>
        </w:rPr>
        <w:t>元，日常公用经费支出为</w:t>
      </w:r>
      <w:r>
        <w:rPr>
          <w:rFonts w:hint="eastAsia" w:ascii="仿宋" w:hAnsi="仿宋" w:eastAsia="仿宋" w:cs="仿宋"/>
          <w:sz w:val="32"/>
          <w:szCs w:val="32"/>
          <w:lang w:val="en-US" w:eastAsia="zh-CN"/>
        </w:rPr>
        <w:t>33.17万</w:t>
      </w:r>
      <w:r>
        <w:rPr>
          <w:rFonts w:hint="eastAsia" w:ascii="仿宋" w:hAnsi="仿宋" w:eastAsia="仿宋" w:cs="仿宋"/>
          <w:sz w:val="32"/>
          <w:szCs w:val="32"/>
        </w:rPr>
        <w:t>元，项目支出为</w:t>
      </w:r>
      <w:r>
        <w:rPr>
          <w:rFonts w:hint="eastAsia" w:ascii="仿宋" w:hAnsi="仿宋" w:eastAsia="仿宋" w:cs="仿宋"/>
          <w:sz w:val="32"/>
          <w:szCs w:val="32"/>
          <w:lang w:val="en-US" w:eastAsia="zh-CN"/>
        </w:rPr>
        <w:t>50万</w:t>
      </w:r>
      <w:r>
        <w:rPr>
          <w:rFonts w:hint="eastAsia" w:ascii="仿宋" w:hAnsi="仿宋" w:eastAsia="仿宋" w:cs="仿宋"/>
          <w:sz w:val="32"/>
          <w:szCs w:val="32"/>
        </w:rPr>
        <w:t>元。</w:t>
      </w:r>
    </w:p>
    <w:p>
      <w:pPr>
        <w:widowControl w:val="0"/>
        <w:numPr>
          <w:ilvl w:val="0"/>
          <w:numId w:val="3"/>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比上年增减变动情况</w:t>
      </w:r>
    </w:p>
    <w:p>
      <w:pPr>
        <w:widowControl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年度部门总收入为</w:t>
      </w:r>
      <w:r>
        <w:rPr>
          <w:rFonts w:hint="eastAsia" w:ascii="仿宋" w:hAnsi="仿宋" w:eastAsia="仿宋" w:cs="仿宋"/>
          <w:sz w:val="32"/>
          <w:szCs w:val="32"/>
          <w:lang w:val="en-US" w:eastAsia="zh-CN"/>
        </w:rPr>
        <w:t>389.62万</w:t>
      </w:r>
      <w:r>
        <w:rPr>
          <w:rFonts w:hint="eastAsia" w:ascii="仿宋" w:hAnsi="仿宋" w:eastAsia="仿宋" w:cs="仿宋"/>
          <w:sz w:val="32"/>
          <w:szCs w:val="32"/>
        </w:rPr>
        <w:t>元；总支出为</w:t>
      </w:r>
      <w:r>
        <w:rPr>
          <w:rFonts w:hint="eastAsia" w:ascii="仿宋" w:hAnsi="仿宋" w:eastAsia="仿宋" w:cs="仿宋"/>
          <w:sz w:val="32"/>
          <w:szCs w:val="32"/>
          <w:lang w:val="en-US" w:eastAsia="zh-CN"/>
        </w:rPr>
        <w:t>389.62万</w:t>
      </w:r>
      <w:r>
        <w:rPr>
          <w:rFonts w:hint="eastAsia" w:ascii="仿宋" w:hAnsi="仿宋" w:eastAsia="仿宋" w:cs="仿宋"/>
          <w:sz w:val="32"/>
          <w:szCs w:val="32"/>
        </w:rPr>
        <w:t>元，其中人员经费支出为</w:t>
      </w:r>
      <w:r>
        <w:rPr>
          <w:rFonts w:hint="eastAsia" w:ascii="仿宋" w:hAnsi="仿宋" w:eastAsia="仿宋" w:cs="仿宋"/>
          <w:sz w:val="32"/>
          <w:szCs w:val="32"/>
          <w:lang w:val="en-US" w:eastAsia="zh-CN"/>
        </w:rPr>
        <w:t>322.37万</w:t>
      </w:r>
      <w:r>
        <w:rPr>
          <w:rFonts w:hint="eastAsia" w:ascii="仿宋" w:hAnsi="仿宋" w:eastAsia="仿宋" w:cs="仿宋"/>
          <w:sz w:val="32"/>
          <w:szCs w:val="32"/>
        </w:rPr>
        <w:t>元，日常公用经费支出为</w:t>
      </w:r>
      <w:r>
        <w:rPr>
          <w:rFonts w:hint="eastAsia" w:ascii="仿宋" w:hAnsi="仿宋" w:eastAsia="仿宋" w:cs="仿宋"/>
          <w:sz w:val="32"/>
          <w:szCs w:val="32"/>
          <w:lang w:val="en-US" w:eastAsia="zh-CN"/>
        </w:rPr>
        <w:t>32.25万</w:t>
      </w:r>
      <w:r>
        <w:rPr>
          <w:rFonts w:hint="eastAsia" w:ascii="仿宋" w:hAnsi="仿宋" w:eastAsia="仿宋" w:cs="仿宋"/>
          <w:sz w:val="32"/>
          <w:szCs w:val="32"/>
        </w:rPr>
        <w:t>元，项目支出为</w:t>
      </w:r>
      <w:r>
        <w:rPr>
          <w:rFonts w:hint="eastAsia" w:ascii="仿宋" w:hAnsi="仿宋" w:eastAsia="仿宋" w:cs="仿宋"/>
          <w:sz w:val="32"/>
          <w:szCs w:val="32"/>
          <w:lang w:val="en-US" w:eastAsia="zh-CN"/>
        </w:rPr>
        <w:t>35万</w:t>
      </w:r>
      <w:r>
        <w:rPr>
          <w:rFonts w:hint="eastAsia" w:ascii="仿宋" w:hAnsi="仿宋" w:eastAsia="仿宋" w:cs="仿宋"/>
          <w:sz w:val="32"/>
          <w:szCs w:val="32"/>
        </w:rPr>
        <w:t>元。</w:t>
      </w:r>
    </w:p>
    <w:p>
      <w:pPr>
        <w:widowControl w:val="0"/>
        <w:spacing w:line="580" w:lineRule="exact"/>
        <w:ind w:firstLine="640" w:firstLineChars="200"/>
        <w:rPr>
          <w:rFonts w:hint="eastAsia" w:ascii="宋体" w:hAnsi="宋体" w:cs="宋体"/>
          <w:b/>
          <w:bCs/>
          <w:sz w:val="32"/>
          <w:szCs w:val="32"/>
        </w:rPr>
      </w:pPr>
      <w:r>
        <w:rPr>
          <w:rFonts w:hint="eastAsia" w:ascii="仿宋" w:hAnsi="仿宋" w:eastAsia="仿宋" w:cs="仿宋"/>
          <w:sz w:val="32"/>
          <w:szCs w:val="32"/>
          <w:lang w:eastAsia="zh-CN"/>
        </w:rPr>
        <w:t>2022</w:t>
      </w:r>
      <w:r>
        <w:rPr>
          <w:rFonts w:hint="eastAsia" w:ascii="仿宋" w:hAnsi="仿宋" w:eastAsia="仿宋" w:cs="仿宋"/>
          <w:sz w:val="32"/>
          <w:szCs w:val="32"/>
        </w:rPr>
        <w:t>年度总收入比上年度</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36.89万</w:t>
      </w:r>
      <w:r>
        <w:rPr>
          <w:rFonts w:hint="eastAsia" w:ascii="仿宋" w:hAnsi="仿宋" w:eastAsia="仿宋" w:cs="仿宋"/>
          <w:sz w:val="32"/>
          <w:szCs w:val="32"/>
        </w:rPr>
        <w:t>元；总支出比上年度</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36.89万</w:t>
      </w:r>
      <w:r>
        <w:rPr>
          <w:rFonts w:hint="eastAsia" w:ascii="仿宋" w:hAnsi="仿宋" w:eastAsia="仿宋" w:cs="仿宋"/>
          <w:sz w:val="32"/>
          <w:szCs w:val="32"/>
        </w:rPr>
        <w:t>元，其中人员经费支出</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20.97万元</w:t>
      </w:r>
      <w:r>
        <w:rPr>
          <w:rFonts w:hint="eastAsia" w:ascii="仿宋" w:hAnsi="仿宋" w:eastAsia="仿宋" w:cs="仿宋"/>
          <w:sz w:val="32"/>
          <w:szCs w:val="32"/>
        </w:rPr>
        <w:t>，</w:t>
      </w:r>
      <w:r>
        <w:rPr>
          <w:rFonts w:hint="eastAsia" w:ascii="仿宋" w:hAnsi="仿宋" w:eastAsia="仿宋" w:cs="仿宋"/>
          <w:sz w:val="32"/>
          <w:szCs w:val="32"/>
          <w:lang w:eastAsia="zh-CN"/>
        </w:rPr>
        <w:t>增长</w:t>
      </w:r>
      <w:r>
        <w:rPr>
          <w:rFonts w:hint="eastAsia" w:ascii="仿宋" w:hAnsi="仿宋" w:eastAsia="仿宋" w:cs="仿宋"/>
          <w:sz w:val="32"/>
          <w:szCs w:val="32"/>
        </w:rPr>
        <w:t>原因为</w:t>
      </w:r>
      <w:r>
        <w:rPr>
          <w:rFonts w:hint="eastAsia" w:ascii="仿宋" w:hAnsi="仿宋" w:eastAsia="仿宋" w:cs="仿宋"/>
          <w:sz w:val="32"/>
          <w:szCs w:val="32"/>
          <w:lang w:eastAsia="zh-CN"/>
        </w:rPr>
        <w:t>工资普调使工资和保险经费增加。</w:t>
      </w:r>
      <w:r>
        <w:rPr>
          <w:rFonts w:hint="eastAsia" w:ascii="仿宋" w:hAnsi="仿宋" w:eastAsia="仿宋" w:cs="仿宋"/>
          <w:sz w:val="32"/>
          <w:szCs w:val="32"/>
        </w:rPr>
        <w:t>日常公用经费支出</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0.92万元，增长原因为今年福利费和工会经费标准提高</w:t>
      </w:r>
      <w:r>
        <w:rPr>
          <w:rFonts w:hint="eastAsia" w:ascii="仿宋" w:hAnsi="仿宋" w:eastAsia="仿宋" w:cs="仿宋"/>
          <w:sz w:val="32"/>
          <w:szCs w:val="32"/>
          <w:lang w:eastAsia="zh-CN"/>
        </w:rPr>
        <w:t>。</w:t>
      </w:r>
      <w:r>
        <w:rPr>
          <w:rFonts w:hint="eastAsia" w:ascii="仿宋" w:hAnsi="仿宋" w:eastAsia="仿宋" w:cs="仿宋"/>
          <w:sz w:val="32"/>
          <w:szCs w:val="32"/>
        </w:rPr>
        <w:t>项目支出增加</w:t>
      </w:r>
      <w:r>
        <w:rPr>
          <w:rFonts w:hint="eastAsia" w:ascii="仿宋" w:hAnsi="仿宋" w:eastAsia="仿宋" w:cs="仿宋"/>
          <w:sz w:val="32"/>
          <w:szCs w:val="32"/>
          <w:lang w:val="en-US" w:eastAsia="zh-CN"/>
        </w:rPr>
        <w:t>15万</w:t>
      </w:r>
      <w:r>
        <w:rPr>
          <w:rFonts w:hint="eastAsia" w:ascii="仿宋" w:hAnsi="仿宋" w:eastAsia="仿宋" w:cs="仿宋"/>
          <w:sz w:val="32"/>
          <w:szCs w:val="32"/>
        </w:rPr>
        <w:t>元，增加原因为</w:t>
      </w:r>
      <w:r>
        <w:rPr>
          <w:rFonts w:hint="eastAsia" w:ascii="仿宋" w:hAnsi="仿宋" w:eastAsia="仿宋" w:cs="仿宋"/>
          <w:sz w:val="32"/>
          <w:szCs w:val="32"/>
          <w:lang w:val="en-US" w:eastAsia="zh-CN"/>
        </w:rPr>
        <w:t>档案数字化扫描工作</w:t>
      </w:r>
      <w:r>
        <w:rPr>
          <w:rFonts w:hint="eastAsia" w:ascii="仿宋" w:hAnsi="仿宋" w:eastAsia="仿宋" w:cs="仿宋"/>
          <w:sz w:val="32"/>
          <w:szCs w:val="32"/>
          <w:lang w:eastAsia="zh-CN"/>
        </w:rPr>
        <w:t>预算安排经费增加</w:t>
      </w:r>
      <w:r>
        <w:rPr>
          <w:rFonts w:hint="eastAsia" w:ascii="仿宋" w:hAnsi="仿宋" w:eastAsia="仿宋" w:cs="仿宋"/>
          <w:sz w:val="32"/>
          <w:szCs w:val="32"/>
        </w:rPr>
        <w:t>。</w:t>
      </w:r>
    </w:p>
    <w:p>
      <w:pPr>
        <w:shd w:val="clear" w:color="auto" w:fill="FFFFFF"/>
        <w:spacing w:line="580" w:lineRule="exact"/>
        <w:ind w:firstLine="643" w:firstLineChars="200"/>
        <w:jc w:val="left"/>
        <w:rPr>
          <w:rFonts w:ascii="仿宋" w:hAnsi="仿宋" w:eastAsia="仿宋" w:cs="宋体"/>
          <w:b/>
          <w:kern w:val="0"/>
          <w:sz w:val="24"/>
          <w:szCs w:val="24"/>
        </w:rPr>
      </w:pPr>
      <w:r>
        <w:rPr>
          <w:rFonts w:hint="eastAsia" w:ascii="仿宋" w:hAnsi="仿宋" w:eastAsia="仿宋" w:cs="宋体"/>
          <w:b/>
          <w:kern w:val="0"/>
          <w:sz w:val="32"/>
          <w:szCs w:val="32"/>
        </w:rPr>
        <w:t>三、机关运行经费安排情况</w:t>
      </w:r>
    </w:p>
    <w:p>
      <w:pPr>
        <w:widowControl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本部门的日常公用经费，包括办公费、邮电费、办公取暖费、差旅费、劳务费、工会经费、福利费、公务用车运行维护费、其他交通费（公务交通补贴）。具体预算安排如下：</w:t>
      </w:r>
    </w:p>
    <w:p>
      <w:pPr>
        <w:widowControl w:val="0"/>
        <w:spacing w:line="580" w:lineRule="exact"/>
        <w:ind w:firstLine="640" w:firstLineChars="200"/>
        <w:rPr>
          <w:rFonts w:hint="eastAsia" w:ascii="宋体" w:hAnsi="宋体" w:cs="宋体"/>
          <w:b/>
          <w:bCs/>
          <w:sz w:val="32"/>
          <w:szCs w:val="32"/>
        </w:rPr>
      </w:pPr>
      <w:r>
        <w:rPr>
          <w:rFonts w:hint="eastAsia" w:ascii="仿宋" w:hAnsi="仿宋" w:eastAsia="仿宋" w:cs="仿宋"/>
          <w:sz w:val="32"/>
          <w:szCs w:val="32"/>
        </w:rPr>
        <w:t>1、办公费：</w:t>
      </w:r>
      <w:r>
        <w:rPr>
          <w:rFonts w:hint="eastAsia" w:ascii="仿宋" w:hAnsi="仿宋" w:eastAsia="仿宋" w:cs="仿宋"/>
          <w:sz w:val="32"/>
          <w:szCs w:val="32"/>
          <w:lang w:val="en-US" w:eastAsia="zh-CN"/>
        </w:rPr>
        <w:t>6.13万</w:t>
      </w:r>
      <w:r>
        <w:rPr>
          <w:rFonts w:hint="eastAsia" w:ascii="仿宋" w:hAnsi="仿宋" w:eastAsia="仿宋" w:cs="仿宋"/>
          <w:sz w:val="32"/>
          <w:szCs w:val="32"/>
        </w:rPr>
        <w:t>元；2、邮电费：</w:t>
      </w:r>
      <w:r>
        <w:rPr>
          <w:rFonts w:hint="eastAsia" w:ascii="仿宋" w:hAnsi="仿宋" w:eastAsia="仿宋" w:cs="仿宋"/>
          <w:sz w:val="32"/>
          <w:szCs w:val="32"/>
          <w:lang w:val="en-US" w:eastAsia="zh-CN"/>
        </w:rPr>
        <w:t>8.37万</w:t>
      </w:r>
      <w:r>
        <w:rPr>
          <w:rFonts w:hint="eastAsia" w:ascii="仿宋" w:hAnsi="仿宋" w:eastAsia="仿宋" w:cs="仿宋"/>
          <w:sz w:val="32"/>
          <w:szCs w:val="32"/>
        </w:rPr>
        <w:t>元；</w:t>
      </w:r>
      <w:r>
        <w:rPr>
          <w:rFonts w:hint="eastAsia" w:ascii="仿宋" w:hAnsi="仿宋" w:eastAsia="仿宋" w:cs="仿宋"/>
          <w:sz w:val="32"/>
          <w:szCs w:val="32"/>
          <w:lang w:val="en-US" w:eastAsia="zh-CN"/>
        </w:rPr>
        <w:t>3</w:t>
      </w:r>
      <w:r>
        <w:rPr>
          <w:rFonts w:hint="eastAsia" w:ascii="仿宋" w:hAnsi="仿宋" w:eastAsia="仿宋" w:cs="仿宋"/>
          <w:sz w:val="32"/>
          <w:szCs w:val="32"/>
        </w:rPr>
        <w:t>、办公取暖费：3</w:t>
      </w:r>
      <w:r>
        <w:rPr>
          <w:rFonts w:hint="eastAsia" w:ascii="仿宋" w:hAnsi="仿宋" w:eastAsia="仿宋" w:cs="仿宋"/>
          <w:sz w:val="32"/>
          <w:szCs w:val="32"/>
          <w:lang w:val="en-US" w:eastAsia="zh-CN"/>
        </w:rPr>
        <w:t>.31万</w:t>
      </w:r>
      <w:r>
        <w:rPr>
          <w:rFonts w:hint="eastAsia" w:ascii="仿宋" w:hAnsi="仿宋" w:eastAsia="仿宋" w:cs="仿宋"/>
          <w:sz w:val="32"/>
          <w:szCs w:val="32"/>
        </w:rPr>
        <w:t>元；</w:t>
      </w:r>
      <w:r>
        <w:rPr>
          <w:rFonts w:hint="eastAsia" w:ascii="仿宋" w:hAnsi="仿宋" w:eastAsia="仿宋" w:cs="仿宋"/>
          <w:sz w:val="32"/>
          <w:szCs w:val="32"/>
          <w:lang w:val="en-US" w:eastAsia="zh-CN"/>
        </w:rPr>
        <w:t>4</w:t>
      </w:r>
      <w:r>
        <w:rPr>
          <w:rFonts w:hint="eastAsia" w:ascii="仿宋" w:hAnsi="仿宋" w:eastAsia="仿宋" w:cs="仿宋"/>
          <w:sz w:val="32"/>
          <w:szCs w:val="32"/>
        </w:rPr>
        <w:t>、差旅费：</w:t>
      </w:r>
      <w:r>
        <w:rPr>
          <w:rFonts w:hint="eastAsia" w:ascii="仿宋" w:hAnsi="仿宋" w:eastAsia="仿宋" w:cs="仿宋"/>
          <w:sz w:val="32"/>
          <w:szCs w:val="32"/>
          <w:lang w:val="en-US" w:eastAsia="zh-CN"/>
        </w:rPr>
        <w:t>0.12万</w:t>
      </w:r>
      <w:r>
        <w:rPr>
          <w:rFonts w:hint="eastAsia" w:ascii="仿宋" w:hAnsi="仿宋" w:eastAsia="仿宋" w:cs="仿宋"/>
          <w:sz w:val="32"/>
          <w:szCs w:val="32"/>
        </w:rPr>
        <w:t>元；</w:t>
      </w:r>
      <w:r>
        <w:rPr>
          <w:rFonts w:hint="eastAsia" w:ascii="仿宋" w:hAnsi="仿宋" w:eastAsia="仿宋" w:cs="仿宋"/>
          <w:sz w:val="32"/>
          <w:szCs w:val="32"/>
          <w:lang w:val="en-US" w:eastAsia="zh-CN"/>
        </w:rPr>
        <w:t>5</w:t>
      </w:r>
      <w:r>
        <w:rPr>
          <w:rFonts w:hint="eastAsia" w:ascii="仿宋" w:hAnsi="仿宋" w:eastAsia="仿宋" w:cs="仿宋"/>
          <w:sz w:val="32"/>
          <w:szCs w:val="32"/>
        </w:rPr>
        <w:t>、劳务费：</w:t>
      </w:r>
      <w:r>
        <w:rPr>
          <w:rFonts w:hint="eastAsia" w:ascii="仿宋" w:hAnsi="仿宋" w:eastAsia="仿宋" w:cs="仿宋"/>
          <w:sz w:val="32"/>
          <w:szCs w:val="32"/>
          <w:lang w:val="en-US" w:eastAsia="zh-CN"/>
        </w:rPr>
        <w:t>2万</w:t>
      </w:r>
      <w:r>
        <w:rPr>
          <w:rFonts w:hint="eastAsia" w:ascii="仿宋" w:hAnsi="仿宋" w:eastAsia="仿宋" w:cs="仿宋"/>
          <w:sz w:val="32"/>
          <w:szCs w:val="32"/>
        </w:rPr>
        <w:t>元；</w:t>
      </w:r>
      <w:r>
        <w:rPr>
          <w:rFonts w:hint="eastAsia" w:ascii="仿宋" w:hAnsi="仿宋" w:eastAsia="仿宋" w:cs="仿宋"/>
          <w:sz w:val="32"/>
          <w:szCs w:val="32"/>
          <w:lang w:val="en-US" w:eastAsia="zh-CN"/>
        </w:rPr>
        <w:t>6</w:t>
      </w:r>
      <w:r>
        <w:rPr>
          <w:rFonts w:hint="eastAsia" w:ascii="仿宋" w:hAnsi="仿宋" w:eastAsia="仿宋" w:cs="仿宋"/>
          <w:sz w:val="32"/>
          <w:szCs w:val="32"/>
        </w:rPr>
        <w:t>、工会经费：</w:t>
      </w:r>
      <w:r>
        <w:rPr>
          <w:rFonts w:hint="eastAsia" w:ascii="仿宋" w:hAnsi="仿宋" w:eastAsia="仿宋" w:cs="仿宋"/>
          <w:sz w:val="32"/>
          <w:szCs w:val="32"/>
          <w:lang w:val="en-US" w:eastAsia="zh-CN"/>
        </w:rPr>
        <w:t>0.75万元</w:t>
      </w: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、福利费：</w:t>
      </w:r>
      <w:r>
        <w:rPr>
          <w:rFonts w:hint="eastAsia" w:ascii="仿宋" w:hAnsi="仿宋" w:eastAsia="仿宋" w:cs="仿宋"/>
          <w:sz w:val="32"/>
          <w:szCs w:val="32"/>
          <w:lang w:val="en-US" w:eastAsia="zh-CN"/>
        </w:rPr>
        <w:t>0.83万</w:t>
      </w:r>
      <w:r>
        <w:rPr>
          <w:rFonts w:hint="eastAsia" w:ascii="仿宋" w:hAnsi="仿宋" w:eastAsia="仿宋" w:cs="仿宋"/>
          <w:sz w:val="32"/>
          <w:szCs w:val="32"/>
        </w:rPr>
        <w:t>元；</w:t>
      </w:r>
      <w:r>
        <w:rPr>
          <w:rFonts w:hint="eastAsia" w:ascii="仿宋" w:hAnsi="仿宋" w:eastAsia="仿宋" w:cs="仿宋"/>
          <w:sz w:val="32"/>
          <w:szCs w:val="32"/>
          <w:lang w:val="en-US" w:eastAsia="zh-CN"/>
        </w:rPr>
        <w:t>8</w:t>
      </w:r>
      <w:r>
        <w:rPr>
          <w:rFonts w:hint="eastAsia" w:ascii="仿宋" w:hAnsi="仿宋" w:eastAsia="仿宋" w:cs="仿宋"/>
          <w:sz w:val="32"/>
          <w:szCs w:val="32"/>
        </w:rPr>
        <w:t>、公务用车运行维护费：2</w:t>
      </w:r>
      <w:r>
        <w:rPr>
          <w:rFonts w:hint="eastAsia" w:ascii="仿宋" w:hAnsi="仿宋" w:eastAsia="仿宋" w:cs="仿宋"/>
          <w:sz w:val="32"/>
          <w:szCs w:val="32"/>
          <w:lang w:eastAsia="zh-CN"/>
        </w:rPr>
        <w:t>万</w:t>
      </w:r>
      <w:r>
        <w:rPr>
          <w:rFonts w:hint="eastAsia" w:ascii="仿宋" w:hAnsi="仿宋" w:eastAsia="仿宋" w:cs="仿宋"/>
          <w:sz w:val="32"/>
          <w:szCs w:val="32"/>
        </w:rPr>
        <w:t>元；</w:t>
      </w:r>
      <w:r>
        <w:rPr>
          <w:rFonts w:hint="eastAsia" w:ascii="仿宋" w:hAnsi="仿宋" w:eastAsia="仿宋" w:cs="仿宋"/>
          <w:sz w:val="32"/>
          <w:szCs w:val="32"/>
          <w:lang w:val="en-US" w:eastAsia="zh-CN"/>
        </w:rPr>
        <w:t>9</w:t>
      </w:r>
      <w:r>
        <w:rPr>
          <w:rFonts w:hint="eastAsia" w:ascii="仿宋" w:hAnsi="仿宋" w:eastAsia="仿宋" w:cs="仿宋"/>
          <w:sz w:val="32"/>
          <w:szCs w:val="32"/>
        </w:rPr>
        <w:t>、其他交通费（公务交通补贴）：</w:t>
      </w:r>
      <w:r>
        <w:rPr>
          <w:rFonts w:hint="eastAsia" w:ascii="仿宋" w:hAnsi="仿宋" w:eastAsia="仿宋" w:cs="仿宋"/>
          <w:sz w:val="32"/>
          <w:szCs w:val="32"/>
          <w:lang w:val="en-US" w:eastAsia="zh-CN"/>
        </w:rPr>
        <w:t>9.66万</w:t>
      </w:r>
      <w:r>
        <w:rPr>
          <w:rFonts w:hint="eastAsia" w:ascii="仿宋" w:hAnsi="仿宋" w:eastAsia="仿宋" w:cs="仿宋"/>
          <w:sz w:val="32"/>
          <w:szCs w:val="32"/>
        </w:rPr>
        <w:t>元。</w:t>
      </w:r>
    </w:p>
    <w:p>
      <w:pPr>
        <w:shd w:val="clear" w:color="auto" w:fill="FFFFFF"/>
        <w:spacing w:line="580" w:lineRule="exact"/>
        <w:ind w:firstLine="643" w:firstLineChars="200"/>
        <w:jc w:val="left"/>
        <w:rPr>
          <w:rFonts w:ascii="仿宋" w:hAnsi="仿宋" w:eastAsia="仿宋" w:cs="宋体"/>
          <w:b/>
          <w:kern w:val="0"/>
          <w:sz w:val="24"/>
          <w:szCs w:val="24"/>
        </w:rPr>
      </w:pPr>
      <w:r>
        <w:rPr>
          <w:rFonts w:hint="eastAsia" w:ascii="仿宋" w:hAnsi="仿宋" w:eastAsia="仿宋" w:cs="宋体"/>
          <w:b/>
          <w:kern w:val="0"/>
          <w:sz w:val="32"/>
          <w:szCs w:val="32"/>
        </w:rPr>
        <w:t>四、财政拨款“三公”经费预算情况</w:t>
      </w:r>
    </w:p>
    <w:p>
      <w:pPr>
        <w:widowControl w:val="0"/>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2022</w:t>
      </w:r>
      <w:r>
        <w:rPr>
          <w:rFonts w:hint="eastAsia" w:ascii="仿宋" w:hAnsi="仿宋" w:eastAsia="仿宋" w:cs="仿宋"/>
          <w:sz w:val="32"/>
          <w:szCs w:val="32"/>
        </w:rPr>
        <w:t>年度本部门“三公”经费预算总额为2</w:t>
      </w:r>
      <w:r>
        <w:rPr>
          <w:rFonts w:hint="eastAsia" w:ascii="仿宋" w:hAnsi="仿宋" w:eastAsia="仿宋" w:cs="仿宋"/>
          <w:sz w:val="32"/>
          <w:szCs w:val="32"/>
          <w:lang w:val="en-US" w:eastAsia="zh-CN"/>
        </w:rPr>
        <w:t>万</w:t>
      </w:r>
      <w:r>
        <w:rPr>
          <w:rFonts w:hint="eastAsia" w:ascii="仿宋" w:hAnsi="仿宋" w:eastAsia="仿宋" w:cs="仿宋"/>
          <w:sz w:val="32"/>
          <w:szCs w:val="32"/>
        </w:rPr>
        <w:t>元，较上年预算</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0.27万元</w:t>
      </w:r>
      <w:r>
        <w:rPr>
          <w:rFonts w:hint="eastAsia" w:ascii="仿宋" w:hAnsi="仿宋" w:eastAsia="仿宋" w:cs="仿宋"/>
          <w:sz w:val="32"/>
          <w:szCs w:val="32"/>
        </w:rPr>
        <w:t>。具体安排情况为：</w:t>
      </w:r>
    </w:p>
    <w:p>
      <w:pPr>
        <w:widowControl w:val="0"/>
        <w:numPr>
          <w:ilvl w:val="0"/>
          <w:numId w:val="4"/>
        </w:numPr>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公务用车购置及运行费</w:t>
      </w:r>
    </w:p>
    <w:p>
      <w:pPr>
        <w:widowControl w:val="0"/>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2022</w:t>
      </w:r>
      <w:r>
        <w:rPr>
          <w:rFonts w:hint="eastAsia" w:ascii="仿宋" w:hAnsi="仿宋" w:eastAsia="仿宋" w:cs="仿宋"/>
          <w:sz w:val="32"/>
          <w:szCs w:val="32"/>
        </w:rPr>
        <w:t>年度共计安排2</w:t>
      </w:r>
      <w:r>
        <w:rPr>
          <w:rFonts w:hint="eastAsia" w:ascii="仿宋" w:hAnsi="仿宋" w:eastAsia="仿宋" w:cs="仿宋"/>
          <w:sz w:val="32"/>
          <w:szCs w:val="32"/>
          <w:lang w:eastAsia="zh-CN"/>
        </w:rPr>
        <w:t>万</w:t>
      </w:r>
      <w:r>
        <w:rPr>
          <w:rFonts w:hint="eastAsia" w:ascii="仿宋" w:hAnsi="仿宋" w:eastAsia="仿宋" w:cs="仿宋"/>
          <w:sz w:val="32"/>
          <w:szCs w:val="32"/>
        </w:rPr>
        <w:t>元，较上年预算无增减变化。（1）公务用车购置费为0</w:t>
      </w:r>
      <w:r>
        <w:rPr>
          <w:rFonts w:hint="eastAsia" w:ascii="仿宋" w:hAnsi="仿宋" w:eastAsia="仿宋" w:cs="仿宋"/>
          <w:sz w:val="32"/>
          <w:szCs w:val="32"/>
          <w:lang w:eastAsia="zh-CN"/>
        </w:rPr>
        <w:t>万</w:t>
      </w:r>
      <w:r>
        <w:rPr>
          <w:rFonts w:hint="eastAsia" w:ascii="仿宋" w:hAnsi="仿宋" w:eastAsia="仿宋" w:cs="仿宋"/>
          <w:sz w:val="32"/>
          <w:szCs w:val="32"/>
        </w:rPr>
        <w:t>元，较上年预算无增减变化。（2）公务用车运行维护费为2</w:t>
      </w:r>
      <w:r>
        <w:rPr>
          <w:rFonts w:hint="eastAsia" w:ascii="仿宋" w:hAnsi="仿宋" w:eastAsia="仿宋" w:cs="仿宋"/>
          <w:sz w:val="32"/>
          <w:szCs w:val="32"/>
          <w:lang w:eastAsia="zh-CN"/>
        </w:rPr>
        <w:t>万</w:t>
      </w:r>
      <w:r>
        <w:rPr>
          <w:rFonts w:hint="eastAsia" w:ascii="仿宋" w:hAnsi="仿宋" w:eastAsia="仿宋" w:cs="仿宋"/>
          <w:sz w:val="32"/>
          <w:szCs w:val="32"/>
        </w:rPr>
        <w:t>元，较上年预算无增减变化。</w:t>
      </w:r>
    </w:p>
    <w:p>
      <w:pPr>
        <w:widowControl w:val="0"/>
        <w:numPr>
          <w:ilvl w:val="0"/>
          <w:numId w:val="5"/>
        </w:numPr>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公务接待费</w:t>
      </w:r>
    </w:p>
    <w:p>
      <w:pPr>
        <w:widowControl w:val="0"/>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2022</w:t>
      </w:r>
      <w:r>
        <w:rPr>
          <w:rFonts w:hint="eastAsia" w:ascii="仿宋" w:hAnsi="仿宋" w:eastAsia="仿宋" w:cs="仿宋"/>
          <w:sz w:val="32"/>
          <w:szCs w:val="32"/>
        </w:rPr>
        <w:t>年度共计安排</w:t>
      </w:r>
      <w:r>
        <w:rPr>
          <w:rFonts w:hint="eastAsia" w:ascii="仿宋" w:hAnsi="仿宋" w:eastAsia="仿宋" w:cs="仿宋"/>
          <w:sz w:val="32"/>
          <w:szCs w:val="32"/>
          <w:lang w:val="en-US" w:eastAsia="zh-CN"/>
        </w:rPr>
        <w:t>零</w:t>
      </w:r>
      <w:r>
        <w:rPr>
          <w:rFonts w:hint="eastAsia" w:ascii="仿宋" w:hAnsi="仿宋" w:eastAsia="仿宋" w:cs="仿宋"/>
          <w:sz w:val="32"/>
          <w:szCs w:val="32"/>
        </w:rPr>
        <w:t>元，较上年预算</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0.27万元</w:t>
      </w:r>
      <w:r>
        <w:rPr>
          <w:rFonts w:hint="eastAsia" w:ascii="仿宋" w:hAnsi="仿宋" w:eastAsia="仿宋" w:cs="仿宋"/>
          <w:sz w:val="32"/>
          <w:szCs w:val="32"/>
        </w:rPr>
        <w:t>。</w:t>
      </w:r>
    </w:p>
    <w:p>
      <w:pPr>
        <w:widowControl w:val="0"/>
        <w:numPr>
          <w:ilvl w:val="0"/>
          <w:numId w:val="6"/>
        </w:numPr>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因公出国（境）费</w:t>
      </w:r>
    </w:p>
    <w:p>
      <w:pPr>
        <w:widowControl w:val="0"/>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2022</w:t>
      </w:r>
      <w:r>
        <w:rPr>
          <w:rFonts w:hint="eastAsia" w:ascii="仿宋" w:hAnsi="仿宋" w:eastAsia="仿宋" w:cs="仿宋"/>
          <w:sz w:val="32"/>
          <w:szCs w:val="32"/>
        </w:rPr>
        <w:t>年度安排0元，较上年预算无增减变动。</w:t>
      </w:r>
    </w:p>
    <w:p>
      <w:pPr>
        <w:shd w:val="clear" w:color="auto" w:fill="FFFFFF"/>
        <w:spacing w:line="580" w:lineRule="exact"/>
        <w:ind w:firstLine="643" w:firstLineChars="200"/>
        <w:jc w:val="left"/>
        <w:rPr>
          <w:rFonts w:ascii="仿宋" w:hAnsi="仿宋" w:eastAsia="仿宋" w:cs="宋体"/>
          <w:b/>
          <w:kern w:val="0"/>
          <w:sz w:val="24"/>
          <w:szCs w:val="24"/>
        </w:rPr>
      </w:pPr>
      <w:r>
        <w:rPr>
          <w:rFonts w:hint="eastAsia" w:ascii="仿宋" w:hAnsi="仿宋" w:eastAsia="仿宋" w:cs="宋体"/>
          <w:b/>
          <w:kern w:val="0"/>
          <w:sz w:val="32"/>
          <w:szCs w:val="32"/>
        </w:rPr>
        <w:t>五、绩效预算信息情况</w:t>
      </w:r>
    </w:p>
    <w:p>
      <w:pPr>
        <w:widowControl w:val="0"/>
        <w:spacing w:line="580" w:lineRule="exact"/>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1、总体</w:t>
      </w:r>
      <w:r>
        <w:rPr>
          <w:rFonts w:hint="eastAsia" w:ascii="仿宋" w:hAnsi="仿宋" w:eastAsia="仿宋" w:cs="仿宋"/>
          <w:bCs/>
          <w:sz w:val="32"/>
          <w:szCs w:val="32"/>
          <w:lang w:val="en-US" w:eastAsia="zh-CN"/>
        </w:rPr>
        <w:t>绩效</w:t>
      </w:r>
      <w:r>
        <w:rPr>
          <w:rFonts w:hint="eastAsia" w:ascii="仿宋" w:hAnsi="仿宋" w:eastAsia="仿宋" w:cs="仿宋"/>
          <w:bCs/>
          <w:sz w:val="32"/>
          <w:szCs w:val="32"/>
        </w:rPr>
        <w:t>目标</w:t>
      </w:r>
    </w:p>
    <w:p>
      <w:pPr>
        <w:widowControl w:val="0"/>
        <w:spacing w:line="580" w:lineRule="exact"/>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lang w:eastAsia="zh-CN"/>
        </w:rPr>
        <w:t>2022年，丰润区档案馆将深入学习贯彻党的十九届五中全会精神，以服务大局、服务发展、服务群众为重心，大力加强档案法制建设，不断完善档案数字化建设，推动全区档案事业深入发展。围绕服务全区工作大局，做好各项档案服务工作；加强档案基础建设，全力做好档案馆各项工作；开展档案接收工作，不断完善档案数字化建设，确保提供方便快捷的查询利用服务工作；做好《丰润年鉴(2022年卷)》的编纂出版工作。</w:t>
      </w:r>
    </w:p>
    <w:p>
      <w:pPr>
        <w:widowControl w:val="0"/>
        <w:numPr>
          <w:numId w:val="0"/>
        </w:numPr>
        <w:wordWrap/>
        <w:adjustRightInd/>
        <w:snapToGrid/>
        <w:spacing w:before="0" w:after="0" w:line="580" w:lineRule="exact"/>
        <w:ind w:leftChars="200" w:right="0"/>
        <w:jc w:val="left"/>
        <w:textAlignment w:val="auto"/>
        <w:outlineLvl w:val="9"/>
        <w:rPr>
          <w:rFonts w:hint="eastAsia"/>
          <w:lang w:val="en-US" w:eastAsia="zh-CN"/>
        </w:rPr>
      </w:pPr>
      <w:r>
        <w:rPr>
          <w:rFonts w:hint="eastAsia" w:ascii="仿宋" w:hAnsi="仿宋" w:eastAsia="仿宋" w:cs="仿宋"/>
          <w:bCs/>
          <w:sz w:val="32"/>
          <w:szCs w:val="32"/>
          <w:lang w:val="en-US" w:eastAsia="zh-CN"/>
        </w:rPr>
        <w:t xml:space="preserve"> 2</w:t>
      </w:r>
      <w:r>
        <w:rPr>
          <w:rFonts w:hint="eastAsia" w:ascii="仿宋" w:hAnsi="仿宋" w:eastAsia="仿宋" w:cs="仿宋"/>
          <w:bCs/>
          <w:sz w:val="32"/>
          <w:szCs w:val="32"/>
        </w:rPr>
        <w:t>、</w:t>
      </w:r>
      <w:r>
        <w:rPr>
          <w:rFonts w:hint="eastAsia" w:ascii="仿宋" w:hAnsi="仿宋" w:eastAsia="仿宋" w:cs="仿宋"/>
          <w:bCs/>
          <w:sz w:val="32"/>
          <w:szCs w:val="32"/>
          <w:lang w:val="en-US" w:eastAsia="zh-CN"/>
        </w:rPr>
        <w:t>分项</w:t>
      </w:r>
      <w:r>
        <w:rPr>
          <w:rFonts w:hint="eastAsia" w:ascii="仿宋" w:hAnsi="仿宋" w:eastAsia="仿宋" w:cs="仿宋"/>
          <w:bCs/>
          <w:sz w:val="32"/>
          <w:szCs w:val="32"/>
        </w:rPr>
        <w:t>绩效目标</w:t>
      </w:r>
      <w:r>
        <w:rPr>
          <w:rFonts w:hint="eastAsia"/>
        </w:rPr>
        <w:t>　　　　　　　　　　　　　　　　　　　　　　　　　　　　　　　　　　　　　　　　　　　　　　　　　　　　　　　　　　　　　　　　　　　　　　　　　　　　　　　　　　　　　　　　　　　　　　　　　　　　　　　　　　　　　　　　　　　　　　　　　　　　　　　　　　　　　　　　　　　　　　　　　　　</w:t>
      </w:r>
      <w:r>
        <w:rPr>
          <w:rFonts w:hint="eastAsia"/>
          <w:lang w:val="en-US" w:eastAsia="zh-CN"/>
        </w:rPr>
        <w:t xml:space="preserve">      </w:t>
      </w:r>
    </w:p>
    <w:p>
      <w:pPr>
        <w:widowControl w:val="0"/>
        <w:numPr>
          <w:numId w:val="0"/>
        </w:numPr>
        <w:wordWrap/>
        <w:adjustRightInd/>
        <w:snapToGrid/>
        <w:spacing w:before="0" w:after="0" w:line="580" w:lineRule="exact"/>
        <w:ind w:leftChars="200" w:right="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（一）档案收集与整理。</w:t>
      </w:r>
    </w:p>
    <w:p>
      <w:pPr>
        <w:widowControl w:val="0"/>
        <w:numPr>
          <w:numId w:val="0"/>
        </w:numPr>
        <w:wordWrap/>
        <w:adjustRightInd/>
        <w:snapToGrid/>
        <w:spacing w:before="0" w:after="0" w:line="58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绩效目标：广泛征集散存在社会上有价值、有地方特色的档案资料，满足工作考察、编史修志等方面的需求；完成党报党刊及各类报刊杂志的征订工作。按照征订任务完成党报党刊的征订工作，充足馆藏资料、报刊，方便政府及社会各界的查询利用。</w:t>
      </w:r>
    </w:p>
    <w:p>
      <w:pPr>
        <w:widowControl w:val="0"/>
        <w:numPr>
          <w:numId w:val="0"/>
        </w:numPr>
        <w:wordWrap/>
        <w:adjustRightInd/>
        <w:snapToGrid/>
        <w:spacing w:before="0" w:after="0" w:line="58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绩效指标：报刊杂志征订完成率达到100%。</w:t>
      </w:r>
    </w:p>
    <w:p>
      <w:pPr>
        <w:widowControl w:val="0"/>
        <w:numPr>
          <w:numId w:val="0"/>
        </w:numPr>
        <w:wordWrap/>
        <w:adjustRightInd/>
        <w:snapToGrid/>
        <w:spacing w:before="0" w:after="0" w:line="58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（二）档案保管</w:t>
      </w:r>
    </w:p>
    <w:p>
      <w:pPr>
        <w:widowControl w:val="0"/>
        <w:numPr>
          <w:numId w:val="0"/>
        </w:numPr>
        <w:wordWrap/>
        <w:adjustRightInd/>
        <w:snapToGrid/>
        <w:spacing w:before="0" w:after="0" w:line="58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绩效目标：保障馆藏档案资料安全、完好。对馆藏档案进行修缮修复、更换破损档案用具；加强档案馆库房的安全管理，购置驱虫药、维修维护档案密集架、更新消防设备设施等；维持档案机关及档案库房的正常运转；确保档案信息的安全，对馆藏档案全部备份保存。</w:t>
      </w:r>
    </w:p>
    <w:p>
      <w:pPr>
        <w:widowControl w:val="0"/>
        <w:numPr>
          <w:numId w:val="0"/>
        </w:numPr>
        <w:wordWrap/>
        <w:adjustRightInd/>
        <w:snapToGrid/>
        <w:spacing w:before="0" w:after="0" w:line="58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绩效指标：档案完好率达到100%，设备设施运行完好率达到100%。</w:t>
      </w:r>
    </w:p>
    <w:p>
      <w:pPr>
        <w:widowControl w:val="0"/>
        <w:numPr>
          <w:numId w:val="0"/>
        </w:numPr>
        <w:wordWrap/>
        <w:adjustRightInd/>
        <w:snapToGrid/>
        <w:spacing w:before="0" w:after="0" w:line="58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（三）档案编研</w:t>
      </w:r>
    </w:p>
    <w:p>
      <w:pPr>
        <w:widowControl w:val="0"/>
        <w:numPr>
          <w:numId w:val="0"/>
        </w:numPr>
        <w:wordWrap/>
        <w:adjustRightInd/>
        <w:snapToGrid/>
        <w:spacing w:before="0" w:after="0" w:line="58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绩效目标：高质量完成《丰润年鉴（</w:t>
      </w:r>
      <w:r>
        <w:rPr>
          <w:rFonts w:hint="eastAsia" w:ascii="仿宋" w:hAnsi="仿宋" w:eastAsia="仿宋" w:cs="仿宋"/>
          <w:sz w:val="32"/>
          <w:szCs w:val="32"/>
          <w:lang w:eastAsia="zh-CN"/>
        </w:rPr>
        <w:t>2022</w:t>
      </w:r>
      <w:r>
        <w:rPr>
          <w:rFonts w:hint="eastAsia" w:ascii="仿宋" w:hAnsi="仿宋" w:eastAsia="仿宋" w:cs="仿宋"/>
          <w:sz w:val="32"/>
          <w:szCs w:val="32"/>
        </w:rPr>
        <w:t>年卷）》的编纂出版工作，预计出版印刷</w:t>
      </w:r>
      <w:r>
        <w:rPr>
          <w:rFonts w:hint="eastAsia" w:ascii="仿宋" w:hAnsi="仿宋" w:eastAsia="仿宋" w:cs="仿宋"/>
          <w:sz w:val="32"/>
          <w:szCs w:val="32"/>
          <w:lang w:val="en-US" w:eastAsia="zh-CN"/>
        </w:rPr>
        <w:t>600</w:t>
      </w:r>
      <w:r>
        <w:rPr>
          <w:rFonts w:hint="eastAsia" w:ascii="仿宋" w:hAnsi="仿宋" w:eastAsia="仿宋" w:cs="仿宋"/>
          <w:sz w:val="32"/>
          <w:szCs w:val="32"/>
        </w:rPr>
        <w:t>本。注重方志理论研究，积极参与方志学术活动为加强学术交流，积极参加全国年鉴评选工作，促进推动丰润宣传文化事业发展。</w:t>
      </w:r>
    </w:p>
    <w:p>
      <w:pPr>
        <w:widowControl w:val="0"/>
        <w:numPr>
          <w:numId w:val="0"/>
        </w:numPr>
        <w:wordWrap/>
        <w:adjustRightInd/>
        <w:snapToGrid/>
        <w:spacing w:before="0" w:after="0" w:line="58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绩效指标：</w:t>
      </w:r>
      <w:r>
        <w:rPr>
          <w:rFonts w:hint="eastAsia" w:ascii="仿宋" w:hAnsi="仿宋" w:eastAsia="仿宋" w:cs="仿宋"/>
          <w:sz w:val="32"/>
          <w:szCs w:val="32"/>
          <w:lang w:eastAsia="zh-CN"/>
        </w:rPr>
        <w:t>2022</w:t>
      </w:r>
      <w:r>
        <w:rPr>
          <w:rFonts w:hint="eastAsia" w:ascii="仿宋" w:hAnsi="仿宋" w:eastAsia="仿宋" w:cs="仿宋"/>
          <w:sz w:val="32"/>
          <w:szCs w:val="32"/>
        </w:rPr>
        <w:t>年12底前完成《丰润年鉴（</w:t>
      </w:r>
      <w:r>
        <w:rPr>
          <w:rFonts w:hint="eastAsia" w:ascii="仿宋" w:hAnsi="仿宋" w:eastAsia="仿宋" w:cs="仿宋"/>
          <w:sz w:val="32"/>
          <w:szCs w:val="32"/>
          <w:lang w:eastAsia="zh-CN"/>
        </w:rPr>
        <w:t>2022</w:t>
      </w:r>
      <w:r>
        <w:rPr>
          <w:rFonts w:hint="eastAsia" w:ascii="仿宋" w:hAnsi="仿宋" w:eastAsia="仿宋" w:cs="仿宋"/>
          <w:sz w:val="32"/>
          <w:szCs w:val="32"/>
        </w:rPr>
        <w:t>年卷）》的出版发行，完成率达到100%。</w:t>
      </w:r>
    </w:p>
    <w:p>
      <w:pPr>
        <w:widowControl w:val="0"/>
        <w:numPr>
          <w:numId w:val="0"/>
        </w:numPr>
        <w:wordWrap/>
        <w:adjustRightInd/>
        <w:snapToGrid/>
        <w:spacing w:before="0" w:after="0" w:line="58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（四）档案利用</w:t>
      </w:r>
    </w:p>
    <w:p>
      <w:pPr>
        <w:widowControl w:val="0"/>
        <w:numPr>
          <w:numId w:val="0"/>
        </w:numPr>
        <w:wordWrap/>
        <w:adjustRightInd/>
        <w:snapToGrid/>
        <w:spacing w:before="0" w:after="0" w:line="58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绩效目标：扎实做好查档接待服务工作，落实“</w:t>
      </w:r>
      <w:bookmarkStart w:id="0" w:name="_GoBack"/>
      <w:bookmarkEnd w:id="0"/>
      <w:r>
        <w:rPr>
          <w:rFonts w:hint="eastAsia" w:ascii="仿宋" w:hAnsi="仿宋" w:eastAsia="仿宋" w:cs="仿宋"/>
          <w:sz w:val="32"/>
          <w:szCs w:val="32"/>
        </w:rPr>
        <w:t>最多跑一次”改革，提高服务效率和质量；开展档案数字化扫描工作，将实体档案转化成数字信息，使档案利用更加高效、便捷。根据当年接收档案卷（件）数进行档案数字化扫描工作。</w:t>
      </w:r>
    </w:p>
    <w:p>
      <w:pPr>
        <w:widowControl w:val="0"/>
        <w:numPr>
          <w:numId w:val="0"/>
        </w:numPr>
        <w:wordWrap/>
        <w:adjustRightInd/>
        <w:snapToGrid/>
        <w:spacing w:before="0" w:after="0" w:line="58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绩效指标：查档服务群众满意度达到95%以上。</w:t>
      </w:r>
    </w:p>
    <w:p>
      <w:pPr>
        <w:widowControl w:val="0"/>
        <w:numPr>
          <w:numId w:val="0"/>
        </w:numPr>
        <w:wordWrap/>
        <w:adjustRightInd/>
        <w:snapToGrid/>
        <w:spacing w:before="0" w:after="0" w:line="58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（五）档案管理目标认定复查</w:t>
      </w:r>
    </w:p>
    <w:p>
      <w:pPr>
        <w:widowControl w:val="0"/>
        <w:numPr>
          <w:numId w:val="0"/>
        </w:numPr>
        <w:wordWrap/>
        <w:adjustRightInd/>
        <w:snapToGrid/>
        <w:spacing w:before="0" w:after="0" w:line="58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绩效目标：继续深入开展机关企事业单位档案目标管理认定复查工作；完成全区进馆单位档案装具用具购买发放工作。为保证进馆档案的规范统一，方便进馆单位档案认定及移交进馆工作，向全区90家进馆单位统一发放档案装具用具。</w:t>
      </w:r>
    </w:p>
    <w:p>
      <w:pPr>
        <w:widowControl w:val="0"/>
        <w:numPr>
          <w:numId w:val="0"/>
        </w:numPr>
        <w:wordWrap/>
        <w:adjustRightInd/>
        <w:snapToGrid/>
        <w:spacing w:before="0" w:after="0" w:line="58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绩效指标：档案装具发放单位覆盖率达到95%以上，档案目标管理认定复查单位达到95%以上。</w:t>
      </w:r>
    </w:p>
    <w:p>
      <w:pPr>
        <w:widowControl w:val="0"/>
        <w:numPr>
          <w:numId w:val="0"/>
        </w:numPr>
        <w:wordWrap/>
        <w:adjustRightInd/>
        <w:snapToGrid/>
        <w:spacing w:before="0" w:after="0" w:line="58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（六）综合事务管理</w:t>
      </w:r>
    </w:p>
    <w:p>
      <w:pPr>
        <w:widowControl w:val="0"/>
        <w:numPr>
          <w:numId w:val="0"/>
        </w:numPr>
        <w:wordWrap/>
        <w:adjustRightInd/>
        <w:snapToGrid/>
        <w:spacing w:before="0" w:after="0" w:line="58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绩效目标：保障机关工作正常高效运转，提升财务工作管理水平，促进财务行为合法、规范；规划合理，实施到位，管理科学，宣传到位，使全区档案事业有序快速发展，为现代化建设服务。</w:t>
      </w:r>
    </w:p>
    <w:p>
      <w:pPr>
        <w:widowControl w:val="0"/>
        <w:numPr>
          <w:numId w:val="0"/>
        </w:numPr>
        <w:wordWrap/>
        <w:adjustRightInd/>
        <w:snapToGrid/>
        <w:spacing w:before="0" w:after="0" w:line="58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绩效指标：综合事务管理工作完成率，综合事务管理工作完成情况占综合事务管理工作计划的比例达到95%。</w:t>
      </w:r>
    </w:p>
    <w:p>
      <w:pPr>
        <w:widowControl w:val="0"/>
        <w:numPr>
          <w:ilvl w:val="0"/>
          <w:numId w:val="7"/>
        </w:numPr>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工作</w:t>
      </w:r>
      <w:r>
        <w:rPr>
          <w:rFonts w:hint="eastAsia" w:ascii="仿宋" w:hAnsi="仿宋" w:eastAsia="仿宋" w:cs="仿宋"/>
          <w:sz w:val="32"/>
          <w:szCs w:val="32"/>
        </w:rPr>
        <w:t>保障措施</w:t>
      </w:r>
      <w:r>
        <w:rPr>
          <w:rFonts w:hint="eastAsia"/>
        </w:rPr>
        <w:t xml:space="preserve">　　　　　　　　　　　　　　　　　　　　　　　　　　　　　　　　　　　　　　　　　　　　　　　　　　　　　　　　　　　　　　　　　　　　　　　　　　　　　　　　　　　　　　　　　　　　　　　　　　　　　　　　　　　　　　　　　　　　　　　　　　　　　　　　　　　　　　　　　　　　　　　　   </w:t>
      </w:r>
    </w:p>
    <w:p>
      <w:pPr>
        <w:shd w:val="clear" w:color="auto" w:fill="FFFFFF"/>
        <w:spacing w:line="580" w:lineRule="exact"/>
        <w:ind w:firstLine="640" w:firstLineChars="200"/>
        <w:jc w:val="left"/>
        <w:rPr>
          <w:rFonts w:hint="eastAsia" w:ascii="仿宋" w:hAnsi="仿宋" w:eastAsia="仿宋" w:cs="宋体"/>
          <w:b w:val="0"/>
          <w:bCs/>
          <w:kern w:val="0"/>
          <w:sz w:val="32"/>
          <w:szCs w:val="32"/>
        </w:rPr>
      </w:pPr>
      <w:r>
        <w:rPr>
          <w:rFonts w:hint="eastAsia" w:ascii="仿宋" w:hAnsi="仿宋" w:eastAsia="仿宋" w:cs="宋体"/>
          <w:b w:val="0"/>
          <w:bCs/>
          <w:kern w:val="0"/>
          <w:sz w:val="32"/>
          <w:szCs w:val="32"/>
        </w:rPr>
        <w:t>（一）加强服务能力建设，全面提升档案公共服务效能。聚焦区委区政府工作重点、瞄准社会热点、关注百姓焦点，主动服务经济社会发展，更好地资政惠民，服务社会。紧紧围绕全区精准扶贫、重点工作、重大项目等，超前谋划、深度介入，提供优质服务。</w:t>
      </w:r>
    </w:p>
    <w:p>
      <w:pPr>
        <w:shd w:val="clear" w:color="auto" w:fill="FFFFFF"/>
        <w:spacing w:line="580" w:lineRule="exact"/>
        <w:ind w:firstLine="640" w:firstLineChars="200"/>
        <w:jc w:val="left"/>
        <w:rPr>
          <w:rFonts w:hint="eastAsia" w:ascii="仿宋" w:hAnsi="仿宋" w:eastAsia="仿宋" w:cs="宋体"/>
          <w:b w:val="0"/>
          <w:bCs/>
          <w:kern w:val="0"/>
          <w:sz w:val="32"/>
          <w:szCs w:val="32"/>
        </w:rPr>
      </w:pPr>
      <w:r>
        <w:rPr>
          <w:rFonts w:hint="eastAsia" w:ascii="仿宋" w:hAnsi="仿宋" w:eastAsia="仿宋" w:cs="宋体"/>
          <w:b w:val="0"/>
          <w:bCs/>
          <w:kern w:val="0"/>
          <w:sz w:val="32"/>
          <w:szCs w:val="32"/>
        </w:rPr>
        <w:t>（二）完善档案信息化建设，不断提升档案现代化管理利用水平。对接收进馆档案开展数字化扫描工作，实现实体档案数字化，建立分布式档案数据库。</w:t>
      </w:r>
    </w:p>
    <w:p>
      <w:pPr>
        <w:shd w:val="clear" w:color="auto" w:fill="FFFFFF"/>
        <w:spacing w:line="580" w:lineRule="exact"/>
        <w:ind w:firstLine="640" w:firstLineChars="200"/>
        <w:jc w:val="left"/>
        <w:rPr>
          <w:rFonts w:hint="eastAsia" w:ascii="仿宋" w:hAnsi="仿宋" w:eastAsia="仿宋" w:cs="宋体"/>
          <w:b w:val="0"/>
          <w:bCs/>
          <w:kern w:val="0"/>
          <w:sz w:val="32"/>
          <w:szCs w:val="32"/>
        </w:rPr>
      </w:pPr>
      <w:r>
        <w:rPr>
          <w:rFonts w:hint="eastAsia" w:ascii="仿宋" w:hAnsi="仿宋" w:eastAsia="仿宋" w:cs="宋体"/>
          <w:b w:val="0"/>
          <w:bCs/>
          <w:kern w:val="0"/>
          <w:sz w:val="32"/>
          <w:szCs w:val="32"/>
        </w:rPr>
        <w:t>（三）加强档案安全管理工作，提高档案人员对档案安全的高度认识，时刻保持政治意识、责任意识和危机意识，自觉承担起维护档案安全的重大政治任务，筑牢档案安全防线，确保档案万无一失。</w:t>
      </w:r>
    </w:p>
    <w:p>
      <w:pPr>
        <w:shd w:val="clear" w:color="auto" w:fill="FFFFFF"/>
        <w:spacing w:line="580" w:lineRule="exact"/>
        <w:ind w:firstLine="640" w:firstLineChars="200"/>
        <w:jc w:val="left"/>
        <w:rPr>
          <w:rFonts w:hint="eastAsia" w:ascii="仿宋" w:hAnsi="仿宋" w:eastAsia="仿宋" w:cs="宋体"/>
          <w:b w:val="0"/>
          <w:bCs/>
          <w:kern w:val="0"/>
          <w:sz w:val="32"/>
          <w:szCs w:val="32"/>
        </w:rPr>
      </w:pPr>
      <w:r>
        <w:rPr>
          <w:rFonts w:hint="eastAsia" w:ascii="仿宋" w:hAnsi="仿宋" w:eastAsia="仿宋" w:cs="宋体"/>
          <w:b w:val="0"/>
          <w:bCs/>
          <w:kern w:val="0"/>
          <w:sz w:val="32"/>
          <w:szCs w:val="32"/>
        </w:rPr>
        <w:t>（四）做好《丰润年鉴（</w:t>
      </w:r>
      <w:r>
        <w:rPr>
          <w:rFonts w:hint="eastAsia" w:ascii="仿宋" w:hAnsi="仿宋" w:eastAsia="仿宋" w:cs="宋体"/>
          <w:b w:val="0"/>
          <w:bCs/>
          <w:kern w:val="0"/>
          <w:sz w:val="32"/>
          <w:szCs w:val="32"/>
          <w:lang w:eastAsia="zh-CN"/>
        </w:rPr>
        <w:t>2022</w:t>
      </w:r>
      <w:r>
        <w:rPr>
          <w:rFonts w:hint="eastAsia" w:ascii="仿宋" w:hAnsi="仿宋" w:eastAsia="仿宋" w:cs="宋体"/>
          <w:b w:val="0"/>
          <w:bCs/>
          <w:kern w:val="0"/>
          <w:sz w:val="32"/>
          <w:szCs w:val="32"/>
        </w:rPr>
        <w:t>年卷）》的编纂工作。广泛征集资料，按计划高质量完成《丰润年鉴（</w:t>
      </w:r>
      <w:r>
        <w:rPr>
          <w:rFonts w:hint="eastAsia" w:ascii="仿宋" w:hAnsi="仿宋" w:eastAsia="仿宋" w:cs="宋体"/>
          <w:b w:val="0"/>
          <w:bCs/>
          <w:kern w:val="0"/>
          <w:sz w:val="32"/>
          <w:szCs w:val="32"/>
          <w:lang w:eastAsia="zh-CN"/>
        </w:rPr>
        <w:t>2022</w:t>
      </w:r>
      <w:r>
        <w:rPr>
          <w:rFonts w:hint="eastAsia" w:ascii="仿宋" w:hAnsi="仿宋" w:eastAsia="仿宋" w:cs="宋体"/>
          <w:b w:val="0"/>
          <w:bCs/>
          <w:kern w:val="0"/>
          <w:sz w:val="32"/>
          <w:szCs w:val="32"/>
        </w:rPr>
        <w:t>年卷）》的编纂工作。</w:t>
      </w:r>
    </w:p>
    <w:p>
      <w:pPr>
        <w:shd w:val="clear" w:color="auto" w:fill="FFFFFF"/>
        <w:spacing w:line="580" w:lineRule="exact"/>
        <w:ind w:firstLine="640" w:firstLineChars="200"/>
        <w:jc w:val="left"/>
        <w:rPr>
          <w:rFonts w:hint="eastAsia" w:ascii="仿宋" w:hAnsi="仿宋" w:eastAsia="仿宋" w:cs="宋体"/>
          <w:b w:val="0"/>
          <w:bCs/>
          <w:kern w:val="0"/>
          <w:sz w:val="32"/>
          <w:szCs w:val="32"/>
        </w:rPr>
      </w:pPr>
      <w:r>
        <w:rPr>
          <w:rFonts w:hint="eastAsia" w:ascii="仿宋" w:hAnsi="仿宋" w:eastAsia="仿宋" w:cs="宋体"/>
          <w:b w:val="0"/>
          <w:bCs/>
          <w:kern w:val="0"/>
          <w:sz w:val="32"/>
          <w:szCs w:val="32"/>
        </w:rPr>
        <w:t>（五）加强机关企事业单位档案目标管理认定和复查，不断提高档案工作管理水平。继续深入开展机关企事业单位档案目标管理认定工作。加强档案资源建设，夯实档案服务社会基础。扎实做好查档接待服务工作，落实“最多跑一次”改革，提高服务效率和质量。广泛征集散存在社会上有价值、有地方特色的档案资料，满足工作考察、编史修志等方面的需求。</w:t>
      </w:r>
    </w:p>
    <w:p>
      <w:pPr>
        <w:shd w:val="clear" w:color="auto" w:fill="FFFFFF"/>
        <w:spacing w:line="580" w:lineRule="exact"/>
        <w:ind w:firstLine="640" w:firstLineChars="200"/>
        <w:jc w:val="left"/>
        <w:rPr>
          <w:rFonts w:hint="eastAsia" w:ascii="仿宋" w:hAnsi="仿宋" w:eastAsia="仿宋" w:cs="宋体"/>
          <w:b w:val="0"/>
          <w:bCs/>
          <w:kern w:val="0"/>
          <w:sz w:val="32"/>
          <w:szCs w:val="32"/>
        </w:rPr>
      </w:pPr>
      <w:r>
        <w:rPr>
          <w:rFonts w:hint="eastAsia" w:ascii="仿宋" w:hAnsi="仿宋" w:eastAsia="仿宋" w:cs="宋体"/>
          <w:b w:val="0"/>
          <w:bCs/>
          <w:kern w:val="0"/>
          <w:sz w:val="32"/>
          <w:szCs w:val="32"/>
        </w:rPr>
        <w:t>（六）不断加强绩效管理，采取措施预做准备，控制偏差，保证绩效目标的实现。</w:t>
      </w:r>
    </w:p>
    <w:p>
      <w:pPr>
        <w:shd w:val="clear" w:color="auto" w:fill="FFFFFF"/>
        <w:spacing w:line="580" w:lineRule="exact"/>
        <w:ind w:firstLine="640" w:firstLineChars="200"/>
        <w:jc w:val="left"/>
        <w:rPr>
          <w:rFonts w:hint="eastAsia" w:ascii="仿宋" w:hAnsi="仿宋" w:eastAsia="仿宋" w:cs="宋体"/>
          <w:b w:val="0"/>
          <w:bCs/>
          <w:kern w:val="0"/>
          <w:sz w:val="32"/>
          <w:szCs w:val="32"/>
        </w:rPr>
      </w:pPr>
      <w:r>
        <w:rPr>
          <w:rFonts w:hint="eastAsia" w:ascii="仿宋" w:hAnsi="仿宋" w:eastAsia="仿宋" w:cs="宋体"/>
          <w:b w:val="0"/>
          <w:bCs/>
          <w:kern w:val="0"/>
          <w:sz w:val="32"/>
          <w:szCs w:val="32"/>
        </w:rPr>
        <w:t>1、完善制度建设。制定预算绩效管理制度、资金管理办法、工作保障制度，为全年预算绩效目标的实现奠定制度基础。</w:t>
      </w:r>
    </w:p>
    <w:p>
      <w:pPr>
        <w:shd w:val="clear" w:color="auto" w:fill="FFFFFF"/>
        <w:spacing w:line="580" w:lineRule="exact"/>
        <w:ind w:firstLine="640" w:firstLineChars="200"/>
        <w:jc w:val="left"/>
        <w:rPr>
          <w:rFonts w:hint="eastAsia" w:ascii="仿宋" w:hAnsi="仿宋" w:eastAsia="仿宋" w:cs="宋体"/>
          <w:b w:val="0"/>
          <w:bCs/>
          <w:kern w:val="0"/>
          <w:sz w:val="32"/>
          <w:szCs w:val="32"/>
        </w:rPr>
      </w:pPr>
      <w:r>
        <w:rPr>
          <w:rFonts w:hint="eastAsia" w:ascii="仿宋" w:hAnsi="仿宋" w:eastAsia="仿宋" w:cs="宋体"/>
          <w:b w:val="0"/>
          <w:bCs/>
          <w:kern w:val="0"/>
          <w:sz w:val="32"/>
          <w:szCs w:val="32"/>
        </w:rPr>
        <w:t>2、加强支出管理。通过优化支出结构、编细编实预算、加快履行政府采购手续、及时支付资金，确保支出进度达标。</w:t>
      </w:r>
    </w:p>
    <w:p>
      <w:pPr>
        <w:shd w:val="clear" w:color="auto" w:fill="FFFFFF"/>
        <w:spacing w:line="580" w:lineRule="exact"/>
        <w:ind w:firstLine="640" w:firstLineChars="200"/>
        <w:jc w:val="left"/>
        <w:rPr>
          <w:rFonts w:hint="eastAsia" w:ascii="仿宋" w:hAnsi="仿宋" w:eastAsia="仿宋" w:cs="宋体"/>
          <w:b w:val="0"/>
          <w:bCs/>
          <w:kern w:val="0"/>
          <w:sz w:val="32"/>
          <w:szCs w:val="32"/>
        </w:rPr>
      </w:pPr>
      <w:r>
        <w:rPr>
          <w:rFonts w:hint="eastAsia" w:ascii="仿宋" w:hAnsi="仿宋" w:eastAsia="仿宋" w:cs="宋体"/>
          <w:b w:val="0"/>
          <w:bCs/>
          <w:kern w:val="0"/>
          <w:sz w:val="32"/>
          <w:szCs w:val="32"/>
        </w:rPr>
        <w:t>3、加强绩效运行监控。按财政局要求开展绩效运行监控，发现问题及时采取措施，确保绩效目标如期保质实现。</w:t>
      </w:r>
    </w:p>
    <w:p>
      <w:pPr>
        <w:shd w:val="clear" w:color="auto" w:fill="FFFFFF"/>
        <w:spacing w:line="580" w:lineRule="exact"/>
        <w:ind w:firstLine="640" w:firstLineChars="200"/>
        <w:jc w:val="left"/>
        <w:rPr>
          <w:rFonts w:hint="eastAsia" w:ascii="仿宋" w:hAnsi="仿宋" w:eastAsia="仿宋" w:cs="宋体"/>
          <w:b w:val="0"/>
          <w:bCs/>
          <w:kern w:val="0"/>
          <w:sz w:val="32"/>
          <w:szCs w:val="32"/>
        </w:rPr>
      </w:pPr>
      <w:r>
        <w:rPr>
          <w:rFonts w:hint="eastAsia" w:ascii="仿宋" w:hAnsi="仿宋" w:eastAsia="仿宋" w:cs="宋体"/>
          <w:b w:val="0"/>
          <w:bCs/>
          <w:kern w:val="0"/>
          <w:sz w:val="32"/>
          <w:szCs w:val="32"/>
        </w:rPr>
        <w:t>4、做好绩效自评。按要求开展上年度部门预算绩效自评和重点评价工作，对评价中发现的问题及时整改，调整优化支出结构，提高财政资金使用效益。</w:t>
      </w:r>
    </w:p>
    <w:p>
      <w:pPr>
        <w:shd w:val="clear" w:color="auto" w:fill="FFFFFF"/>
        <w:spacing w:line="580" w:lineRule="exact"/>
        <w:ind w:firstLine="640" w:firstLineChars="200"/>
        <w:jc w:val="left"/>
        <w:rPr>
          <w:rFonts w:hint="eastAsia" w:ascii="仿宋" w:hAnsi="仿宋" w:eastAsia="仿宋" w:cs="宋体"/>
          <w:b w:val="0"/>
          <w:bCs/>
          <w:kern w:val="0"/>
          <w:sz w:val="32"/>
          <w:szCs w:val="32"/>
        </w:rPr>
      </w:pPr>
      <w:r>
        <w:rPr>
          <w:rFonts w:hint="eastAsia" w:ascii="仿宋" w:hAnsi="仿宋" w:eastAsia="仿宋" w:cs="宋体"/>
          <w:b w:val="0"/>
          <w:bCs/>
          <w:kern w:val="0"/>
          <w:sz w:val="32"/>
          <w:szCs w:val="32"/>
        </w:rPr>
        <w:t>5、规范财务资产管理。完善财务管理制度，严格审批程序，加强固定资产登记、使用和报废处置管理，做到支出合理，物尽其用。</w:t>
      </w:r>
    </w:p>
    <w:p>
      <w:pPr>
        <w:shd w:val="clear" w:color="auto" w:fill="FFFFFF"/>
        <w:spacing w:line="580" w:lineRule="exact"/>
        <w:ind w:firstLine="640" w:firstLineChars="200"/>
        <w:jc w:val="left"/>
        <w:rPr>
          <w:rFonts w:hint="eastAsia" w:ascii="仿宋" w:hAnsi="仿宋" w:eastAsia="仿宋" w:cs="宋体"/>
          <w:b w:val="0"/>
          <w:bCs/>
          <w:kern w:val="0"/>
          <w:sz w:val="32"/>
          <w:szCs w:val="32"/>
        </w:rPr>
      </w:pPr>
      <w:r>
        <w:rPr>
          <w:rFonts w:hint="eastAsia" w:ascii="仿宋" w:hAnsi="仿宋" w:eastAsia="仿宋" w:cs="宋体"/>
          <w:b w:val="0"/>
          <w:bCs/>
          <w:kern w:val="0"/>
          <w:sz w:val="32"/>
          <w:szCs w:val="32"/>
        </w:rP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shd w:val="clear" w:color="auto" w:fill="FFFFFF"/>
        <w:spacing w:line="580" w:lineRule="exact"/>
        <w:ind w:firstLine="640" w:firstLineChars="200"/>
        <w:jc w:val="left"/>
        <w:rPr>
          <w:rFonts w:hint="eastAsia" w:ascii="仿宋" w:hAnsi="仿宋" w:eastAsia="仿宋" w:cs="宋体"/>
          <w:b w:val="0"/>
          <w:bCs/>
          <w:kern w:val="0"/>
          <w:sz w:val="32"/>
          <w:szCs w:val="32"/>
        </w:rPr>
      </w:pPr>
      <w:r>
        <w:rPr>
          <w:rFonts w:hint="eastAsia" w:ascii="仿宋" w:hAnsi="仿宋" w:eastAsia="仿宋" w:cs="宋体"/>
          <w:b w:val="0"/>
          <w:bCs/>
          <w:kern w:val="0"/>
          <w:sz w:val="32"/>
          <w:szCs w:val="32"/>
        </w:rPr>
        <w:t>7、加强宣传培训调研等。加强人员培训，提高职工业务素质；加强调研，提出优化财政资金配置、提高资金使用效益的意见意见；加大宣传力度，强化预算绩效管理意识，促进预算绩效管理水平进一步提升。</w:t>
      </w:r>
    </w:p>
    <w:p>
      <w:pPr>
        <w:shd w:val="clear" w:color="auto" w:fill="FFFFFF"/>
        <w:spacing w:line="580" w:lineRule="exact"/>
        <w:ind w:firstLine="643" w:firstLineChars="200"/>
        <w:jc w:val="left"/>
        <w:rPr>
          <w:rFonts w:ascii="仿宋" w:hAnsi="仿宋" w:eastAsia="仿宋" w:cs="宋体"/>
          <w:b/>
          <w:kern w:val="0"/>
          <w:sz w:val="24"/>
          <w:szCs w:val="24"/>
        </w:rPr>
      </w:pPr>
      <w:r>
        <w:rPr>
          <w:rFonts w:hint="eastAsia" w:ascii="仿宋" w:hAnsi="仿宋" w:eastAsia="仿宋" w:cs="宋体"/>
          <w:b/>
          <w:kern w:val="0"/>
          <w:sz w:val="32"/>
          <w:szCs w:val="32"/>
        </w:rPr>
        <w:t>六、政府采购预算情况</w:t>
      </w:r>
    </w:p>
    <w:p>
      <w:pPr>
        <w:widowControl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本年度部门预算</w:t>
      </w:r>
      <w:r>
        <w:rPr>
          <w:rFonts w:hint="eastAsia" w:ascii="仿宋" w:hAnsi="仿宋" w:eastAsia="仿宋" w:cs="仿宋"/>
          <w:sz w:val="32"/>
          <w:szCs w:val="32"/>
          <w:lang w:eastAsia="zh-CN"/>
        </w:rPr>
        <w:t>没有安排政府采购预算。</w:t>
      </w:r>
    </w:p>
    <w:p>
      <w:pPr>
        <w:shd w:val="clear" w:color="auto" w:fill="FFFFFF"/>
        <w:spacing w:line="580" w:lineRule="exact"/>
        <w:ind w:firstLine="643" w:firstLineChars="200"/>
        <w:jc w:val="left"/>
        <w:rPr>
          <w:rFonts w:ascii="仿宋" w:hAnsi="仿宋" w:eastAsia="仿宋" w:cs="宋体"/>
          <w:b/>
          <w:kern w:val="0"/>
          <w:sz w:val="24"/>
          <w:szCs w:val="24"/>
        </w:rPr>
      </w:pPr>
      <w:r>
        <w:rPr>
          <w:rFonts w:hint="eastAsia" w:ascii="仿宋" w:hAnsi="仿宋" w:eastAsia="仿宋" w:cs="宋体"/>
          <w:b/>
          <w:kern w:val="0"/>
          <w:sz w:val="32"/>
          <w:szCs w:val="32"/>
        </w:rPr>
        <w:t>七、国有资产信息情况</w:t>
      </w:r>
    </w:p>
    <w:p>
      <w:pPr>
        <w:widowControl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1、上年末固定资产占用情况</w:t>
      </w:r>
    </w:p>
    <w:p>
      <w:pPr>
        <w:widowControl w:val="0"/>
        <w:spacing w:line="580" w:lineRule="exact"/>
        <w:ind w:firstLine="640" w:firstLineChars="200"/>
        <w:rPr>
          <w:rFonts w:hint="eastAsia" w:ascii="仿宋" w:hAnsi="仿宋" w:eastAsia="仿宋" w:cs="宋体"/>
          <w:kern w:val="0"/>
          <w:sz w:val="32"/>
          <w:szCs w:val="32"/>
        </w:rPr>
      </w:pPr>
      <w:r>
        <w:rPr>
          <w:rFonts w:hint="eastAsia" w:ascii="仿宋" w:hAnsi="仿宋" w:eastAsia="仿宋" w:cs="仿宋"/>
          <w:sz w:val="32"/>
          <w:szCs w:val="32"/>
        </w:rPr>
        <w:t>固定资产总额为</w:t>
      </w:r>
      <w:r>
        <w:rPr>
          <w:rFonts w:hint="eastAsia" w:ascii="仿宋" w:hAnsi="仿宋" w:eastAsia="仿宋" w:cs="仿宋"/>
          <w:sz w:val="32"/>
          <w:szCs w:val="32"/>
          <w:lang w:val="en-US" w:eastAsia="zh-CN"/>
        </w:rPr>
        <w:t>267.37万</w:t>
      </w:r>
      <w:r>
        <w:rPr>
          <w:rFonts w:hint="eastAsia" w:ascii="仿宋" w:hAnsi="仿宋" w:eastAsia="仿宋" w:cs="仿宋"/>
          <w:sz w:val="32"/>
          <w:szCs w:val="32"/>
        </w:rPr>
        <w:t>元，房屋占用数量为147</w:t>
      </w:r>
      <w:r>
        <w:rPr>
          <w:rFonts w:hint="eastAsia" w:ascii="仿宋" w:hAnsi="仿宋" w:eastAsia="仿宋" w:cs="仿宋"/>
          <w:sz w:val="32"/>
          <w:szCs w:val="32"/>
          <w:lang w:val="en-US" w:eastAsia="zh-CN"/>
        </w:rPr>
        <w:t>2</w:t>
      </w:r>
      <w:r>
        <w:rPr>
          <w:rFonts w:hint="eastAsia" w:ascii="仿宋" w:hAnsi="仿宋" w:eastAsia="仿宋" w:cs="仿宋"/>
          <w:sz w:val="32"/>
          <w:szCs w:val="32"/>
        </w:rPr>
        <w:t>平方米、价值为1</w:t>
      </w:r>
      <w:r>
        <w:rPr>
          <w:rFonts w:hint="eastAsia" w:ascii="仿宋" w:hAnsi="仿宋" w:eastAsia="仿宋" w:cs="仿宋"/>
          <w:sz w:val="32"/>
          <w:szCs w:val="32"/>
          <w:lang w:val="en-US" w:eastAsia="zh-CN"/>
        </w:rPr>
        <w:t>30.42万</w:t>
      </w:r>
      <w:r>
        <w:rPr>
          <w:rFonts w:hint="eastAsia" w:ascii="仿宋" w:hAnsi="仿宋" w:eastAsia="仿宋" w:cs="仿宋"/>
          <w:sz w:val="32"/>
          <w:szCs w:val="32"/>
        </w:rPr>
        <w:t>元，车辆占用数量为1辆、价值为</w:t>
      </w:r>
      <w:r>
        <w:rPr>
          <w:rFonts w:hint="eastAsia" w:ascii="仿宋" w:hAnsi="仿宋" w:eastAsia="仿宋" w:cs="仿宋"/>
          <w:sz w:val="32"/>
          <w:szCs w:val="32"/>
          <w:lang w:val="en-US" w:eastAsia="zh-CN"/>
        </w:rPr>
        <w:t>14.56</w:t>
      </w:r>
      <w:r>
        <w:rPr>
          <w:rFonts w:hint="eastAsia" w:ascii="仿宋" w:hAnsi="仿宋" w:eastAsia="仿宋" w:cs="仿宋"/>
          <w:sz w:val="32"/>
          <w:szCs w:val="32"/>
          <w:lang w:eastAsia="zh-CN"/>
        </w:rPr>
        <w:t>万</w:t>
      </w:r>
      <w:r>
        <w:rPr>
          <w:rFonts w:hint="eastAsia" w:ascii="仿宋" w:hAnsi="仿宋" w:eastAsia="仿宋" w:cs="仿宋"/>
          <w:sz w:val="32"/>
          <w:szCs w:val="32"/>
        </w:rPr>
        <w:t>元，其他固定资产价值为</w:t>
      </w:r>
      <w:r>
        <w:rPr>
          <w:rFonts w:hint="eastAsia" w:ascii="仿宋" w:hAnsi="仿宋" w:eastAsia="仿宋" w:cs="仿宋"/>
          <w:sz w:val="32"/>
          <w:szCs w:val="32"/>
          <w:lang w:val="en-US" w:eastAsia="zh-CN"/>
        </w:rPr>
        <w:t>122.39万</w:t>
      </w:r>
      <w:r>
        <w:rPr>
          <w:rFonts w:hint="eastAsia" w:ascii="仿宋" w:hAnsi="仿宋" w:eastAsia="仿宋" w:cs="仿宋"/>
          <w:sz w:val="32"/>
          <w:szCs w:val="32"/>
        </w:rPr>
        <w:t>元，无</w:t>
      </w:r>
      <w:r>
        <w:rPr>
          <w:rFonts w:hint="eastAsia" w:ascii="仿宋" w:hAnsi="仿宋" w:eastAsia="仿宋" w:cs="宋体"/>
          <w:kern w:val="0"/>
          <w:sz w:val="32"/>
          <w:szCs w:val="32"/>
        </w:rPr>
        <w:t>单价</w:t>
      </w:r>
      <w:r>
        <w:rPr>
          <w:rFonts w:ascii="仿宋" w:hAnsi="仿宋" w:eastAsia="仿宋"/>
          <w:kern w:val="0"/>
          <w:sz w:val="32"/>
          <w:szCs w:val="32"/>
        </w:rPr>
        <w:t>20</w:t>
      </w:r>
      <w:r>
        <w:rPr>
          <w:rFonts w:hint="eastAsia" w:ascii="仿宋" w:hAnsi="仿宋" w:eastAsia="仿宋" w:cs="宋体"/>
          <w:kern w:val="0"/>
          <w:sz w:val="32"/>
          <w:szCs w:val="32"/>
        </w:rPr>
        <w:t>万元以上的设备。截至</w:t>
      </w:r>
      <w:r>
        <w:rPr>
          <w:rFonts w:hint="eastAsia" w:ascii="仿宋" w:hAnsi="仿宋" w:eastAsia="仿宋" w:cs="宋体"/>
          <w:kern w:val="0"/>
          <w:sz w:val="32"/>
          <w:szCs w:val="32"/>
          <w:lang w:eastAsia="zh-CN"/>
        </w:rPr>
        <w:t>20</w:t>
      </w:r>
      <w:r>
        <w:rPr>
          <w:rFonts w:hint="eastAsia" w:ascii="仿宋" w:hAnsi="仿宋" w:eastAsia="仿宋" w:cs="宋体"/>
          <w:kern w:val="0"/>
          <w:sz w:val="32"/>
          <w:szCs w:val="32"/>
          <w:lang w:val="en-US" w:eastAsia="zh-CN"/>
        </w:rPr>
        <w:t>20</w:t>
      </w:r>
      <w:r>
        <w:rPr>
          <w:rFonts w:hint="eastAsia" w:ascii="仿宋" w:hAnsi="仿宋" w:eastAsia="仿宋" w:cs="宋体"/>
          <w:kern w:val="0"/>
          <w:sz w:val="32"/>
          <w:szCs w:val="32"/>
        </w:rPr>
        <w:t>年底，累计折旧及减值准备价值为</w:t>
      </w:r>
      <w:r>
        <w:rPr>
          <w:rFonts w:hint="eastAsia" w:ascii="仿宋" w:hAnsi="仿宋" w:eastAsia="仿宋" w:cs="宋体"/>
          <w:kern w:val="0"/>
          <w:sz w:val="32"/>
          <w:szCs w:val="32"/>
          <w:lang w:val="en-US" w:eastAsia="zh-CN"/>
        </w:rPr>
        <w:t>173.48</w:t>
      </w:r>
      <w:r>
        <w:rPr>
          <w:rFonts w:hint="eastAsia" w:ascii="仿宋" w:hAnsi="仿宋" w:eastAsia="仿宋" w:cs="宋体"/>
          <w:kern w:val="0"/>
          <w:sz w:val="32"/>
          <w:szCs w:val="32"/>
        </w:rPr>
        <w:t>元。</w:t>
      </w:r>
    </w:p>
    <w:p>
      <w:pPr>
        <w:widowControl w:val="0"/>
        <w:spacing w:line="580" w:lineRule="exact"/>
        <w:ind w:firstLine="643" w:firstLineChars="200"/>
        <w:jc w:val="center"/>
        <w:rPr>
          <w:rFonts w:hint="eastAsia" w:ascii="仿宋" w:hAnsi="仿宋" w:eastAsia="仿宋" w:cs="宋体"/>
          <w:b/>
          <w:bCs/>
          <w:kern w:val="0"/>
          <w:sz w:val="32"/>
          <w:szCs w:val="32"/>
        </w:rPr>
      </w:pPr>
      <w:r>
        <w:rPr>
          <w:rFonts w:hint="eastAsia" w:ascii="仿宋" w:hAnsi="仿宋" w:eastAsia="仿宋" w:cs="宋体"/>
          <w:b/>
          <w:bCs/>
          <w:kern w:val="0"/>
          <w:sz w:val="32"/>
          <w:szCs w:val="32"/>
        </w:rPr>
        <w:t>部门固定资产占用情况表</w:t>
      </w:r>
    </w:p>
    <w:p>
      <w:pPr>
        <w:widowControl w:val="0"/>
        <w:spacing w:line="580" w:lineRule="exact"/>
        <w:rPr>
          <w:rFonts w:hint="eastAsia" w:ascii="仿宋" w:hAnsi="仿宋" w:eastAsia="仿宋" w:cs="宋体"/>
          <w:kern w:val="0"/>
          <w:sz w:val="24"/>
          <w:szCs w:val="24"/>
        </w:rPr>
      </w:pPr>
      <w:r>
        <w:rPr>
          <w:rFonts w:hint="eastAsia" w:ascii="仿宋" w:hAnsi="仿宋" w:eastAsia="仿宋" w:cs="宋体"/>
          <w:kern w:val="0"/>
          <w:sz w:val="24"/>
          <w:szCs w:val="24"/>
        </w:rPr>
        <w:t>编制部门：唐山市丰润区档案馆               截止时间：</w:t>
      </w:r>
      <w:r>
        <w:rPr>
          <w:rFonts w:hint="eastAsia" w:ascii="仿宋" w:hAnsi="仿宋" w:eastAsia="仿宋" w:cs="宋体"/>
          <w:kern w:val="0"/>
          <w:sz w:val="24"/>
          <w:szCs w:val="24"/>
          <w:lang w:eastAsia="zh-CN"/>
        </w:rPr>
        <w:t>20</w:t>
      </w:r>
      <w:r>
        <w:rPr>
          <w:rFonts w:hint="eastAsia" w:ascii="仿宋" w:hAnsi="仿宋" w:eastAsia="仿宋" w:cs="宋体"/>
          <w:kern w:val="0"/>
          <w:sz w:val="24"/>
          <w:szCs w:val="24"/>
          <w:lang w:val="en-US" w:eastAsia="zh-CN"/>
        </w:rPr>
        <w:t>21</w:t>
      </w:r>
      <w:r>
        <w:rPr>
          <w:rFonts w:hint="eastAsia" w:ascii="仿宋" w:hAnsi="仿宋" w:eastAsia="仿宋" w:cs="宋体"/>
          <w:kern w:val="0"/>
          <w:sz w:val="24"/>
          <w:szCs w:val="24"/>
        </w:rPr>
        <w:t>年12月31日</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9"/>
        <w:gridCol w:w="1575"/>
        <w:gridCol w:w="3308"/>
      </w:tblGrid>
      <w:tr>
        <w:tc>
          <w:tcPr>
            <w:tcW w:w="3639" w:type="dxa"/>
            <w:vAlign w:val="top"/>
          </w:tcPr>
          <w:p>
            <w:pPr>
              <w:widowControl w:val="0"/>
              <w:spacing w:line="580" w:lineRule="exact"/>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项目</w:t>
            </w:r>
          </w:p>
        </w:tc>
        <w:tc>
          <w:tcPr>
            <w:tcW w:w="1575" w:type="dxa"/>
            <w:vAlign w:val="top"/>
          </w:tcPr>
          <w:p>
            <w:pPr>
              <w:widowControl w:val="0"/>
              <w:spacing w:line="580" w:lineRule="exact"/>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数量</w:t>
            </w:r>
          </w:p>
        </w:tc>
        <w:tc>
          <w:tcPr>
            <w:tcW w:w="3308" w:type="dxa"/>
            <w:vAlign w:val="top"/>
          </w:tcPr>
          <w:p>
            <w:pPr>
              <w:widowControl w:val="0"/>
              <w:spacing w:line="580" w:lineRule="exact"/>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价值（金额单位：万元）</w:t>
            </w:r>
          </w:p>
        </w:tc>
      </w:tr>
      <w:tr>
        <w:tc>
          <w:tcPr>
            <w:tcW w:w="3639" w:type="dxa"/>
            <w:vAlign w:val="top"/>
          </w:tcPr>
          <w:p>
            <w:pPr>
              <w:widowControl w:val="0"/>
              <w:spacing w:line="580" w:lineRule="exact"/>
              <w:jc w:val="center"/>
              <w:rPr>
                <w:rFonts w:hint="eastAsia" w:ascii="仿宋" w:hAnsi="仿宋" w:eastAsia="仿宋" w:cs="宋体"/>
                <w:kern w:val="0"/>
                <w:sz w:val="24"/>
                <w:szCs w:val="24"/>
              </w:rPr>
            </w:pPr>
            <w:r>
              <w:rPr>
                <w:rFonts w:hint="eastAsia" w:ascii="仿宋" w:hAnsi="仿宋" w:eastAsia="仿宋" w:cs="宋体"/>
                <w:kern w:val="0"/>
                <w:sz w:val="24"/>
                <w:szCs w:val="24"/>
              </w:rPr>
              <w:t>资产总额</w:t>
            </w:r>
          </w:p>
        </w:tc>
        <w:tc>
          <w:tcPr>
            <w:tcW w:w="1575" w:type="dxa"/>
            <w:vAlign w:val="top"/>
          </w:tcPr>
          <w:p>
            <w:pPr>
              <w:widowControl w:val="0"/>
              <w:spacing w:line="580" w:lineRule="exact"/>
              <w:jc w:val="center"/>
              <w:rPr>
                <w:rFonts w:hint="eastAsia" w:ascii="仿宋" w:hAnsi="仿宋" w:eastAsia="仿宋" w:cs="宋体"/>
                <w:kern w:val="0"/>
                <w:sz w:val="24"/>
                <w:szCs w:val="24"/>
              </w:rPr>
            </w:pPr>
            <w:r>
              <w:rPr>
                <w:rFonts w:hint="eastAsia" w:ascii="仿宋" w:hAnsi="仿宋" w:eastAsia="仿宋" w:cs="宋体"/>
                <w:kern w:val="0"/>
                <w:sz w:val="24"/>
                <w:szCs w:val="24"/>
              </w:rPr>
              <w:t>——</w:t>
            </w:r>
          </w:p>
        </w:tc>
        <w:tc>
          <w:tcPr>
            <w:tcW w:w="3308" w:type="dxa"/>
            <w:vAlign w:val="top"/>
          </w:tcPr>
          <w:p>
            <w:pPr>
              <w:widowControl w:val="0"/>
              <w:spacing w:line="580" w:lineRule="exac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267.37</w:t>
            </w:r>
          </w:p>
        </w:tc>
      </w:tr>
      <w:tr>
        <w:tc>
          <w:tcPr>
            <w:tcW w:w="3639" w:type="dxa"/>
            <w:vAlign w:val="top"/>
          </w:tcPr>
          <w:p>
            <w:pPr>
              <w:widowControl w:val="0"/>
              <w:spacing w:line="580" w:lineRule="exact"/>
              <w:rPr>
                <w:rFonts w:hint="eastAsia" w:ascii="仿宋" w:hAnsi="仿宋" w:eastAsia="仿宋" w:cs="宋体"/>
                <w:kern w:val="0"/>
                <w:sz w:val="24"/>
                <w:szCs w:val="24"/>
              </w:rPr>
            </w:pPr>
            <w:r>
              <w:rPr>
                <w:rFonts w:hint="eastAsia" w:ascii="仿宋" w:hAnsi="仿宋" w:eastAsia="仿宋" w:cs="宋体"/>
                <w:kern w:val="0"/>
                <w:sz w:val="24"/>
                <w:szCs w:val="24"/>
              </w:rPr>
              <w:t>1、房屋（平方米）</w:t>
            </w:r>
          </w:p>
        </w:tc>
        <w:tc>
          <w:tcPr>
            <w:tcW w:w="1575" w:type="dxa"/>
            <w:vAlign w:val="top"/>
          </w:tcPr>
          <w:p>
            <w:pPr>
              <w:widowControl w:val="0"/>
              <w:spacing w:line="580" w:lineRule="exact"/>
              <w:jc w:val="center"/>
              <w:rPr>
                <w:rFonts w:hint="eastAsia" w:ascii="仿宋" w:hAnsi="仿宋" w:eastAsia="仿宋" w:cs="宋体"/>
                <w:kern w:val="0"/>
                <w:sz w:val="24"/>
                <w:szCs w:val="24"/>
              </w:rPr>
            </w:pPr>
            <w:r>
              <w:rPr>
                <w:rFonts w:hint="eastAsia" w:ascii="仿宋" w:hAnsi="仿宋" w:eastAsia="仿宋" w:cs="宋体"/>
                <w:kern w:val="0"/>
                <w:sz w:val="24"/>
                <w:szCs w:val="24"/>
              </w:rPr>
              <w:t>1470</w:t>
            </w:r>
          </w:p>
        </w:tc>
        <w:tc>
          <w:tcPr>
            <w:tcW w:w="3308" w:type="dxa"/>
            <w:vAlign w:val="top"/>
          </w:tcPr>
          <w:p>
            <w:pPr>
              <w:widowControl w:val="0"/>
              <w:spacing w:line="580" w:lineRule="exact"/>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rPr>
              <w:t>1</w:t>
            </w:r>
            <w:r>
              <w:rPr>
                <w:rFonts w:hint="eastAsia" w:ascii="仿宋" w:hAnsi="仿宋" w:eastAsia="仿宋" w:cs="宋体"/>
                <w:kern w:val="0"/>
                <w:sz w:val="24"/>
                <w:szCs w:val="24"/>
                <w:lang w:val="en-US" w:eastAsia="zh-CN"/>
              </w:rPr>
              <w:t>30.42</w:t>
            </w:r>
          </w:p>
        </w:tc>
      </w:tr>
      <w:tr>
        <w:tc>
          <w:tcPr>
            <w:tcW w:w="3639" w:type="dxa"/>
            <w:vAlign w:val="top"/>
          </w:tcPr>
          <w:p>
            <w:pPr>
              <w:widowControl w:val="0"/>
              <w:spacing w:line="580" w:lineRule="exact"/>
              <w:rPr>
                <w:rFonts w:hint="eastAsia" w:ascii="仿宋" w:hAnsi="仿宋" w:eastAsia="仿宋" w:cs="宋体"/>
                <w:kern w:val="0"/>
                <w:sz w:val="24"/>
                <w:szCs w:val="24"/>
              </w:rPr>
            </w:pPr>
            <w:r>
              <w:rPr>
                <w:rFonts w:hint="eastAsia" w:ascii="仿宋" w:hAnsi="仿宋" w:eastAsia="仿宋" w:cs="宋体"/>
                <w:kern w:val="0"/>
                <w:sz w:val="24"/>
                <w:szCs w:val="24"/>
              </w:rPr>
              <w:t>其中：办公用房（平方米）</w:t>
            </w:r>
          </w:p>
        </w:tc>
        <w:tc>
          <w:tcPr>
            <w:tcW w:w="1575" w:type="dxa"/>
            <w:vAlign w:val="top"/>
          </w:tcPr>
          <w:p>
            <w:pPr>
              <w:widowControl w:val="0"/>
              <w:spacing w:line="580" w:lineRule="exac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371</w:t>
            </w:r>
          </w:p>
        </w:tc>
        <w:tc>
          <w:tcPr>
            <w:tcW w:w="3308" w:type="dxa"/>
            <w:vAlign w:val="top"/>
          </w:tcPr>
          <w:p>
            <w:pPr>
              <w:widowControl w:val="0"/>
              <w:spacing w:line="580" w:lineRule="exact"/>
              <w:jc w:val="center"/>
              <w:rPr>
                <w:rFonts w:hint="eastAsia" w:ascii="仿宋" w:hAnsi="仿宋" w:eastAsia="仿宋" w:cs="宋体"/>
                <w:kern w:val="0"/>
                <w:sz w:val="24"/>
                <w:szCs w:val="24"/>
              </w:rPr>
            </w:pPr>
          </w:p>
        </w:tc>
      </w:tr>
      <w:tr>
        <w:tc>
          <w:tcPr>
            <w:tcW w:w="3639" w:type="dxa"/>
            <w:vAlign w:val="top"/>
          </w:tcPr>
          <w:p>
            <w:pPr>
              <w:widowControl w:val="0"/>
              <w:spacing w:line="580" w:lineRule="exact"/>
              <w:rPr>
                <w:rFonts w:hint="eastAsia" w:ascii="仿宋" w:hAnsi="仿宋" w:eastAsia="仿宋" w:cs="宋体"/>
                <w:kern w:val="0"/>
                <w:sz w:val="24"/>
                <w:szCs w:val="24"/>
              </w:rPr>
            </w:pPr>
            <w:r>
              <w:rPr>
                <w:rFonts w:hint="eastAsia" w:ascii="仿宋" w:hAnsi="仿宋" w:eastAsia="仿宋" w:cs="宋体"/>
                <w:kern w:val="0"/>
                <w:sz w:val="24"/>
                <w:szCs w:val="24"/>
              </w:rPr>
              <w:t>2、车辆（台、辆）</w:t>
            </w:r>
          </w:p>
        </w:tc>
        <w:tc>
          <w:tcPr>
            <w:tcW w:w="1575" w:type="dxa"/>
            <w:vAlign w:val="top"/>
          </w:tcPr>
          <w:p>
            <w:pPr>
              <w:widowControl w:val="0"/>
              <w:spacing w:line="580" w:lineRule="exact"/>
              <w:jc w:val="center"/>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3308" w:type="dxa"/>
            <w:vAlign w:val="top"/>
          </w:tcPr>
          <w:p>
            <w:pPr>
              <w:widowControl w:val="0"/>
              <w:spacing w:line="580" w:lineRule="exact"/>
              <w:jc w:val="center"/>
              <w:rPr>
                <w:rFonts w:hint="eastAsia" w:ascii="仿宋" w:hAnsi="仿宋" w:eastAsia="仿宋" w:cs="宋体"/>
                <w:kern w:val="0"/>
                <w:sz w:val="24"/>
                <w:szCs w:val="24"/>
                <w:lang w:eastAsia="zh-CN"/>
              </w:rPr>
            </w:pPr>
            <w:r>
              <w:rPr>
                <w:rFonts w:hint="eastAsia" w:ascii="仿宋" w:hAnsi="仿宋" w:eastAsia="仿宋" w:cs="宋体"/>
                <w:kern w:val="0"/>
                <w:sz w:val="24"/>
                <w:szCs w:val="24"/>
                <w:lang w:val="en-US" w:eastAsia="zh-CN"/>
              </w:rPr>
              <w:t>14.56</w:t>
            </w:r>
          </w:p>
        </w:tc>
      </w:tr>
      <w:tr>
        <w:tc>
          <w:tcPr>
            <w:tcW w:w="3639" w:type="dxa"/>
            <w:vAlign w:val="top"/>
          </w:tcPr>
          <w:p>
            <w:pPr>
              <w:widowControl w:val="0"/>
              <w:spacing w:line="580" w:lineRule="exact"/>
              <w:rPr>
                <w:rFonts w:hint="eastAsia" w:ascii="仿宋" w:hAnsi="仿宋" w:eastAsia="仿宋" w:cs="宋体"/>
                <w:kern w:val="0"/>
                <w:sz w:val="24"/>
                <w:szCs w:val="24"/>
              </w:rPr>
            </w:pPr>
            <w:r>
              <w:rPr>
                <w:rFonts w:hint="eastAsia" w:ascii="仿宋" w:hAnsi="仿宋" w:eastAsia="仿宋" w:cs="宋体"/>
                <w:kern w:val="0"/>
                <w:sz w:val="24"/>
                <w:szCs w:val="24"/>
              </w:rPr>
              <w:t>3、单价在20万元以上设备</w:t>
            </w:r>
          </w:p>
        </w:tc>
        <w:tc>
          <w:tcPr>
            <w:tcW w:w="1575" w:type="dxa"/>
            <w:vAlign w:val="top"/>
          </w:tcPr>
          <w:p>
            <w:pPr>
              <w:widowControl w:val="0"/>
              <w:spacing w:line="580" w:lineRule="exact"/>
              <w:jc w:val="center"/>
              <w:rPr>
                <w:rFonts w:hint="eastAsia" w:ascii="仿宋" w:hAnsi="仿宋" w:eastAsia="仿宋" w:cs="宋体"/>
                <w:kern w:val="0"/>
                <w:sz w:val="24"/>
                <w:szCs w:val="24"/>
              </w:rPr>
            </w:pPr>
            <w:r>
              <w:rPr>
                <w:rFonts w:hint="eastAsia" w:ascii="仿宋" w:hAnsi="仿宋" w:eastAsia="仿宋" w:cs="宋体"/>
                <w:kern w:val="0"/>
                <w:sz w:val="24"/>
                <w:szCs w:val="24"/>
              </w:rPr>
              <w:t>——</w:t>
            </w:r>
          </w:p>
        </w:tc>
        <w:tc>
          <w:tcPr>
            <w:tcW w:w="3308" w:type="dxa"/>
            <w:vAlign w:val="top"/>
          </w:tcPr>
          <w:p>
            <w:pPr>
              <w:widowControl w:val="0"/>
              <w:spacing w:line="580" w:lineRule="exact"/>
              <w:jc w:val="center"/>
              <w:rPr>
                <w:rFonts w:hint="eastAsia" w:ascii="仿宋" w:hAnsi="仿宋" w:eastAsia="仿宋" w:cs="宋体"/>
                <w:kern w:val="0"/>
                <w:sz w:val="24"/>
                <w:szCs w:val="24"/>
              </w:rPr>
            </w:pPr>
          </w:p>
        </w:tc>
      </w:tr>
      <w:tr>
        <w:tc>
          <w:tcPr>
            <w:tcW w:w="3639" w:type="dxa"/>
            <w:vAlign w:val="top"/>
          </w:tcPr>
          <w:p>
            <w:pPr>
              <w:widowControl w:val="0"/>
              <w:spacing w:line="580" w:lineRule="exact"/>
              <w:rPr>
                <w:rFonts w:hint="eastAsia" w:ascii="仿宋" w:hAnsi="仿宋" w:eastAsia="仿宋" w:cs="宋体"/>
                <w:kern w:val="0"/>
                <w:sz w:val="24"/>
                <w:szCs w:val="24"/>
              </w:rPr>
            </w:pPr>
            <w:r>
              <w:rPr>
                <w:rFonts w:hint="eastAsia" w:ascii="仿宋" w:hAnsi="仿宋" w:eastAsia="仿宋" w:cs="宋体"/>
                <w:kern w:val="0"/>
                <w:sz w:val="24"/>
                <w:szCs w:val="24"/>
              </w:rPr>
              <w:t>4、其他固定资产</w:t>
            </w:r>
          </w:p>
        </w:tc>
        <w:tc>
          <w:tcPr>
            <w:tcW w:w="1575" w:type="dxa"/>
            <w:vAlign w:val="top"/>
          </w:tcPr>
          <w:p>
            <w:pPr>
              <w:widowControl w:val="0"/>
              <w:spacing w:line="580" w:lineRule="exact"/>
              <w:jc w:val="center"/>
              <w:rPr>
                <w:rFonts w:hint="eastAsia" w:ascii="仿宋" w:hAnsi="仿宋" w:eastAsia="仿宋" w:cs="宋体"/>
                <w:kern w:val="0"/>
                <w:sz w:val="24"/>
                <w:szCs w:val="24"/>
              </w:rPr>
            </w:pPr>
            <w:r>
              <w:rPr>
                <w:rFonts w:hint="eastAsia" w:ascii="仿宋" w:hAnsi="仿宋" w:eastAsia="仿宋" w:cs="宋体"/>
                <w:kern w:val="0"/>
                <w:sz w:val="24"/>
                <w:szCs w:val="24"/>
              </w:rPr>
              <w:t>——</w:t>
            </w:r>
          </w:p>
        </w:tc>
        <w:tc>
          <w:tcPr>
            <w:tcW w:w="3308" w:type="dxa"/>
            <w:vAlign w:val="top"/>
          </w:tcPr>
          <w:p>
            <w:pPr>
              <w:widowControl w:val="0"/>
              <w:spacing w:line="580" w:lineRule="exact"/>
              <w:jc w:val="center"/>
              <w:rPr>
                <w:rFonts w:hint="default" w:ascii="仿宋" w:hAnsi="仿宋" w:eastAsia="仿宋" w:cs="宋体"/>
                <w:kern w:val="0"/>
                <w:sz w:val="24"/>
                <w:szCs w:val="24"/>
                <w:lang w:val="en-US"/>
              </w:rPr>
            </w:pPr>
            <w:r>
              <w:rPr>
                <w:rFonts w:hint="eastAsia" w:ascii="仿宋" w:hAnsi="仿宋" w:eastAsia="仿宋" w:cs="宋体"/>
                <w:kern w:val="0"/>
                <w:sz w:val="24"/>
                <w:szCs w:val="24"/>
              </w:rPr>
              <w:t>12</w:t>
            </w:r>
            <w:r>
              <w:rPr>
                <w:rFonts w:hint="eastAsia" w:ascii="仿宋" w:hAnsi="仿宋" w:eastAsia="仿宋" w:cs="宋体"/>
                <w:kern w:val="0"/>
                <w:sz w:val="24"/>
                <w:szCs w:val="24"/>
                <w:lang w:val="en-US" w:eastAsia="zh-CN"/>
              </w:rPr>
              <w:t>2.39</w:t>
            </w:r>
          </w:p>
        </w:tc>
      </w:tr>
    </w:tbl>
    <w:p>
      <w:pPr>
        <w:widowControl w:val="0"/>
        <w:spacing w:line="580" w:lineRule="exact"/>
        <w:rPr>
          <w:rFonts w:hint="eastAsia" w:ascii="仿宋" w:hAnsi="仿宋" w:eastAsia="仿宋" w:cs="宋体"/>
          <w:kern w:val="0"/>
          <w:sz w:val="24"/>
          <w:szCs w:val="24"/>
        </w:rPr>
      </w:pPr>
    </w:p>
    <w:p>
      <w:pPr>
        <w:widowControl w:val="0"/>
        <w:numPr>
          <w:ilvl w:val="0"/>
          <w:numId w:val="8"/>
        </w:num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本年度拟购置情况。</w:t>
      </w:r>
    </w:p>
    <w:p>
      <w:pPr>
        <w:widowControl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本年度</w:t>
      </w:r>
      <w:r>
        <w:rPr>
          <w:rFonts w:hint="eastAsia" w:ascii="仿宋" w:hAnsi="仿宋" w:eastAsia="仿宋" w:cs="仿宋"/>
          <w:sz w:val="32"/>
          <w:szCs w:val="32"/>
          <w:lang w:eastAsia="zh-CN"/>
        </w:rPr>
        <w:t>无拟购置情况。</w:t>
      </w:r>
    </w:p>
    <w:p>
      <w:pPr>
        <w:shd w:val="clear" w:color="auto" w:fill="FFFFFF"/>
        <w:spacing w:line="580" w:lineRule="exact"/>
        <w:ind w:firstLine="643" w:firstLineChars="200"/>
        <w:jc w:val="left"/>
        <w:rPr>
          <w:rFonts w:ascii="仿宋" w:hAnsi="仿宋" w:eastAsia="仿宋" w:cs="宋体"/>
          <w:b/>
          <w:kern w:val="0"/>
          <w:sz w:val="24"/>
          <w:szCs w:val="24"/>
        </w:rPr>
      </w:pPr>
      <w:r>
        <w:rPr>
          <w:rFonts w:hint="eastAsia" w:ascii="仿宋" w:hAnsi="仿宋" w:eastAsia="仿宋" w:cs="宋体"/>
          <w:b/>
          <w:kern w:val="0"/>
          <w:sz w:val="32"/>
          <w:szCs w:val="32"/>
        </w:rPr>
        <w:t>八、专业名词解释</w:t>
      </w:r>
    </w:p>
    <w:p>
      <w:pPr>
        <w:widowControl w:val="0"/>
        <w:spacing w:line="580" w:lineRule="exact"/>
        <w:ind w:firstLine="640" w:firstLineChars="200"/>
        <w:jc w:val="left"/>
        <w:rPr>
          <w:rFonts w:hint="eastAsia" w:ascii="仿宋" w:hAnsi="仿宋" w:eastAsia="仿宋"/>
          <w:sz w:val="32"/>
          <w:szCs w:val="32"/>
        </w:rPr>
      </w:pPr>
      <w:r>
        <w:rPr>
          <w:rFonts w:hint="eastAsia" w:ascii="仿宋" w:hAnsi="仿宋" w:eastAsia="仿宋"/>
          <w:sz w:val="32"/>
          <w:szCs w:val="32"/>
        </w:rPr>
        <w:t>1、财政拨款收入：指中央或区财政当年拨付的资金，包含一般公共预算财政拨款和政府性基金预算财政拨款。</w:t>
      </w:r>
    </w:p>
    <w:p>
      <w:pPr>
        <w:widowControl w:val="0"/>
        <w:spacing w:line="580" w:lineRule="exact"/>
        <w:ind w:firstLine="640" w:firstLineChars="200"/>
        <w:jc w:val="left"/>
        <w:rPr>
          <w:rFonts w:hint="eastAsia" w:ascii="仿宋" w:hAnsi="仿宋" w:eastAsia="仿宋"/>
          <w:sz w:val="32"/>
          <w:szCs w:val="32"/>
        </w:rPr>
      </w:pPr>
      <w:r>
        <w:rPr>
          <w:rFonts w:hint="eastAsia" w:ascii="仿宋" w:hAnsi="仿宋" w:eastAsia="仿宋"/>
          <w:sz w:val="32"/>
          <w:szCs w:val="32"/>
        </w:rPr>
        <w:t>2、项目支出：指在基本支出之外为完成特定行政任务和事业发展目标所发生的支出。</w:t>
      </w:r>
    </w:p>
    <w:p>
      <w:pPr>
        <w:widowControl w:val="0"/>
        <w:spacing w:line="580" w:lineRule="exact"/>
        <w:ind w:firstLine="640" w:firstLineChars="200"/>
        <w:jc w:val="left"/>
        <w:rPr>
          <w:rFonts w:hint="eastAsia" w:ascii="仿宋" w:hAnsi="仿宋" w:eastAsia="仿宋"/>
          <w:sz w:val="32"/>
          <w:szCs w:val="32"/>
        </w:rPr>
      </w:pPr>
      <w:r>
        <w:rPr>
          <w:rFonts w:hint="eastAsia" w:ascii="仿宋" w:hAnsi="仿宋" w:eastAsia="仿宋"/>
          <w:sz w:val="32"/>
          <w:szCs w:val="32"/>
        </w:rPr>
        <w:t>3、“三公”经费：纳入财政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val="0"/>
        <w:spacing w:line="580" w:lineRule="exact"/>
        <w:ind w:firstLine="640" w:firstLineChars="200"/>
        <w:jc w:val="left"/>
        <w:rPr>
          <w:rFonts w:hint="eastAsia" w:ascii="仿宋" w:hAnsi="仿宋" w:eastAsia="仿宋" w:cs="宋体"/>
          <w:b/>
          <w:kern w:val="0"/>
          <w:sz w:val="32"/>
          <w:szCs w:val="32"/>
        </w:rPr>
      </w:pPr>
      <w:r>
        <w:rPr>
          <w:rFonts w:hint="eastAsia" w:ascii="仿宋" w:hAnsi="仿宋" w:eastAsia="仿宋"/>
          <w:sz w:val="32"/>
          <w:szCs w:val="32"/>
        </w:rPr>
        <w:t>4、机关运行经费：为保障行政单位（含参照公务员法管理的事业单位）运行用于购买货物和服务的各项资金，</w:t>
      </w:r>
      <w:r>
        <w:rPr>
          <w:rFonts w:hint="eastAsia" w:ascii="仿宋" w:hAnsi="仿宋" w:eastAsia="仿宋"/>
          <w:sz w:val="32"/>
          <w:szCs w:val="32"/>
          <w:lang w:eastAsia="zh-CN"/>
        </w:rPr>
        <w:t>202</w:t>
      </w:r>
      <w:r>
        <w:rPr>
          <w:rFonts w:hint="eastAsia" w:ascii="仿宋" w:hAnsi="仿宋" w:eastAsia="仿宋"/>
          <w:sz w:val="32"/>
          <w:szCs w:val="32"/>
          <w:lang w:val="en-US" w:eastAsia="zh-CN"/>
        </w:rPr>
        <w:t>2</w:t>
      </w:r>
      <w:r>
        <w:rPr>
          <w:rFonts w:hint="eastAsia" w:ascii="仿宋" w:hAnsi="仿宋" w:eastAsia="仿宋"/>
          <w:sz w:val="32"/>
          <w:szCs w:val="32"/>
        </w:rPr>
        <w:t>年度的统计口径为行政机关的日常公用经费，包括办公及印刷费、邮电费、差旅费、会议费、福利费、日常维修费、专用材料及一般设备购置费、办公用房水电费、办公用房取暖费、办公用房物业管理费、公务用车运行维护费以及其他费用。</w:t>
      </w:r>
    </w:p>
    <w:p>
      <w:pPr>
        <w:shd w:val="clear" w:color="auto" w:fill="FFFFFF"/>
        <w:spacing w:line="580" w:lineRule="exact"/>
        <w:ind w:firstLine="643" w:firstLineChars="200"/>
        <w:jc w:val="left"/>
        <w:rPr>
          <w:rFonts w:ascii="仿宋" w:hAnsi="仿宋" w:eastAsia="仿宋" w:cs="宋体"/>
          <w:b/>
          <w:kern w:val="0"/>
          <w:sz w:val="24"/>
          <w:szCs w:val="24"/>
        </w:rPr>
      </w:pPr>
      <w:r>
        <w:rPr>
          <w:rFonts w:hint="eastAsia" w:ascii="仿宋" w:hAnsi="仿宋" w:eastAsia="仿宋" w:cs="宋体"/>
          <w:b/>
          <w:kern w:val="0"/>
          <w:sz w:val="32"/>
          <w:szCs w:val="32"/>
        </w:rPr>
        <w:t>九、其他需说明的事项</w:t>
      </w:r>
    </w:p>
    <w:p>
      <w:pPr>
        <w:widowControl w:val="0"/>
        <w:spacing w:line="580" w:lineRule="exact"/>
        <w:ind w:firstLine="640" w:firstLineChars="200"/>
      </w:pPr>
      <w:r>
        <w:rPr>
          <w:rFonts w:hint="eastAsia" w:ascii="仿宋" w:hAnsi="仿宋" w:eastAsia="仿宋" w:cs="仿宋"/>
          <w:sz w:val="32"/>
          <w:szCs w:val="32"/>
        </w:rPr>
        <w:t>政府性基金支出和国有资本经营性支出：无。</w:t>
      </w:r>
    </w:p>
    <w:sectPr>
      <w:headerReference r:id="rId4" w:type="default"/>
      <w:footerReference r:id="rId5" w:type="default"/>
      <w:pgSz w:w="11906" w:h="16838"/>
      <w:pgMar w:top="1361" w:right="1757" w:bottom="1361" w:left="1757"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lang w:val="en-US" w:eastAsia="zh-CN" w:bidi="ar-SA"/>
      </w:rPr>
      <w:pict>
        <v:rect id="文本框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
    <w:nsid w:val="00000004"/>
    <w:multiLevelType w:val="singleLevel"/>
    <w:tmpl w:val="00000004"/>
    <w:lvl w:ilvl="0" w:tentative="1">
      <w:start w:val="3"/>
      <w:numFmt w:val="decimal"/>
      <w:suff w:val="nothing"/>
      <w:lvlText w:val="%1、"/>
      <w:lvlJc w:val="left"/>
    </w:lvl>
  </w:abstractNum>
  <w:abstractNum w:abstractNumId="5">
    <w:nsid w:val="00000005"/>
    <w:multiLevelType w:val="singleLevel"/>
    <w:tmpl w:val="00000005"/>
    <w:lvl w:ilvl="0" w:tentative="1">
      <w:start w:val="2"/>
      <w:numFmt w:val="chineseCounting"/>
      <w:suff w:val="nothing"/>
      <w:lvlText w:val="%1、"/>
      <w:lvlJc w:val="left"/>
    </w:lvl>
  </w:abstractNum>
  <w:abstractNum w:abstractNumId="6">
    <w:nsid w:val="00000006"/>
    <w:multiLevelType w:val="singleLevel"/>
    <w:tmpl w:val="00000006"/>
    <w:lvl w:ilvl="0" w:tentative="1">
      <w:start w:val="2"/>
      <w:numFmt w:val="decimal"/>
      <w:suff w:val="nothing"/>
      <w:lvlText w:val="%1、"/>
      <w:lvlJc w:val="left"/>
    </w:lvl>
  </w:abstractNum>
  <w:abstractNum w:abstractNumId="7">
    <w:nsid w:val="00000007"/>
    <w:multiLevelType w:val="singleLevel"/>
    <w:tmpl w:val="00000007"/>
    <w:lvl w:ilvl="0" w:tentative="1">
      <w:start w:val="1"/>
      <w:numFmt w:val="decimal"/>
      <w:suff w:val="nothing"/>
      <w:lvlText w:val="%1、"/>
      <w:lvlJc w:val="left"/>
    </w:lvl>
  </w:abstractNum>
  <w:abstractNum w:abstractNumId="8">
    <w:nsid w:val="00000008"/>
    <w:multiLevelType w:val="singleLevel"/>
    <w:tmpl w:val="00000008"/>
    <w:lvl w:ilvl="0" w:tentative="1">
      <w:start w:val="3"/>
      <w:numFmt w:val="decimal"/>
      <w:suff w:val="nothing"/>
      <w:lvlText w:val="%1、"/>
      <w:lvlJc w:val="left"/>
    </w:lvl>
  </w:abstractNum>
  <w:abstractNum w:abstractNumId="11">
    <w:nsid w:val="0000000B"/>
    <w:multiLevelType w:val="singleLevel"/>
    <w:tmpl w:val="0000000B"/>
    <w:lvl w:ilvl="0" w:tentative="1">
      <w:start w:val="3"/>
      <w:numFmt w:val="decimal"/>
      <w:suff w:val="nothing"/>
      <w:lvlText w:val="%1、"/>
      <w:lvlJc w:val="left"/>
    </w:lvl>
  </w:abstractNum>
  <w:abstractNum w:abstractNumId="12">
    <w:nsid w:val="0000000C"/>
    <w:multiLevelType w:val="singleLevel"/>
    <w:tmpl w:val="0000000C"/>
    <w:lvl w:ilvl="0" w:tentative="1">
      <w:start w:val="2"/>
      <w:numFmt w:val="decimal"/>
      <w:suff w:val="nothing"/>
      <w:lvlText w:val="%1、"/>
      <w:lvlJc w:val="left"/>
    </w:lvl>
  </w:abstractNum>
  <w:abstractNum w:abstractNumId="13">
    <w:nsid w:val="0000000D"/>
    <w:multiLevelType w:val="singleLevel"/>
    <w:tmpl w:val="0000000D"/>
    <w:lvl w:ilvl="0" w:tentative="1">
      <w:start w:val="2"/>
      <w:numFmt w:val="decimal"/>
      <w:suff w:val="nothing"/>
      <w:lvlText w:val="%1、"/>
      <w:lvlJc w:val="left"/>
    </w:lvl>
  </w:abstractNum>
  <w:num w:numId="1">
    <w:abstractNumId w:val="5"/>
  </w:num>
  <w:num w:numId="2">
    <w:abstractNumId w:val="13"/>
  </w:num>
  <w:num w:numId="3">
    <w:abstractNumId w:val="8"/>
  </w:num>
  <w:num w:numId="4">
    <w:abstractNumId w:val="7"/>
  </w:num>
  <w:num w:numId="5">
    <w:abstractNumId w:val="6"/>
  </w:num>
  <w:num w:numId="6">
    <w:abstractNumId w:val="11"/>
  </w:num>
  <w:num w:numId="7">
    <w:abstractNumId w:val="4"/>
  </w:num>
  <w:num w:numId="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jc w:val="both"/>
    </w:pPr>
    <w:rPr>
      <w:rFonts w:ascii="Times New Roman" w:hAnsi="Times New Roman" w:eastAsia="宋体" w:cs="Times New Roman"/>
      <w:kern w:val="2"/>
      <w:sz w:val="21"/>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5">
    <w:name w:val="page number"/>
    <w:basedOn w:val="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826</Words>
  <Characters>4711</Characters>
  <Lines>39</Lines>
  <Paragraphs>11</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2008-12-26T16:45:00Z</dcterms:created>
  <dc:creator>daj</dc:creator>
  <cp:lastPrinted>2021-03-11T08:40:00Z</cp:lastPrinted>
  <dcterms:modified xsi:type="dcterms:W3CDTF">2024-09-23T13:01:59Z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E97E60308E1A48C1A0F7349D504D980E</vt:lpwstr>
  </property>
</Properties>
</file>