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唐山市丰润区农业农村局</w:t>
      </w:r>
    </w:p>
    <w:p w14:paraId="7180C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唐山市丰润区提升农村厕所运营监管中心项目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工程造价等相关服务的询价函</w:t>
      </w:r>
    </w:p>
    <w:p w14:paraId="454C959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eastAsia="zh-CN"/>
        </w:rPr>
      </w:pPr>
    </w:p>
    <w:p w14:paraId="6B58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因建设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提升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农村厕所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运营监管中心项目需要，特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邀请具备专业人员及服务资质的机构参加询价活动，为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该项目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提供工程造价等相关服务。</w:t>
      </w:r>
    </w:p>
    <w:p w14:paraId="60BA1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4"/>
          <w:sz w:val="32"/>
          <w:szCs w:val="32"/>
          <w:lang w:val="zh-CN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项目概况</w:t>
      </w:r>
    </w:p>
    <w:p w14:paraId="13999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default" w:ascii="宋体" w:hAnsi="宋体" w:eastAsia="方正仿宋简体" w:cs="方正仿宋简体"/>
          <w:spacing w:val="4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提升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农村厕所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运营监管中心项目，提升内容为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对2022年新建的8座粪污处理站安装视频监控和液位监控（沙流河镇4座、白官屯镇1座、丰登坞镇2座、刘家营乡1座；其他乡镇的97座已经安装到位）、对丰润镇新采购的1辆抽粪车安装液</w:t>
      </w:r>
      <w:r>
        <w:rPr>
          <w:rFonts w:hint="eastAsia" w:ascii="宋体" w:hAnsi="宋体" w:eastAsia="方正仿宋简体" w:cs="方正仿宋简体"/>
          <w:sz w:val="32"/>
          <w:szCs w:val="32"/>
        </w:rPr>
        <w:t>位监控和定位监控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（其他乡镇159辆已安装到位）</w:t>
      </w:r>
      <w:r>
        <w:rPr>
          <w:rFonts w:hint="eastAsia" w:ascii="宋体" w:hAnsi="宋体" w:eastAsia="方正仿宋简体" w:cs="方正仿宋简体"/>
          <w:sz w:val="32"/>
          <w:szCs w:val="32"/>
        </w:rPr>
        <w:t>等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</w:rPr>
        <w:t>并按照2023年8月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</w:rPr>
        <w:t>省农业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农村</w:t>
      </w:r>
      <w:r>
        <w:rPr>
          <w:rFonts w:hint="eastAsia" w:ascii="宋体" w:hAnsi="宋体" w:eastAsia="方正仿宋简体" w:cs="方正仿宋简体"/>
          <w:sz w:val="32"/>
          <w:szCs w:val="32"/>
        </w:rPr>
        <w:t>厅下发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简体" w:cs="方正仿宋简体"/>
          <w:sz w:val="32"/>
          <w:szCs w:val="32"/>
        </w:rPr>
        <w:t>县级厕所运行监管平台与建设技术指标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简体" w:cs="方正仿宋简体"/>
          <w:sz w:val="32"/>
          <w:szCs w:val="32"/>
        </w:rPr>
        <w:t>及有关技术要求，对区级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lang w:val="en-US" w:eastAsia="zh-CN"/>
        </w:rPr>
        <w:t>农村厕所运营监管中心</w:t>
      </w:r>
      <w:r>
        <w:rPr>
          <w:rFonts w:hint="eastAsia" w:ascii="宋体" w:hAnsi="宋体" w:eastAsia="方正仿宋简体" w:cs="方正仿宋简体"/>
          <w:sz w:val="32"/>
          <w:szCs w:val="32"/>
        </w:rPr>
        <w:t>进行完善、提升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</w:rPr>
        <w:t>达到与省、市平台进行信息对接的标准，同时新增公厕管护、数据统计、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数据上传、超时报警</w:t>
      </w:r>
      <w:r>
        <w:rPr>
          <w:rFonts w:hint="eastAsia" w:ascii="宋体" w:hAnsi="宋体" w:eastAsia="方正仿宋简体" w:cs="方正仿宋简体"/>
          <w:sz w:val="32"/>
          <w:szCs w:val="32"/>
        </w:rPr>
        <w:t>等模块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sz w:val="32"/>
          <w:szCs w:val="32"/>
        </w:rPr>
        <w:t>从农户发起抽厕或修厕需求开始，到服务人员接单、粪污转运处理、公厕运维、服务评价、投诉建议、处理反馈等各个环节实现闭环管理。并对平台上传的数据进行统计分析，省级平台可以监控到各县区数据，市级平台可监控到各县区、乡镇的数据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总投资55万元。</w:t>
      </w:r>
    </w:p>
    <w:p w14:paraId="5FA5F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二、委托内容</w:t>
      </w:r>
    </w:p>
    <w:p w14:paraId="2CB645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（1）做立项用投资计划书、投资概算；</w:t>
      </w:r>
    </w:p>
    <w:p w14:paraId="4A3FA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（2）编制工程量清单、招标控制价；</w:t>
      </w:r>
    </w:p>
    <w:p w14:paraId="76EBD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（3）竣工验收；</w:t>
      </w:r>
    </w:p>
    <w:p w14:paraId="7657FB3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（4）竣工结算。</w:t>
      </w:r>
    </w:p>
    <w:p w14:paraId="0044DE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三、评选办法</w:t>
      </w:r>
    </w:p>
    <w:p w14:paraId="3F94FB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采用经评审的最低报价法。即报价最低者中标，报价为含税价格，最多保留两位小数。报价超过5万元的，按照区财政局审定的最高限价为准。</w:t>
      </w:r>
    </w:p>
    <w:p w14:paraId="6570A4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所有参与报价的服务机构应当认真填写报价单（包括分项报价和总计报价），并将报价单原件、营业执照复印件（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）、中国（河北）政府采购网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备案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截图（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）、法定代表人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法定代表人授权委托书及代理人身份证复印件加盖公章、</w:t>
      </w:r>
      <w:r>
        <w:rPr>
          <w:rFonts w:hint="eastAsia" w:ascii="宋体" w:hAnsi="宋体" w:eastAsia="方正仿宋简体" w:cs="宋体"/>
          <w:color w:val="000000"/>
          <w:spacing w:val="4"/>
          <w:sz w:val="32"/>
          <w:szCs w:val="32"/>
          <w:lang w:val="zh-CN" w:eastAsia="zh-CN"/>
        </w:rPr>
        <w:t>3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年内无重大违纪记录的书面声明、关联供应商情况申明、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服务质量承诺书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（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上述材料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以档案袋密封、封条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加盖单位公章的形式），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2024年9月24日下午4点前送达唐山市丰润区农业农村局乡村建设促进股（二楼224室），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逾期送达的，不予受理。</w:t>
      </w:r>
    </w:p>
    <w:p w14:paraId="27ACA1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07F435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建设单位：唐山市丰润</w:t>
      </w:r>
      <w:bookmarkStart w:id="0" w:name="_GoBack"/>
      <w:bookmarkEnd w:id="0"/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区农业农村局</w:t>
      </w:r>
    </w:p>
    <w:p w14:paraId="5254B6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人：闫立省</w:t>
      </w:r>
    </w:p>
    <w:p w14:paraId="5D94A0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电    话：13785579877</w:t>
      </w:r>
    </w:p>
    <w:p w14:paraId="47C46B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期：2024年9月19日</w:t>
      </w:r>
    </w:p>
    <w:p w14:paraId="4DAF7B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6A709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附件：报价单</w:t>
      </w:r>
    </w:p>
    <w:p w14:paraId="22C94B11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唐山市丰润区提升农村厕所运营监管中心项目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做立项用投资计划书、投资概算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编制工程量清单、招标控制价；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（3）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竣工验收；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（4）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竣工结算。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8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截止到2024年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8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E3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FA8F29-9DD5-4F39-9702-5A32930FD73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BEC7B4-35EB-44C8-9A90-203A60CCE50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B57BB8-8A90-4FB1-B4C2-CF77EE5059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069744B"/>
    <w:rsid w:val="007402CA"/>
    <w:rsid w:val="01FF0067"/>
    <w:rsid w:val="022E26FA"/>
    <w:rsid w:val="039447DF"/>
    <w:rsid w:val="059705B7"/>
    <w:rsid w:val="05D76C05"/>
    <w:rsid w:val="073A744C"/>
    <w:rsid w:val="0744651C"/>
    <w:rsid w:val="08C1110F"/>
    <w:rsid w:val="092C7268"/>
    <w:rsid w:val="09B434E5"/>
    <w:rsid w:val="09CB4CD3"/>
    <w:rsid w:val="0A375EC4"/>
    <w:rsid w:val="0A6618A4"/>
    <w:rsid w:val="0AF10769"/>
    <w:rsid w:val="0BBB1393"/>
    <w:rsid w:val="0C193AD3"/>
    <w:rsid w:val="0C1E733C"/>
    <w:rsid w:val="0D786F20"/>
    <w:rsid w:val="0DC108C7"/>
    <w:rsid w:val="0E8D63CA"/>
    <w:rsid w:val="0F827BE2"/>
    <w:rsid w:val="109C4CD3"/>
    <w:rsid w:val="10D17073"/>
    <w:rsid w:val="114A0BD3"/>
    <w:rsid w:val="119E1D6F"/>
    <w:rsid w:val="126D4B79"/>
    <w:rsid w:val="13141499"/>
    <w:rsid w:val="1399374C"/>
    <w:rsid w:val="141259D8"/>
    <w:rsid w:val="159E329B"/>
    <w:rsid w:val="15AA010D"/>
    <w:rsid w:val="161D68B6"/>
    <w:rsid w:val="1912054B"/>
    <w:rsid w:val="1A8B0292"/>
    <w:rsid w:val="1C5A616E"/>
    <w:rsid w:val="1EE16C58"/>
    <w:rsid w:val="22023237"/>
    <w:rsid w:val="229659A6"/>
    <w:rsid w:val="23151041"/>
    <w:rsid w:val="23887A65"/>
    <w:rsid w:val="23C44815"/>
    <w:rsid w:val="244871F4"/>
    <w:rsid w:val="24BC71C4"/>
    <w:rsid w:val="26B80661"/>
    <w:rsid w:val="27CE5C62"/>
    <w:rsid w:val="27DF39CB"/>
    <w:rsid w:val="298962E5"/>
    <w:rsid w:val="29B42C36"/>
    <w:rsid w:val="29DB409E"/>
    <w:rsid w:val="2A81520E"/>
    <w:rsid w:val="2BA03472"/>
    <w:rsid w:val="2D216834"/>
    <w:rsid w:val="2D614E83"/>
    <w:rsid w:val="2DAE61EE"/>
    <w:rsid w:val="2E225046"/>
    <w:rsid w:val="2F177EEF"/>
    <w:rsid w:val="301D32E3"/>
    <w:rsid w:val="303248F5"/>
    <w:rsid w:val="30D065A7"/>
    <w:rsid w:val="31BB7257"/>
    <w:rsid w:val="321835FA"/>
    <w:rsid w:val="32A93554"/>
    <w:rsid w:val="330D3AE3"/>
    <w:rsid w:val="351D03A8"/>
    <w:rsid w:val="357C4E30"/>
    <w:rsid w:val="35956011"/>
    <w:rsid w:val="35995C10"/>
    <w:rsid w:val="36A01BCD"/>
    <w:rsid w:val="38213B8C"/>
    <w:rsid w:val="384D4981"/>
    <w:rsid w:val="38D7032B"/>
    <w:rsid w:val="3A916DA7"/>
    <w:rsid w:val="3C0D6901"/>
    <w:rsid w:val="3D22462E"/>
    <w:rsid w:val="3E6968A2"/>
    <w:rsid w:val="3F1544D1"/>
    <w:rsid w:val="40354679"/>
    <w:rsid w:val="40520D87"/>
    <w:rsid w:val="41390199"/>
    <w:rsid w:val="41744D2D"/>
    <w:rsid w:val="426D634C"/>
    <w:rsid w:val="43315D2E"/>
    <w:rsid w:val="445D3A2B"/>
    <w:rsid w:val="447A6AFE"/>
    <w:rsid w:val="463F7FFF"/>
    <w:rsid w:val="46F32B98"/>
    <w:rsid w:val="47D66741"/>
    <w:rsid w:val="47FE7A46"/>
    <w:rsid w:val="482D3E87"/>
    <w:rsid w:val="4933371F"/>
    <w:rsid w:val="4CE0596C"/>
    <w:rsid w:val="4E9764FE"/>
    <w:rsid w:val="51976F41"/>
    <w:rsid w:val="51DE7FE1"/>
    <w:rsid w:val="52860D64"/>
    <w:rsid w:val="529E42FF"/>
    <w:rsid w:val="53095C1D"/>
    <w:rsid w:val="539015B3"/>
    <w:rsid w:val="54027C46"/>
    <w:rsid w:val="54102FDB"/>
    <w:rsid w:val="55780E38"/>
    <w:rsid w:val="55855528"/>
    <w:rsid w:val="56552F27"/>
    <w:rsid w:val="5661367A"/>
    <w:rsid w:val="56D26326"/>
    <w:rsid w:val="57EE3633"/>
    <w:rsid w:val="580C3AB9"/>
    <w:rsid w:val="58DA7713"/>
    <w:rsid w:val="58DF11CE"/>
    <w:rsid w:val="5C407113"/>
    <w:rsid w:val="5C9D7CF4"/>
    <w:rsid w:val="5E613368"/>
    <w:rsid w:val="5FB84911"/>
    <w:rsid w:val="60567FC7"/>
    <w:rsid w:val="61311397"/>
    <w:rsid w:val="6220263B"/>
    <w:rsid w:val="629E1D2F"/>
    <w:rsid w:val="62A72D5C"/>
    <w:rsid w:val="62AC0373"/>
    <w:rsid w:val="636724EC"/>
    <w:rsid w:val="64316EC1"/>
    <w:rsid w:val="644300AA"/>
    <w:rsid w:val="65393A14"/>
    <w:rsid w:val="65B8702E"/>
    <w:rsid w:val="65EB2F60"/>
    <w:rsid w:val="6612673F"/>
    <w:rsid w:val="67256946"/>
    <w:rsid w:val="69126A56"/>
    <w:rsid w:val="6ABC1237"/>
    <w:rsid w:val="6AF97ECD"/>
    <w:rsid w:val="6FC0720B"/>
    <w:rsid w:val="6FDE58E3"/>
    <w:rsid w:val="71940555"/>
    <w:rsid w:val="73E536E4"/>
    <w:rsid w:val="74584ECA"/>
    <w:rsid w:val="758C5D67"/>
    <w:rsid w:val="774B1AB0"/>
    <w:rsid w:val="77652D5E"/>
    <w:rsid w:val="777E219A"/>
    <w:rsid w:val="77CB499F"/>
    <w:rsid w:val="78106856"/>
    <w:rsid w:val="78E81581"/>
    <w:rsid w:val="798A3E81"/>
    <w:rsid w:val="79C45B4A"/>
    <w:rsid w:val="7A296078"/>
    <w:rsid w:val="7A861051"/>
    <w:rsid w:val="7BC77B74"/>
    <w:rsid w:val="7C975798"/>
    <w:rsid w:val="7CD87F92"/>
    <w:rsid w:val="7D7D673C"/>
    <w:rsid w:val="7DDF11A4"/>
    <w:rsid w:val="7ECF1965"/>
    <w:rsid w:val="7F6000C3"/>
    <w:rsid w:val="7F9D30C5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styleId="9">
    <w:name w:val="Body Text First Indent"/>
    <w:basedOn w:val="3"/>
    <w:next w:val="10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1145</Characters>
  <Lines>0</Lines>
  <Paragraphs>0</Paragraphs>
  <TotalTime>56</TotalTime>
  <ScaleCrop>false</ScaleCrop>
  <LinksUpToDate>false</LinksUpToDate>
  <CharactersWithSpaces>1208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诩阽</cp:lastModifiedBy>
  <cp:lastPrinted>2024-09-19T08:38:10Z</cp:lastPrinted>
  <dcterms:modified xsi:type="dcterms:W3CDTF">2024-09-19T08:44:48Z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506273757D0B46A0827BDE0ADF44C560_13</vt:lpwstr>
  </property>
</Properties>
</file>