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Times New Roman" w:cs="Times New Roman" w:hAnsi="Times New Roman"/>
          <w:sz w:val="32"/>
          <w:szCs w:val="32"/>
        </w:rPr>
      </w:pPr>
      <w:r>
        <w:rPr>
          <w:rFonts w:ascii="Times New Roman" w:cs="Times New Roman" w:hAnsi="Times New Roman" w:hint="eastAsia"/>
          <w:sz w:val="32"/>
          <w:szCs w:val="32"/>
        </w:rPr>
        <w:t>附件4</w:t>
      </w:r>
    </w:p>
    <w:p>
      <w:pPr>
        <w:jc w:val="center"/>
        <w:rPr>
          <w:rFonts w:ascii="Times New Roman" w:cs="Times New Roman" w:hAnsi="Times New Roman"/>
          <w:sz w:val="44"/>
          <w:szCs w:val="44"/>
        </w:rPr>
      </w:pPr>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（20</w:t>
      </w:r>
      <w:r>
        <w:rPr>
          <w:rFonts w:ascii="Times New Roman" w:eastAsia="仿宋" w:cs="Times New Roman" w:hAnsi="Times New Roman" w:hint="eastAsia"/>
          <w:sz w:val="30"/>
          <w:szCs w:val="30"/>
        </w:rPr>
        <w:t>2</w:t>
      </w:r>
      <w:r>
        <w:rPr>
          <w:rFonts w:ascii="Times New Roman" w:eastAsia="仿宋" w:cs="Times New Roman" w:hAnsi="Times New Roman"/>
          <w:sz w:val="30"/>
          <w:szCs w:val="30"/>
        </w:rPr>
        <w:t>3年度）</w:t>
      </w:r>
    </w:p>
    <w:p>
      <w:pPr>
        <w:rPr>
          <w:rFonts w:ascii="Times New Roman" w:eastAsia="仿宋" w:cs="Times New Roman" w:hAnsi="Times New Roman"/>
        </w:rPr>
      </w:pPr>
    </w:p>
    <w:p>
      <w:pPr>
        <w:rPr>
          <w:rFonts w:ascii="Times New Roman" w:eastAsia="仿宋" w:cs="Times New Roman" w:hAnsi="Times New Roman"/>
        </w:rPr>
      </w:pPr>
    </w:p>
    <w:p>
      <w:pPr>
        <w:ind w:firstLineChars="100" w:firstLine="32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t>□</w:t>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jc w:val="center"/>
        <w:rPr>
          <w:rFonts w:ascii="Times New Roman" w:eastAsia="仿宋" w:cs="Times New Roman" w:hAnsi="Times New Roman"/>
          <w:sz w:val="32"/>
          <w:szCs w:val="32"/>
          <w:u w:val="single"/>
        </w:rPr>
      </w:pPr>
      <w:r>
        <w:rPr>
          <w:rFonts w:ascii="Times New Roman" w:eastAsia="仿宋" w:cs="Times New Roman" w:hAnsi="Times New Roman"/>
          <w:sz w:val="32"/>
          <w:szCs w:val="32"/>
        </w:rPr>
        <w:t>部门名</w:t>
      </w:r>
      <w:r>
        <w:rPr>
          <w:rFonts w:ascii="Times New Roman" w:eastAsia="仿宋" w:cs="Times New Roman" w:hAnsi="Times New Roman" w:hint="eastAsia"/>
          <w:sz w:val="32"/>
          <w:szCs w:val="32"/>
        </w:rPr>
        <w:t>：</w:t>
      </w:r>
      <w:r>
        <w:rPr>
          <w:rFonts w:ascii="Times New Roman" w:eastAsia="仿宋" w:cs="Times New Roman" w:hAnsi="Times New Roman" w:hint="eastAsia"/>
          <w:sz w:val="32"/>
          <w:szCs w:val="32"/>
          <w:u w:val="single"/>
        </w:rPr>
        <w:t>唐山市丰润区融媒体中心               （加盖公章）</w:t>
      </w:r>
    </w:p>
    <w:p>
      <w:pPr>
        <w:rPr>
          <w:rFonts w:ascii="Times New Roman" w:eastAsia="仿宋" w:cs="Times New Roman" w:hAnsi="Times New Roman"/>
          <w:sz w:val="32"/>
          <w:szCs w:val="32"/>
        </w:rPr>
      </w:pPr>
      <w:r>
        <w:rPr>
          <w:rFonts w:ascii="Times New Roman" w:eastAsia="仿宋" w:cs="Times New Roman" w:hAnsi="Times New Roman"/>
          <w:sz w:val="32"/>
          <w:szCs w:val="32"/>
        </w:rPr>
        <w:t>联系电话：</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15932527298</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：202</w:t>
      </w:r>
      <w:r>
        <w:rPr>
          <w:rFonts w:ascii="Times New Roman" w:eastAsia="仿宋" w:cs="Times New Roman" w:hAnsi="Times New Roman"/>
          <w:sz w:val="32"/>
          <w:szCs w:val="32"/>
        </w:rPr>
        <w:t>4年</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3月</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1日</w:t>
      </w:r>
    </w:p>
    <w:p>
      <w:pPr>
        <w:jc w:val="center"/>
        <w:rPr>
          <w:rFonts w:ascii="仿宋" w:eastAsia="仿宋" w:cs="Times New Roman"/>
          <w:sz w:val="32"/>
          <w:szCs w:val="32"/>
        </w:rPr>
      </w:pPr>
      <w:r>
        <w:rPr>
          <w:rFonts w:ascii="仿宋" w:eastAsia="仿宋" w:cs="Times New Roman" w:hint="eastAsia"/>
          <w:sz w:val="32"/>
          <w:szCs w:val="32"/>
        </w:rPr>
        <w:t>唐山</w:t>
      </w:r>
      <w:r>
        <w:rPr>
          <w:rFonts w:ascii="仿宋" w:eastAsia="仿宋" w:cs="Times New Roman"/>
          <w:sz w:val="32"/>
          <w:szCs w:val="32"/>
        </w:rPr>
        <w:t>市</w:t>
      </w:r>
      <w:r>
        <w:rPr>
          <w:rFonts w:ascii="仿宋" w:eastAsia="仿宋" w:cs="Times New Roman" w:hint="eastAsia"/>
          <w:sz w:val="32"/>
          <w:szCs w:val="32"/>
        </w:rPr>
        <w:t>丰润区融媒体中心编</w:t>
      </w:r>
      <w:r>
        <w:rPr>
          <w:rFonts w:ascii="仿宋" w:eastAsia="仿宋" w:cs="Times New Roman"/>
          <w:sz w:val="32"/>
          <w:szCs w:val="32"/>
        </w:rPr>
        <w:t>制</w:t>
      </w:r>
    </w:p>
    <w:p>
      <w:pPr>
        <w:jc w:val="center"/>
        <w:rPr>
          <w:rFonts w:ascii="宋体" w:cs="Times New Roman"/>
          <w:b/>
          <w:sz w:val="44"/>
          <w:szCs w:val="44"/>
        </w:rPr>
      </w:pPr>
      <w:r>
        <w:rPr>
          <w:rFonts w:ascii="宋体" w:cs="Times New Roman"/>
          <w:b/>
          <w:sz w:val="44"/>
          <w:szCs w:val="44"/>
        </w:rPr>
        <w:br w:type="page"/>
        <w:t>部门</w:t>
      </w:r>
      <w:r>
        <w:rPr>
          <w:rFonts w:ascii="宋体" w:cs="Times New Roman" w:hint="eastAsia"/>
          <w:b/>
          <w:sz w:val="44"/>
          <w:szCs w:val="44"/>
        </w:rPr>
        <w:t>整体</w:t>
      </w:r>
      <w:r>
        <w:rPr>
          <w:rFonts w:ascii="宋体" w:cs="Times New Roman"/>
          <w:b/>
          <w:sz w:val="44"/>
          <w:szCs w:val="44"/>
        </w:rPr>
        <w:t>绩效自评情况</w:t>
      </w:r>
    </w:p>
    <w:p>
      <w:pPr>
        <w:ind w:firstLineChars="200" w:firstLine="640"/>
        <w:rPr>
          <w:rFonts w:ascii="宋体" w:cs="宋体"/>
          <w:b/>
          <w:sz w:val="32"/>
          <w:szCs w:val="32"/>
        </w:rPr>
      </w:pPr>
      <w:r>
        <w:rPr>
          <w:rFonts w:ascii="宋体" w:cs="宋体" w:hint="eastAsia"/>
          <w:b/>
          <w:sz w:val="32"/>
          <w:szCs w:val="32"/>
        </w:rPr>
        <w:t>一、部门整体概况</w:t>
      </w:r>
    </w:p>
    <w:p>
      <w:pPr>
        <w:ind w:firstLineChars="200" w:firstLine="640"/>
        <w:rPr>
          <w:rFonts w:ascii="宋体" w:cs="宋体"/>
          <w:sz w:val="32"/>
          <w:szCs w:val="32"/>
        </w:rPr>
      </w:pPr>
      <w:r>
        <w:rPr>
          <w:rFonts w:ascii="宋体" w:cs="宋体" w:hint="eastAsia"/>
          <w:sz w:val="32"/>
          <w:szCs w:val="32"/>
        </w:rPr>
        <w:t>本部门202</w:t>
      </w:r>
      <w:r>
        <w:rPr>
          <w:rFonts w:ascii="宋体" w:cs="宋体"/>
          <w:sz w:val="32"/>
          <w:szCs w:val="32"/>
        </w:rPr>
        <w:t>3</w:t>
      </w:r>
      <w:r>
        <w:rPr>
          <w:rFonts w:ascii="宋体" w:cs="宋体" w:hint="eastAsia"/>
          <w:sz w:val="32"/>
          <w:szCs w:val="32"/>
        </w:rPr>
        <w:t>年度申请预算资金</w:t>
      </w:r>
      <w:r>
        <w:rPr>
          <w:rFonts w:ascii="宋体" w:cs="宋体"/>
          <w:sz w:val="32"/>
          <w:szCs w:val="32"/>
        </w:rPr>
        <w:t>2702.17</w:t>
      </w:r>
      <w:r>
        <w:rPr>
          <w:rFonts w:ascii="宋体" w:cs="宋体" w:hint="eastAsia"/>
          <w:sz w:val="32"/>
          <w:szCs w:val="32"/>
        </w:rPr>
        <w:t>万元，实际支出</w:t>
      </w:r>
      <w:r>
        <w:rPr>
          <w:rFonts w:ascii="宋体" w:cs="宋体"/>
          <w:sz w:val="32"/>
          <w:szCs w:val="32"/>
        </w:rPr>
        <w:t>2462.69</w:t>
      </w:r>
      <w:r>
        <w:rPr>
          <w:rFonts w:ascii="宋体" w:cs="宋体" w:hint="eastAsia"/>
          <w:sz w:val="32"/>
          <w:szCs w:val="32"/>
        </w:rPr>
        <w:t>万元，预算执行率</w:t>
      </w:r>
      <w:r>
        <w:rPr>
          <w:rFonts w:ascii="宋体" w:cs="宋体"/>
          <w:sz w:val="32"/>
          <w:szCs w:val="32"/>
        </w:rPr>
        <w:t>91.14</w:t>
      </w:r>
      <w:r>
        <w:rPr>
          <w:rFonts w:ascii="宋体" w:cs="宋体" w:hint="eastAsia"/>
          <w:sz w:val="32"/>
          <w:szCs w:val="32"/>
        </w:rPr>
        <w:t>%。其中：专项项目</w:t>
      </w:r>
      <w:r>
        <w:rPr>
          <w:rFonts w:ascii="宋体" w:cs="宋体"/>
          <w:sz w:val="32"/>
          <w:szCs w:val="32"/>
        </w:rPr>
        <w:t>3</w:t>
      </w:r>
      <w:r>
        <w:rPr>
          <w:rFonts w:ascii="宋体" w:cs="宋体" w:hint="eastAsia"/>
          <w:sz w:val="32"/>
          <w:szCs w:val="32"/>
        </w:rPr>
        <w:t>个，金额合计</w:t>
      </w:r>
      <w:r>
        <w:rPr>
          <w:rFonts w:ascii="宋体" w:cs="宋体"/>
          <w:sz w:val="32"/>
          <w:szCs w:val="32"/>
        </w:rPr>
        <w:t>53.394862</w:t>
      </w:r>
      <w:r>
        <w:rPr>
          <w:rFonts w:ascii="宋体" w:cs="宋体" w:hint="eastAsia"/>
          <w:sz w:val="32"/>
          <w:szCs w:val="32"/>
        </w:rPr>
        <w:t>万元，实际支出</w:t>
      </w:r>
      <w:r>
        <w:rPr>
          <w:rFonts w:ascii="宋体" w:cs="宋体"/>
          <w:sz w:val="32"/>
          <w:szCs w:val="32"/>
        </w:rPr>
        <w:t>53.394862</w:t>
      </w:r>
      <w:r>
        <w:rPr>
          <w:rFonts w:ascii="宋体" w:cs="宋体" w:hint="eastAsia"/>
          <w:sz w:val="32"/>
          <w:szCs w:val="32"/>
        </w:rPr>
        <w:t>万元，执行率为100%</w:t>
      </w:r>
    </w:p>
    <w:p>
      <w:pPr>
        <w:ind w:firstLineChars="200" w:firstLine="640"/>
        <w:rPr>
          <w:rFonts w:ascii="宋体" w:cs="宋体"/>
          <w:b/>
          <w:sz w:val="32"/>
          <w:szCs w:val="32"/>
        </w:rPr>
      </w:pPr>
      <w:r>
        <w:rPr>
          <w:rFonts w:ascii="宋体" w:cs="宋体" w:hint="eastAsia"/>
          <w:b/>
          <w:sz w:val="32"/>
          <w:szCs w:val="32"/>
        </w:rPr>
        <w:t>二、部门总体绩效目标和绩效指标设定情况</w:t>
      </w:r>
    </w:p>
    <w:p>
      <w:pPr>
        <w:ind w:firstLineChars="200" w:firstLine="640"/>
        <w:rPr>
          <w:rFonts w:ascii="宋体" w:cs="宋体"/>
          <w:b/>
          <w:sz w:val="32"/>
          <w:szCs w:val="32"/>
        </w:rPr>
      </w:pPr>
      <w:r>
        <w:rPr>
          <w:rFonts w:ascii="宋体" w:cs="宋体" w:hint="eastAsia"/>
          <w:b/>
          <w:sz w:val="32"/>
          <w:szCs w:val="32"/>
        </w:rPr>
        <w:t>我单位年初设定的部门整体绩效指标是：</w:t>
      </w:r>
      <w:r>
        <w:rPr>
          <w:rFonts w:ascii="宋体" w:cs="宋体" w:hint="eastAsia"/>
          <w:sz w:val="32"/>
          <w:szCs w:val="32"/>
        </w:rPr>
        <w:t>1、新闻出版广播影视事业建设：目标宣传党的路线、方针、政策和区委、区政府的工作部署，坚持正确舆论导向，发挥主流媒体作用；办好各类广播电视节目；开展各类宣传工作；配合上级台完成我区的采访报道工作并提供各类节目；承担区委、区政府宣传片的创作生产、专题片等的创作生产。负责相关设备的正常运行和维护。2、新闻出版广播影视产业建设和政务管理：目标统筹规划并组织实施新闻出版广播影视产业发展,推进广电网与电信网、互联网三网融合。3、政务管理：目标确保各项业务工作谋划到位、顺利开展，保障机关工作正常高效运转。</w:t>
      </w:r>
    </w:p>
    <w:p>
      <w:pPr>
        <w:ind w:firstLineChars="200" w:firstLine="640"/>
        <w:rPr>
          <w:rFonts w:ascii="宋体" w:cs="宋体"/>
          <w:b/>
          <w:sz w:val="32"/>
          <w:szCs w:val="32"/>
        </w:rPr>
      </w:pPr>
      <w:r>
        <w:rPr>
          <w:rFonts w:ascii="宋体" w:cs="宋体" w:hint="eastAsia"/>
          <w:b/>
          <w:sz w:val="32"/>
          <w:szCs w:val="32"/>
        </w:rPr>
        <w:t>三、绩效评价组织情况</w:t>
      </w:r>
    </w:p>
    <w:p>
      <w:pPr>
        <w:ind w:firstLineChars="200" w:firstLine="640"/>
        <w:rPr>
          <w:rFonts w:ascii="宋体" w:cs="宋体"/>
          <w:sz w:val="32"/>
          <w:szCs w:val="32"/>
        </w:rPr>
      </w:pPr>
      <w:r>
        <w:rPr>
          <w:rFonts w:ascii="宋体" w:cs="宋体" w:hint="eastAsia"/>
          <w:sz w:val="32"/>
          <w:szCs w:val="32"/>
        </w:rPr>
        <w:t>本次绩效评价项目</w:t>
      </w:r>
      <w:r>
        <w:rPr>
          <w:rFonts w:ascii="宋体" w:cs="宋体"/>
          <w:sz w:val="32"/>
          <w:szCs w:val="32"/>
        </w:rPr>
        <w:t>3</w:t>
      </w:r>
      <w:r>
        <w:rPr>
          <w:rFonts w:ascii="宋体" w:cs="宋体" w:hint="eastAsia"/>
          <w:sz w:val="32"/>
          <w:szCs w:val="32"/>
        </w:rPr>
        <w:t>个，占部门项目总数的100%，涉及金额</w:t>
      </w:r>
      <w:r>
        <w:rPr>
          <w:rFonts w:ascii="宋体" w:cs="宋体"/>
          <w:sz w:val="32"/>
          <w:szCs w:val="32"/>
        </w:rPr>
        <w:t>53.394862</w:t>
      </w:r>
      <w:r>
        <w:rPr>
          <w:rFonts w:ascii="宋体" w:cs="宋体" w:hint="eastAsia"/>
          <w:sz w:val="32"/>
          <w:szCs w:val="32"/>
        </w:rPr>
        <w:t>万元。采取成立本部门绩效自评工作组的形式，本着客观、公正、公开的原则开展自评工作，所有项目的绩效自评均设计了合理、明晰、可考核的、关键性产出指标和效果指标。自评结果真实可靠。</w:t>
      </w:r>
      <w:r>
        <w:rPr>
          <w:rFonts w:ascii="宋体" w:cs="宋体" w:hint="eastAsia"/>
          <w:color w:val="000000"/>
          <w:sz w:val="32"/>
          <w:szCs w:val="32"/>
          <w:shd w:val="clear" w:color="auto" w:fill="FFFFFF"/>
        </w:rPr>
        <w:t>自评工作小组对预算项目绩效目标完成情况和各绩效指标完成数据进行核实和分析，开展了现场勘查、调查核实等工作：</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1、专项资金安排落实、投入等情况</w:t>
      </w:r>
    </w:p>
    <w:p>
      <w:pPr>
        <w:ind w:firstLine="630"/>
        <w:rPr>
          <w:rFonts w:ascii="宋体" w:cs="宋体"/>
          <w:sz w:val="32"/>
          <w:szCs w:val="32"/>
        </w:rPr>
      </w:pPr>
      <w:r>
        <w:rPr>
          <w:rFonts w:ascii="宋体" w:cs="宋体" w:hint="eastAsia"/>
          <w:color w:val="000000"/>
          <w:sz w:val="32"/>
          <w:szCs w:val="32"/>
          <w:shd w:val="clear" w:color="auto" w:fill="FFFFFF"/>
        </w:rPr>
        <w:t>202</w:t>
      </w:r>
      <w:r>
        <w:rPr>
          <w:rFonts w:ascii="宋体" w:cs="宋体"/>
          <w:color w:val="000000"/>
          <w:sz w:val="32"/>
          <w:szCs w:val="32"/>
          <w:shd w:val="clear" w:color="auto" w:fill="FFFFFF"/>
        </w:rPr>
        <w:t>3</w:t>
      </w:r>
      <w:r>
        <w:rPr>
          <w:rFonts w:ascii="宋体" w:cs="宋体" w:hint="eastAsia"/>
          <w:color w:val="000000"/>
          <w:sz w:val="32"/>
          <w:szCs w:val="32"/>
          <w:shd w:val="clear" w:color="auto" w:fill="FFFFFF"/>
        </w:rPr>
        <w:t>年丰润区融媒体中心专项经费来源于区财政拨款，具体情况为：</w:t>
      </w:r>
      <w:r>
        <w:rPr>
          <w:rFonts w:ascii="宋体" w:cs="宋体"/>
          <w:color w:val="000000"/>
          <w:sz w:val="32"/>
          <w:szCs w:val="32"/>
          <w:shd w:val="clear" w:color="auto" w:fill="FFFFFF"/>
        </w:rPr>
        <w:t>3</w:t>
      </w:r>
      <w:r>
        <w:rPr>
          <w:rFonts w:ascii="宋体" w:cs="宋体" w:hint="eastAsia"/>
          <w:color w:val="000000"/>
          <w:sz w:val="32"/>
          <w:szCs w:val="32"/>
          <w:shd w:val="clear" w:color="auto" w:fill="FFFFFF"/>
        </w:rPr>
        <w:t>个项目向区财政申请专项业务经费预算</w:t>
      </w:r>
      <w:r>
        <w:rPr>
          <w:rFonts w:ascii="宋体" w:cs="宋体"/>
          <w:sz w:val="32"/>
          <w:szCs w:val="32"/>
        </w:rPr>
        <w:t>53.394862</w:t>
      </w:r>
      <w:r>
        <w:rPr>
          <w:rFonts w:ascii="宋体" w:cs="宋体" w:hint="eastAsia"/>
          <w:sz w:val="32"/>
          <w:szCs w:val="32"/>
        </w:rPr>
        <w:t>万元，实际支出资金</w:t>
      </w:r>
      <w:r>
        <w:rPr>
          <w:rFonts w:ascii="宋体" w:cs="宋体"/>
          <w:sz w:val="32"/>
          <w:szCs w:val="32"/>
        </w:rPr>
        <w:t>53.394862</w:t>
      </w:r>
      <w:r>
        <w:rPr>
          <w:rFonts w:ascii="宋体" w:cs="宋体" w:hint="eastAsia"/>
          <w:sz w:val="32"/>
          <w:szCs w:val="32"/>
        </w:rPr>
        <w:t>万元。</w:t>
      </w:r>
    </w:p>
    <w:p>
      <w:pPr>
        <w:ind w:firstLine="630"/>
        <w:rPr>
          <w:rFonts w:ascii="宋体" w:cs="宋体"/>
          <w:sz w:val="32"/>
          <w:szCs w:val="32"/>
        </w:rPr>
      </w:pPr>
      <w:r>
        <w:rPr>
          <w:rFonts w:ascii="宋体" w:cs="宋体" w:hint="eastAsia"/>
          <w:sz w:val="32"/>
          <w:szCs w:val="32"/>
        </w:rPr>
        <w:t>2、专项资金管理情况</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严格审批制度，确保工作规范有序，对项目资金按项目单独核算实行“专款专用、专人管理”，核实项目审批手续，报账发票必须经台长、主管台长和主管业务科室负责人及经办人签字方可入账，按照工作进展使用经费，不得挤占挪用项目资金。强化监督，项目的正常实施监督检查是保障。</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3、各项绩效指标完成情况</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按照年初设定绩效目标，截止202</w:t>
      </w:r>
      <w:r>
        <w:rPr>
          <w:rFonts w:ascii="宋体" w:cs="宋体"/>
          <w:color w:val="000000"/>
          <w:sz w:val="32"/>
          <w:szCs w:val="32"/>
          <w:shd w:val="clear" w:color="auto" w:fill="FFFFFF"/>
        </w:rPr>
        <w:t>3</w:t>
      </w:r>
      <w:r>
        <w:rPr>
          <w:rFonts w:ascii="宋体" w:cs="宋体" w:hint="eastAsia"/>
          <w:color w:val="000000"/>
          <w:sz w:val="32"/>
          <w:szCs w:val="32"/>
          <w:shd w:val="clear" w:color="auto" w:fill="FFFFFF"/>
        </w:rPr>
        <w:t>年12月底，项目已全面完成并验收。</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4、各项绩效指标评价等级</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对照预算编制的绩效目标、评价标准进行评价，</w:t>
      </w:r>
      <w:r>
        <w:rPr>
          <w:rFonts w:ascii="宋体" w:cs="宋体"/>
          <w:color w:val="000000"/>
          <w:sz w:val="32"/>
          <w:szCs w:val="32"/>
          <w:shd w:val="clear" w:color="auto" w:fill="FFFFFF"/>
        </w:rPr>
        <w:t>3</w:t>
      </w:r>
      <w:bookmarkStart w:id="0" w:name="_GoBack"/>
      <w:bookmarkEnd w:id="0"/>
      <w:r>
        <w:rPr>
          <w:rFonts w:ascii="宋体" w:cs="宋体" w:hint="eastAsia"/>
          <w:color w:val="000000"/>
          <w:sz w:val="32"/>
          <w:szCs w:val="32"/>
          <w:shd w:val="clear" w:color="auto" w:fill="FFFFFF"/>
        </w:rPr>
        <w:t>个项目产出指标和效果指标完成评价等级为优。</w:t>
      </w:r>
    </w:p>
    <w:p>
      <w:pPr>
        <w:ind w:firstLine="630"/>
        <w:rPr>
          <w:rFonts w:ascii="宋体" w:cs="宋体"/>
          <w:sz w:val="32"/>
          <w:szCs w:val="32"/>
        </w:rPr>
      </w:pPr>
      <w:r>
        <w:rPr>
          <w:rFonts w:ascii="宋体" w:cs="宋体" w:hint="eastAsia"/>
          <w:color w:val="000000"/>
          <w:sz w:val="32"/>
          <w:szCs w:val="32"/>
          <w:shd w:val="clear" w:color="auto" w:fill="FFFFFF"/>
        </w:rPr>
        <w:t>经小组讨论分析，我单位202</w:t>
      </w:r>
      <w:r>
        <w:rPr>
          <w:rFonts w:ascii="宋体" w:cs="宋体"/>
          <w:color w:val="000000"/>
          <w:sz w:val="32"/>
          <w:szCs w:val="32"/>
          <w:shd w:val="clear" w:color="auto" w:fill="FFFFFF"/>
        </w:rPr>
        <w:t>3</w:t>
      </w:r>
      <w:r>
        <w:rPr>
          <w:rFonts w:ascii="宋体" w:cs="宋体" w:hint="eastAsia"/>
          <w:color w:val="000000"/>
          <w:sz w:val="32"/>
          <w:szCs w:val="32"/>
          <w:shd w:val="clear" w:color="auto" w:fill="FFFFFF"/>
        </w:rPr>
        <w:t>年实施的专项项目，</w:t>
      </w:r>
      <w:r>
        <w:rPr>
          <w:rFonts w:ascii="宋体" w:cs="宋体" w:hint="eastAsia"/>
          <w:sz w:val="32"/>
          <w:szCs w:val="32"/>
        </w:rPr>
        <w:t>保证了党的路线、方针、政策和区委、区政府的工作部署的宣传报道；保证了广播电视节目制作、传输发射；保证了设备的正常运行维护和机关工作的正常高效运转。</w:t>
      </w:r>
    </w:p>
    <w:p>
      <w:pPr>
        <w:ind w:firstLineChars="200" w:firstLine="640"/>
        <w:rPr>
          <w:rFonts w:ascii="宋体" w:cs="宋体"/>
          <w:b/>
          <w:sz w:val="32"/>
          <w:szCs w:val="32"/>
        </w:rPr>
      </w:pPr>
      <w:r>
        <w:rPr>
          <w:rFonts w:ascii="宋体" w:cs="宋体" w:hint="eastAsia"/>
          <w:b/>
          <w:sz w:val="32"/>
          <w:szCs w:val="32"/>
        </w:rPr>
        <w:t>四、绩效实现情况分析</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全部项目绩效目标虽然评价为优，但有的项目没有达到100%，仍有进一步提升空间。</w:t>
      </w:r>
    </w:p>
    <w:p>
      <w:pPr>
        <w:ind w:firstLineChars="200" w:firstLine="640"/>
        <w:rPr>
          <w:rFonts w:ascii="宋体" w:cs="宋体"/>
          <w:b/>
          <w:sz w:val="32"/>
          <w:szCs w:val="32"/>
        </w:rPr>
      </w:pPr>
      <w:r>
        <w:rPr>
          <w:rFonts w:ascii="宋体" w:cs="宋体" w:hint="eastAsia"/>
          <w:b/>
          <w:sz w:val="32"/>
          <w:szCs w:val="32"/>
        </w:rPr>
        <w:t>五、存在的问题和建议</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1、要合理有据编制预算。编制下一年专项经费预算时，要从源头抓起，未雨绸缪，逐一列出需要开支的项目，做到开展什么工作，需要多少经费，有依有据，心中有数。</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2、要认真细化使用方向。在当年组织的专项项目经费核拨下来后，按照年初的使用计划，细化经费安排，合理分配资金。</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3、要严格履行报批手续。在专项经费申请使用过程中，要不折不扣的按照资金支付审批报批报审，制定专人办理，做到事前有请示，事中有监督，事后有记录。同时遵守财务规定，不虚列、挪用、挤占项目资金，杜绝超标准开支费用。</w:t>
      </w:r>
    </w:p>
    <w:p>
      <w:pPr>
        <w:ind w:firstLine="630"/>
        <w:rPr>
          <w:rFonts w:ascii="宋体" w:cs="宋体"/>
          <w:color w:val="000000"/>
          <w:sz w:val="32"/>
          <w:szCs w:val="32"/>
          <w:shd w:val="clear" w:color="auto" w:fill="FFFFFF"/>
        </w:rPr>
      </w:pPr>
      <w:r>
        <w:rPr>
          <w:rFonts w:ascii="宋体" w:cs="宋体" w:hint="eastAsia"/>
          <w:color w:val="000000"/>
          <w:sz w:val="32"/>
          <w:szCs w:val="32"/>
          <w:shd w:val="clear" w:color="auto" w:fill="FFFFFF"/>
        </w:rPr>
        <w:t>通过此次专项绩效评估，评估小组认为现有评估指标系统特别是指标设置与考核标准可根据工作实际进一步改进和完善。</w:t>
      </w:r>
    </w:p>
    <w:p>
      <w:pPr>
        <w:rPr>
          <w:rFonts w:ascii="宋体" w:cs="宋体"/>
          <w:sz w:val="32"/>
          <w:szCs w:val="32"/>
        </w:rPr>
      </w:pPr>
    </w:p>
    <w:p>
      <w:pPr>
        <w:ind w:firstLineChars="200" w:firstLine="640"/>
        <w:rPr>
          <w:rFonts w:ascii="宋体" w:cs="宋体"/>
          <w:b/>
          <w:sz w:val="32"/>
          <w:szCs w:val="32"/>
        </w:rPr>
      </w:pPr>
    </w:p>
    <w:p>
      <w:pPr>
        <w:widowControl/>
        <w:jc w:val="left"/>
        <w:rPr>
          <w:rFonts w:ascii="宋体" w:cs="Times New Roman"/>
          <w:b/>
          <w:sz w:val="44"/>
          <w:szCs w:val="44"/>
        </w:rPr>
      </w:pPr>
    </w:p>
    <w:sectPr>
      <w:pgSz w:w="11906" w:h="16838"/>
      <w:pgMar w:top="2098" w:right="1588" w:bottom="158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仿宋">
    <w:altName w:val="永中仿宋"/>
    <w:panose1 w:val="00000000000000000000"/>
    <w:charset w:val="86"/>
    <w:family w:val="modern"/>
    <w:pitch w:val="variable"/>
    <w:sig w:usb0="00000000"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43CBD68-5517-491B-9FAE-8513E641F23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69</TotalTime>
  <Application>Yozo_Office27021597764231179</Application>
  <Pages>4</Pages>
  <Words>1377</Words>
  <Characters>1472</Characters>
  <Lines>84</Lines>
  <Paragraphs>31</Paragraphs>
  <CharactersWithSpaces>1530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Administrator</cp:lastModifiedBy>
  <cp:revision>8</cp:revision>
  <cp:lastPrinted>2021-03-05T01:04:00Z</cp:lastPrinted>
  <dcterms:created xsi:type="dcterms:W3CDTF">2020-08-27T08:17:00Z</dcterms:created>
  <dcterms:modified xsi:type="dcterms:W3CDTF">2024-03-01T02:26:15Z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2052-11.1.0.11294</vt:lpwstr>
  </property>
  <property fmtid="{D5CDD505-2E9C-101B-9397-08002B2CF9AE}" pid="3" name="ICV">
    <vt:lpwstr>32C0EA5FB0694A64B894C64B9F96EAC9</vt:lpwstr>
  </property>
</Properties>
</file>