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exact"/>
        <w:ind w:firstLine="0" w:firstLineChars="0"/>
        <w:rPr>
          <w:rFonts w:ascii="方正黑体简体" w:eastAsia="方正黑体简体" w:cs="方正黑体简体"/>
          <w:sz w:val="32"/>
          <w:szCs w:val="32"/>
        </w:rPr>
      </w:pPr>
      <w:r>
        <w:rPr>
          <w:rFonts w:hint="eastAsia" w:ascii="方正黑体简体" w:eastAsia="方正黑体简体" w:cs="方正黑体简体"/>
          <w:sz w:val="32"/>
          <w:szCs w:val="32"/>
        </w:rPr>
        <w:t>附件</w:t>
      </w:r>
    </w:p>
    <w:tbl>
      <w:tblPr>
        <w:tblStyle w:val="8"/>
        <w:tblW w:w="10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75"/>
        <w:gridCol w:w="507"/>
        <w:gridCol w:w="5862"/>
        <w:gridCol w:w="1794"/>
        <w:gridCol w:w="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唐山市丰润区2023年度预算绩效管理工作考核自评表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</w:rPr>
              <w:t>考核责任部门（盖章）：                                      主要领导签字：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 xml:space="preserve">考核内容 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 xml:space="preserve"> 分值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计分标准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佐 证 情 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自 评  分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绩效目标管理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目标设置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设置部门整体绩效目标，得3分；未设置，不得分。（设置/未设置）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设置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项目绩效目标设置率=设置绩效目标项目个数/项目总数*5，按设置比例计算得分。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*5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绩效文本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编制部门绩效文本，得5分；未编制，不得分。(编制/未编制)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ind w:firstLine="550" w:firstLineChars="250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编制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规范性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目标设置质量优秀5分，良好3分，一般1分，差0分。（优秀/良好/一般/差)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优秀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exac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事前评估管理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事前评估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新增重大项目（政策）事前绩效评估开展率=开展评估项目个数/新增项目总数*5，按开展比例计算得分。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*5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规范性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事前评估质量优秀5分，良好3分，一般1分，差0分.（优秀/良好/一般/差)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优秀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监控</w:t>
            </w:r>
          </w:p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完成率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 xml:space="preserve">6月底支出达到50%，得1.5分；目标完成率达50%，得1.5分未达到；否则，不得分。(支出率、目标完成率）    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55.93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%，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59.32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9月底支出达到75%，得1分；目标完成率达75%，得1分；否则，不得分。（支出率、目标完成率）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66.74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%，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81.95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整体监控报告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完成部门整体绩效，得2.5分；出具监控报告，得2.5分；否则不得分。（完成/未完成）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完成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项目绩效监控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项目绩效监控率=绩效监控项目个数/项目总数*5分，按完成比例计算得分。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/1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*5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政府采购执行率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执行政府采购项目个数/应执行政府采购项目总数*3分，按执行比例计算得分。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无采购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收入完成率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收入完成数/调整预算收入数*2分，按完成率计算得分。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val="en-US" w:eastAsia="zh-CN"/>
              </w:rPr>
              <w:t>2525.08</w:t>
            </w:r>
            <w:r>
              <w:rPr>
                <w:rFonts w:hint="eastAsia" w:ascii="仿宋" w:eastAsia="仿宋" w:cs="仿宋"/>
                <w:color w:val="000000"/>
                <w:sz w:val="15"/>
                <w:szCs w:val="15"/>
              </w:rPr>
              <w:t xml:space="preserve"> /</w:t>
            </w: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val="en-US" w:eastAsia="zh-CN"/>
              </w:rPr>
              <w:t>2525.08</w:t>
            </w:r>
            <w:r>
              <w:rPr>
                <w:rFonts w:hint="eastAsia" w:ascii="仿宋" w:eastAsia="仿宋" w:cs="仿宋"/>
                <w:color w:val="000000"/>
                <w:sz w:val="15"/>
                <w:szCs w:val="15"/>
              </w:rPr>
              <w:t xml:space="preserve"> *2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规范性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监控质量优秀5分，良好3分，一般1分，差0分。（优秀/良好/一般/差)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优秀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绩效评价管理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项目自评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完成部门项目绩效自评，项目自评项目数量/项目总数*3分，项目绩效自评金额/项目支出总额*2分，共得5分，否则不得分。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</w:rPr>
              <w:t>/1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</w:rPr>
              <w:t xml:space="preserve">*3,    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en-US" w:eastAsia="zh-CN"/>
              </w:rPr>
              <w:t>918.26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</w:rPr>
              <w:t xml:space="preserve"> /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en-US" w:eastAsia="zh-CN"/>
              </w:rPr>
              <w:t>918.26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</w:rPr>
              <w:t xml:space="preserve"> *2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部门整体支出评价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实施部门整体支出绩效评价，出具部门整体绩效自评报告得5分；否则不得分。 （完成/未完成）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完成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重点</w:t>
            </w:r>
          </w:p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评价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部门重点评价2分，配合实施财政重点评价且评价结果优秀5分，良好3分，一般1分，差0分。（优秀/良好/一般/差)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优秀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支出完成率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12月底部门整体支出达到95%，得1分；目标完成率达95%，得1分；未达到，不得分。（支出率、目标完成率）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83.23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%，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lang w:val="en-US" w:eastAsia="zh-CN"/>
              </w:rPr>
              <w:t>96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%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规范性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评价质量优秀5分，良好3分，一般1分，差0分。（优秀/良好/一般/差)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优秀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绩效信息公开管理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绩效文本</w:t>
            </w:r>
          </w:p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将绩效文本公开，得2分；在规定时限内进行公开，得2分；将绩效信息在政府门户网站上公开的，得2分；否则不得分（按要求/未按要求）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按要求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评价结果</w:t>
            </w:r>
          </w:p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将评价结果公开，得2分；在规定时限内公开按时填报的，得2分；将绩效信息在政府门户网站上公开的，得2分；否则不得分（按要求/未按要求）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按要求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工作组织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机构设置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成立专门预算绩效管理机构或明确专职人员负责管理，得3分；否则，不得分。(成立/未成立)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成立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制度建设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制定预算绩效管理相关制度，得3分；未建立，不得分。（制定/未制定）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制定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及时性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在规定时间内报送相关材料，得5分；延迟一次,不得分。（按时间/未按时间）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按时间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spacing w:line="180" w:lineRule="exact"/>
              <w:jc w:val="left"/>
              <w:textAlignment w:val="bottom"/>
              <w:rPr>
                <w:rFonts w:asci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180" w:lineRule="exact"/>
              <w:rPr>
                <w:rFonts w:asci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default" w:asci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spacing w:line="300" w:lineRule="exact"/>
              <w:jc w:val="left"/>
              <w:rPr>
                <w:rFonts w:hint="default" w:asci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 xml:space="preserve">填报人：   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邓有国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 xml:space="preserve">                                       联系电话：</w:t>
            </w: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15081988622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spacing w:line="180" w:lineRule="exac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spacing w:line="220" w:lineRule="exact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spacing w:line="220" w:lineRule="exact"/>
              <w:rPr>
                <w:rFonts w:ascii="仿宋" w:eastAsia="仿宋" w:cs="仿宋"/>
                <w:color w:val="000000"/>
                <w:sz w:val="22"/>
                <w:szCs w:val="22"/>
              </w:rPr>
            </w:pPr>
          </w:p>
        </w:tc>
      </w:tr>
    </w:tbl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YzgzNWUyOGVlYzk3MjkzZTJmY2E5MjA2ZWNhNWJlMWMifQ=="/>
  </w:docVars>
  <w:rsids>
    <w:rsidRoot w:val="002D380F"/>
    <w:rsid w:val="000534A6"/>
    <w:rsid w:val="00191E00"/>
    <w:rsid w:val="001D5FED"/>
    <w:rsid w:val="00291FB3"/>
    <w:rsid w:val="002B6D0D"/>
    <w:rsid w:val="002D380F"/>
    <w:rsid w:val="003D17D5"/>
    <w:rsid w:val="0062362D"/>
    <w:rsid w:val="006558CB"/>
    <w:rsid w:val="006758C0"/>
    <w:rsid w:val="006B6897"/>
    <w:rsid w:val="007649B0"/>
    <w:rsid w:val="00781C9C"/>
    <w:rsid w:val="00887C5A"/>
    <w:rsid w:val="00B17543"/>
    <w:rsid w:val="00BE7B5C"/>
    <w:rsid w:val="00D05C44"/>
    <w:rsid w:val="00D72AF8"/>
    <w:rsid w:val="00E02176"/>
    <w:rsid w:val="00EB2E6B"/>
    <w:rsid w:val="00EE3063"/>
    <w:rsid w:val="00EF404B"/>
    <w:rsid w:val="2E4F2A25"/>
    <w:rsid w:val="6504470D"/>
    <w:rsid w:val="751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1"/>
    <w:uiPriority w:val="0"/>
    <w:pPr>
      <w:ind w:firstLine="200" w:firstLineChars="200"/>
    </w:pPr>
    <w:rPr>
      <w:rFonts w:eastAsia="楷体_GB2312"/>
      <w:sz w:val="44"/>
    </w:rPr>
  </w:style>
  <w:style w:type="character" w:customStyle="1" w:styleId="10">
    <w:name w:val="页眉 Char"/>
    <w:basedOn w:val="9"/>
    <w:link w:val="6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0F371D4-5D50-48AB-A744-F616A5289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1436</Characters>
  <Lines>11</Lines>
  <Paragraphs>3</Paragraphs>
  <TotalTime>225</TotalTime>
  <ScaleCrop>false</ScaleCrop>
  <LinksUpToDate>false</LinksUpToDate>
  <CharactersWithSpaces>1684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2023-12-29T03:23:00Z</dcterms:created>
  <dc:creator>lenovo</dc:creator>
  <cp:lastModifiedBy>上善若水</cp:lastModifiedBy>
  <cp:lastPrinted>2024-01-03T00:46:00Z</cp:lastPrinted>
  <dcterms:modified xsi:type="dcterms:W3CDTF">2024-01-03T06:05:11Z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E12CB06B2A784CA6A8441367DE16EDD8_12</vt:lpwstr>
  </property>
</Properties>
</file>