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9D" w:rsidRDefault="00FB095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:rsidR="008C6E9D" w:rsidRDefault="00FB09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预算部门整体绩效自评报告</w:t>
      </w:r>
    </w:p>
    <w:p w:rsidR="008C6E9D" w:rsidRDefault="00FB0953">
      <w:pPr>
        <w:jc w:val="center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>
        <w:rPr>
          <w:rFonts w:eastAsia="仿宋"/>
          <w:sz w:val="30"/>
          <w:szCs w:val="30"/>
        </w:rPr>
        <w:t>202</w:t>
      </w:r>
      <w:r>
        <w:rPr>
          <w:rFonts w:eastAsia="仿宋" w:hint="eastAsia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年度）</w:t>
      </w:r>
    </w:p>
    <w:p w:rsidR="008C6E9D" w:rsidRDefault="008C6E9D">
      <w:pPr>
        <w:rPr>
          <w:rFonts w:eastAsia="仿宋"/>
        </w:rPr>
      </w:pPr>
    </w:p>
    <w:p w:rsidR="008C6E9D" w:rsidRDefault="008C6E9D">
      <w:pPr>
        <w:rPr>
          <w:rFonts w:eastAsia="仿宋"/>
        </w:rPr>
      </w:pPr>
    </w:p>
    <w:p w:rsidR="008C6E9D" w:rsidRDefault="00FB0953">
      <w:pPr>
        <w:ind w:firstLineChars="250" w:firstLine="8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评价方式：</w:t>
      </w:r>
      <w:r>
        <w:rPr>
          <w:rFonts w:eastAsia="仿宋"/>
          <w:sz w:val="44"/>
          <w:szCs w:val="44"/>
        </w:rPr>
        <w:t>□</w:t>
      </w:r>
      <w:r>
        <w:rPr>
          <w:rFonts w:eastAsia="仿宋" w:hint="eastAsia"/>
          <w:sz w:val="32"/>
          <w:szCs w:val="32"/>
        </w:rPr>
        <w:t>直接组织评价</w:t>
      </w:r>
      <w:r>
        <w:rPr>
          <w:rFonts w:eastAsia="仿宋"/>
          <w:sz w:val="32"/>
          <w:szCs w:val="32"/>
        </w:rPr>
        <w:t xml:space="preserve">        </w:t>
      </w:r>
      <w:r>
        <w:rPr>
          <w:rFonts w:eastAsia="仿宋"/>
          <w:sz w:val="44"/>
          <w:szCs w:val="44"/>
        </w:rPr>
        <w:t>□</w:t>
      </w:r>
      <w:r>
        <w:rPr>
          <w:rFonts w:eastAsia="仿宋" w:hint="eastAsia"/>
          <w:sz w:val="32"/>
          <w:szCs w:val="32"/>
        </w:rPr>
        <w:t>委托评价</w:t>
      </w:r>
    </w:p>
    <w:p w:rsidR="008C6E9D" w:rsidRDefault="008C6E9D">
      <w:pPr>
        <w:rPr>
          <w:rFonts w:eastAsia="仿宋"/>
        </w:rPr>
      </w:pPr>
    </w:p>
    <w:p w:rsidR="008C6E9D" w:rsidRDefault="008C6E9D">
      <w:pPr>
        <w:rPr>
          <w:rFonts w:eastAsia="仿宋"/>
        </w:rPr>
      </w:pPr>
    </w:p>
    <w:p w:rsidR="008C6E9D" w:rsidRDefault="008C6E9D">
      <w:pPr>
        <w:rPr>
          <w:rFonts w:eastAsia="仿宋"/>
        </w:rPr>
      </w:pPr>
    </w:p>
    <w:p w:rsidR="008C6E9D" w:rsidRDefault="008C6E9D">
      <w:pPr>
        <w:ind w:firstLineChars="600" w:firstLine="1920"/>
        <w:rPr>
          <w:rFonts w:eastAsia="仿宋"/>
          <w:sz w:val="32"/>
          <w:szCs w:val="32"/>
        </w:rPr>
      </w:pPr>
    </w:p>
    <w:p w:rsidR="008C6E9D" w:rsidRDefault="008C6E9D">
      <w:pPr>
        <w:ind w:firstLineChars="600" w:firstLine="1920"/>
        <w:rPr>
          <w:rFonts w:eastAsia="仿宋"/>
          <w:sz w:val="32"/>
          <w:szCs w:val="32"/>
        </w:rPr>
      </w:pPr>
    </w:p>
    <w:p w:rsidR="008C6E9D" w:rsidRDefault="008C6E9D">
      <w:pPr>
        <w:ind w:firstLineChars="600" w:firstLine="1920"/>
        <w:rPr>
          <w:rFonts w:eastAsia="仿宋"/>
          <w:sz w:val="32"/>
          <w:szCs w:val="32"/>
        </w:rPr>
      </w:pPr>
    </w:p>
    <w:p w:rsidR="008C6E9D" w:rsidRDefault="00FB0953">
      <w:pPr>
        <w:ind w:firstLineChars="350" w:firstLine="1120"/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部门名称：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</w:rPr>
        <w:t>唐山市丰润区委党史研究室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 w:hint="eastAsia"/>
          <w:sz w:val="32"/>
          <w:szCs w:val="32"/>
          <w:u w:val="single"/>
        </w:rPr>
        <w:t>（加盖公章）</w:t>
      </w:r>
      <w:r>
        <w:rPr>
          <w:rFonts w:eastAsia="仿宋"/>
          <w:sz w:val="32"/>
          <w:szCs w:val="32"/>
          <w:u w:val="single"/>
        </w:rPr>
        <w:t xml:space="preserve">   </w:t>
      </w:r>
    </w:p>
    <w:p w:rsidR="008C6E9D" w:rsidRDefault="00FB0953">
      <w:pPr>
        <w:ind w:firstLineChars="350" w:firstLine="11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联系电话：</w:t>
      </w:r>
      <w:r>
        <w:rPr>
          <w:rFonts w:eastAsia="仿宋"/>
          <w:sz w:val="32"/>
          <w:szCs w:val="32"/>
          <w:u w:val="single"/>
        </w:rPr>
        <w:t xml:space="preserve">  0315-</w:t>
      </w:r>
      <w:r>
        <w:rPr>
          <w:rFonts w:eastAsia="仿宋" w:hint="eastAsia"/>
          <w:sz w:val="32"/>
          <w:szCs w:val="32"/>
          <w:u w:val="single"/>
        </w:rPr>
        <w:t>3081556</w:t>
      </w:r>
      <w:r>
        <w:rPr>
          <w:rFonts w:eastAsia="仿宋"/>
          <w:sz w:val="32"/>
          <w:szCs w:val="32"/>
          <w:u w:val="single"/>
        </w:rPr>
        <w:t xml:space="preserve">    </w:t>
      </w: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8C6E9D">
      <w:pPr>
        <w:ind w:firstLineChars="450" w:firstLine="1440"/>
        <w:rPr>
          <w:rFonts w:eastAsia="仿宋"/>
          <w:sz w:val="32"/>
          <w:szCs w:val="32"/>
        </w:rPr>
      </w:pPr>
    </w:p>
    <w:p w:rsidR="008C6E9D" w:rsidRDefault="00FB0953">
      <w:pPr>
        <w:jc w:val="center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填报日期：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18</w:t>
      </w:r>
      <w:r>
        <w:rPr>
          <w:rFonts w:eastAsia="仿宋" w:hint="eastAsia"/>
          <w:sz w:val="32"/>
          <w:szCs w:val="32"/>
        </w:rPr>
        <w:t>日</w:t>
      </w:r>
    </w:p>
    <w:p w:rsidR="008C6E9D" w:rsidRDefault="00FB0953">
      <w:pPr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唐山市丰润区委党史研究室编制</w:t>
      </w:r>
    </w:p>
    <w:p w:rsidR="008C6E9D" w:rsidRDefault="00FB0953" w:rsidP="00FB0953">
      <w:pPr>
        <w:adjustRightInd w:val="0"/>
        <w:spacing w:line="400" w:lineRule="exact"/>
        <w:ind w:firstLineChars="200" w:firstLine="883"/>
        <w:jc w:val="center"/>
        <w:rPr>
          <w:rFonts w:ascii="宋体" w:cs="Tahoma"/>
          <w:kern w:val="0"/>
          <w:sz w:val="36"/>
          <w:szCs w:val="36"/>
        </w:rPr>
      </w:pPr>
      <w:r>
        <w:rPr>
          <w:rFonts w:ascii="宋体"/>
          <w:b/>
          <w:sz w:val="44"/>
          <w:szCs w:val="44"/>
        </w:rPr>
        <w:br w:type="page"/>
      </w:r>
    </w:p>
    <w:p w:rsidR="008C6E9D" w:rsidRDefault="008C6E9D">
      <w:pPr>
        <w:widowControl/>
        <w:jc w:val="left"/>
        <w:rPr>
          <w:rFonts w:ascii="宋体" w:cs="Tahoma"/>
          <w:kern w:val="0"/>
          <w:sz w:val="36"/>
          <w:szCs w:val="36"/>
        </w:rPr>
      </w:pPr>
    </w:p>
    <w:p w:rsidR="008C6E9D" w:rsidRDefault="00FB0953">
      <w:pPr>
        <w:adjustRightInd w:val="0"/>
        <w:spacing w:line="400" w:lineRule="exact"/>
        <w:ind w:firstLineChars="200" w:firstLine="720"/>
        <w:jc w:val="center"/>
        <w:rPr>
          <w:rFonts w:ascii="宋体"/>
          <w:sz w:val="36"/>
          <w:szCs w:val="36"/>
        </w:rPr>
      </w:pPr>
      <w:r>
        <w:rPr>
          <w:rFonts w:ascii="宋体" w:cs="Tahoma" w:hint="eastAsia"/>
          <w:kern w:val="0"/>
          <w:sz w:val="36"/>
          <w:szCs w:val="36"/>
        </w:rPr>
        <w:t>部门整体绩效自评情况</w:t>
      </w:r>
    </w:p>
    <w:p w:rsidR="008C6E9D" w:rsidRDefault="008C6E9D" w:rsidP="00FB0953">
      <w:pPr>
        <w:adjustRightInd w:val="0"/>
        <w:spacing w:line="400" w:lineRule="exact"/>
        <w:ind w:firstLineChars="200" w:firstLine="562"/>
        <w:rPr>
          <w:rFonts w:ascii="宋体"/>
          <w:b/>
          <w:sz w:val="28"/>
          <w:szCs w:val="28"/>
        </w:rPr>
      </w:pPr>
    </w:p>
    <w:p w:rsidR="008C6E9D" w:rsidRDefault="00FB0953">
      <w:pPr>
        <w:pStyle w:val="10"/>
        <w:numPr>
          <w:ilvl w:val="0"/>
          <w:numId w:val="1"/>
        </w:numPr>
        <w:adjustRightInd w:val="0"/>
        <w:spacing w:line="40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部门整体概况</w:t>
      </w:r>
    </w:p>
    <w:p w:rsidR="008C6E9D" w:rsidRDefault="00FB0953">
      <w:pPr>
        <w:spacing w:line="500" w:lineRule="exact"/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本部门</w:t>
      </w:r>
      <w:r>
        <w:rPr>
          <w:rFonts w:ascii="宋体"/>
          <w:sz w:val="28"/>
          <w:szCs w:val="28"/>
        </w:rPr>
        <w:t>202</w:t>
      </w:r>
      <w:r>
        <w:rPr>
          <w:rFonts w:ascii="宋体" w:hint="eastAsia"/>
          <w:sz w:val="28"/>
          <w:szCs w:val="28"/>
        </w:rPr>
        <w:t>3年度申请预算资金</w:t>
      </w:r>
      <w:r w:rsidR="00E82BA1">
        <w:rPr>
          <w:rFonts w:ascii="宋体" w:hint="eastAsia"/>
          <w:sz w:val="28"/>
          <w:szCs w:val="28"/>
        </w:rPr>
        <w:t>103.67</w:t>
      </w:r>
      <w:r>
        <w:rPr>
          <w:rFonts w:ascii="宋体" w:hint="eastAsia"/>
          <w:sz w:val="28"/>
          <w:szCs w:val="28"/>
        </w:rPr>
        <w:t>万元，实际支出</w:t>
      </w:r>
      <w:r w:rsidR="00E82BA1">
        <w:rPr>
          <w:rFonts w:ascii="宋体" w:hint="eastAsia"/>
          <w:sz w:val="28"/>
          <w:szCs w:val="28"/>
        </w:rPr>
        <w:t>92.77</w:t>
      </w:r>
      <w:r>
        <w:rPr>
          <w:rFonts w:ascii="宋体" w:hint="eastAsia"/>
          <w:sz w:val="28"/>
          <w:szCs w:val="28"/>
        </w:rPr>
        <w:t>万元，预算执行率</w:t>
      </w:r>
      <w:r w:rsidR="00E82BA1">
        <w:rPr>
          <w:rFonts w:ascii="宋体" w:hint="eastAsia"/>
          <w:sz w:val="28"/>
          <w:szCs w:val="28"/>
        </w:rPr>
        <w:t>97</w:t>
      </w:r>
      <w:r>
        <w:rPr>
          <w:rFonts w:ascii="宋体"/>
          <w:sz w:val="28"/>
          <w:szCs w:val="28"/>
        </w:rPr>
        <w:t>%</w:t>
      </w:r>
      <w:r>
        <w:rPr>
          <w:rFonts w:ascii="宋体" w:hint="eastAsia"/>
          <w:sz w:val="28"/>
          <w:szCs w:val="28"/>
        </w:rPr>
        <w:t>。其中：专项项目3个，金额合计</w:t>
      </w:r>
      <w:r w:rsidR="00E82BA1">
        <w:rPr>
          <w:rFonts w:ascii="宋体" w:hint="eastAsia"/>
          <w:sz w:val="28"/>
          <w:szCs w:val="28"/>
        </w:rPr>
        <w:t>33</w:t>
      </w:r>
      <w:r>
        <w:rPr>
          <w:rFonts w:ascii="宋体" w:hint="eastAsia"/>
          <w:sz w:val="28"/>
          <w:szCs w:val="28"/>
        </w:rPr>
        <w:t>万元，实际支出</w:t>
      </w:r>
      <w:r w:rsidR="00E82BA1">
        <w:rPr>
          <w:rFonts w:ascii="宋体" w:hint="eastAsia"/>
          <w:sz w:val="28"/>
          <w:szCs w:val="28"/>
        </w:rPr>
        <w:t>33</w:t>
      </w:r>
      <w:r>
        <w:rPr>
          <w:rFonts w:ascii="宋体" w:hint="eastAsia"/>
          <w:sz w:val="28"/>
          <w:szCs w:val="28"/>
        </w:rPr>
        <w:t>万元，执行率为100%。</w:t>
      </w:r>
    </w:p>
    <w:p w:rsidR="008C6E9D" w:rsidRDefault="00FB0953">
      <w:pPr>
        <w:pStyle w:val="10"/>
        <w:widowControl/>
        <w:numPr>
          <w:ilvl w:val="0"/>
          <w:numId w:val="1"/>
        </w:numPr>
        <w:adjustRightInd w:val="0"/>
        <w:spacing w:line="400" w:lineRule="exact"/>
        <w:ind w:firstLineChars="0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部门总体绩效目标和绩效指标设定情况</w:t>
      </w:r>
    </w:p>
    <w:p w:rsidR="008C6E9D" w:rsidRDefault="00FB0953">
      <w:pPr>
        <w:widowControl/>
        <w:adjustRightInd w:val="0"/>
        <w:spacing w:line="400" w:lineRule="exact"/>
        <w:ind w:left="56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本部门年初设定的部门整体绩效指标是：</w:t>
      </w:r>
    </w:p>
    <w:p w:rsidR="008C6E9D" w:rsidRDefault="00FB0953">
      <w:pPr>
        <w:spacing w:line="500" w:lineRule="exact"/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做好党史资料的征集工作。多渠道、多方式，及时、准确、全面地记录我区发生的重大历史事件，加大抢救“活资料”工作力度。</w:t>
      </w:r>
    </w:p>
    <w:p w:rsidR="008C6E9D" w:rsidRDefault="00FB0953">
      <w:pPr>
        <w:spacing w:line="500" w:lineRule="exact"/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按照省委、市委党史研究室工作部署和区委主要领导的指示精神，拟于</w:t>
      </w:r>
      <w:r>
        <w:rPr>
          <w:rFonts w:ascii="宋体"/>
          <w:sz w:val="28"/>
          <w:szCs w:val="28"/>
        </w:rPr>
        <w:t>202</w:t>
      </w:r>
      <w:r>
        <w:rPr>
          <w:rFonts w:ascii="宋体" w:hint="eastAsia"/>
          <w:sz w:val="28"/>
          <w:szCs w:val="28"/>
        </w:rPr>
        <w:t>3年</w:t>
      </w: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月继续编纂《中国共产党丰润历史</w:t>
      </w:r>
      <w:r>
        <w:rPr>
          <w:rFonts w:ascii="宋体"/>
          <w:sz w:val="28"/>
          <w:szCs w:val="28"/>
        </w:rPr>
        <w:t>1921-1949</w:t>
      </w:r>
      <w:r>
        <w:rPr>
          <w:rFonts w:ascii="宋体" w:hint="eastAsia"/>
          <w:sz w:val="28"/>
          <w:szCs w:val="28"/>
        </w:rPr>
        <w:t>》。</w:t>
      </w:r>
    </w:p>
    <w:p w:rsidR="008C6E9D" w:rsidRDefault="00FB0953">
      <w:pPr>
        <w:spacing w:line="500" w:lineRule="exact"/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开展好党史宣教工作。做好丰润党建网《党史漫话》栏目和《新丰润》资料搜集、撰写、整理及报送工作，加大党史研究成果的转化利用，多渠道向全区广大党员、干部和群众普及党的历史知识和基本经验。</w:t>
      </w:r>
    </w:p>
    <w:p w:rsidR="008C6E9D" w:rsidRDefault="00FB0953">
      <w:pPr>
        <w:pStyle w:val="10"/>
        <w:numPr>
          <w:ilvl w:val="0"/>
          <w:numId w:val="1"/>
        </w:numPr>
        <w:adjustRightInd w:val="0"/>
        <w:spacing w:line="40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绩效评价组织情况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本次绩效评价项目</w:t>
      </w:r>
      <w:r w:rsidR="00E82BA1">
        <w:rPr>
          <w:rFonts w:ascii="宋体" w:cs="宋体" w:hint="eastAsia"/>
          <w:sz w:val="28"/>
          <w:szCs w:val="28"/>
        </w:rPr>
        <w:t>1</w:t>
      </w:r>
      <w:r>
        <w:rPr>
          <w:rFonts w:ascii="宋体" w:cs="宋体" w:hint="eastAsia"/>
          <w:sz w:val="28"/>
          <w:szCs w:val="28"/>
        </w:rPr>
        <w:t>个，占部门项目总数的</w:t>
      </w:r>
      <w:r w:rsidR="00E82BA1">
        <w:rPr>
          <w:rFonts w:ascii="宋体" w:cs="宋体" w:hint="eastAsia"/>
          <w:sz w:val="28"/>
          <w:szCs w:val="28"/>
        </w:rPr>
        <w:t>33</w:t>
      </w:r>
      <w:r>
        <w:rPr>
          <w:rFonts w:ascii="宋体" w:cs="宋体"/>
          <w:sz w:val="28"/>
          <w:szCs w:val="28"/>
        </w:rPr>
        <w:t>%</w:t>
      </w:r>
      <w:r>
        <w:rPr>
          <w:rFonts w:ascii="宋体" w:cs="宋体" w:hint="eastAsia"/>
          <w:sz w:val="28"/>
          <w:szCs w:val="28"/>
        </w:rPr>
        <w:t>，涉及金额</w:t>
      </w:r>
      <w:r w:rsidR="00E82BA1">
        <w:rPr>
          <w:rFonts w:ascii="宋体" w:cs="宋体" w:hint="eastAsia"/>
          <w:sz w:val="28"/>
          <w:szCs w:val="28"/>
        </w:rPr>
        <w:t>25</w:t>
      </w:r>
      <w:r>
        <w:rPr>
          <w:rFonts w:ascii="宋体" w:cs="宋体" w:hint="eastAsia"/>
          <w:sz w:val="28"/>
          <w:szCs w:val="28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:rsidR="008C6E9D" w:rsidRDefault="00FB0953" w:rsidP="00FB0953">
      <w:pPr>
        <w:adjustRightInd w:val="0"/>
        <w:spacing w:line="40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四、绩效实施情况分析</w:t>
      </w:r>
    </w:p>
    <w:p w:rsidR="008C6E9D" w:rsidRDefault="00FB0953">
      <w:pPr>
        <w:adjustRightIn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2021年以来，中共唐山市丰润区委党史研究室紧紧围绕全区中心工作，充分发挥“存史、资政、育人”功能，认真履行资料征集、党史编研、革命遗址保护、宣传教育等工作职能，扎实推进机关党建、党风廉政建设、扶贫攻坚等重点工作，较好地完成了年初确定的各项目标任务，各项工作均取得了明显成效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（一）投入情况分析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在绩效目标设定方面，一是绩效目标设定合理，符合国家法律法规、国民经济和社会发展总体规划；符合部门“三定”方案确定的职责；符合</w:t>
      </w:r>
      <w:r>
        <w:rPr>
          <w:rFonts w:ascii="宋体" w:cs="宋体" w:hint="eastAsia"/>
          <w:sz w:val="28"/>
          <w:szCs w:val="28"/>
        </w:rPr>
        <w:lastRenderedPageBreak/>
        <w:t>部门制定的中长期实施规划。二是绩效指标明确，反映和考核部门整体绩效目标的明细化情况。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（二）过程情况分析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预算执行方面，完成了财政批复的年初预算。预算调整主要原因是行政人员调资等。部门实际支付进度按既定支付比率支付。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预算管理方面，依据相关管理制度已制定内部财务管理制度、会计核算制度等管理制度。部门使用预算资金符合相关的预算财务管理制度的规定。按照政府信息公开有关规定公开相关预决算信息。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（三）产出情况分析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202</w:t>
      </w:r>
      <w:bookmarkStart w:id="0" w:name="_GoBack"/>
      <w:bookmarkEnd w:id="0"/>
      <w:r>
        <w:rPr>
          <w:rFonts w:ascii="宋体" w:cs="宋体" w:hint="eastAsia"/>
          <w:sz w:val="28"/>
          <w:szCs w:val="28"/>
        </w:rPr>
        <w:t>3年度实际完成了既定的工作任务计划，质量达到了要求。在绩效目标设定方面，一是绩效目标设定合理，符合国家法律法规、国民经济和社会发展总体规划；符合部门“三定”方案确定的职责；符合部门制定的中长期实施规划。二是绩效指标明确，反映和考核部门整体绩效目标的明细化情况。</w:t>
      </w:r>
    </w:p>
    <w:p w:rsidR="008C6E9D" w:rsidRDefault="00FB0953" w:rsidP="00FB0953">
      <w:pPr>
        <w:adjustRightInd w:val="0"/>
        <w:spacing w:line="40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五、存在的问题和建议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（一）各相关科室、各项目单位对绩效评价工作的重要性认识有待进一步提高，绩效评价主体责任意识不够强。片面的将此工作归咎于财务人员的工作，而弱化科室及项目单位的作用。</w:t>
      </w:r>
      <w:r>
        <w:rPr>
          <w:rFonts w:ascii="宋体" w:cs="宋体"/>
          <w:sz w:val="28"/>
          <w:szCs w:val="28"/>
        </w:rPr>
        <w:br/>
      </w:r>
      <w:r>
        <w:rPr>
          <w:rFonts w:ascii="宋体" w:cs="宋体"/>
          <w:sz w:val="28"/>
          <w:szCs w:val="28"/>
        </w:rPr>
        <w:t>  </w:t>
      </w:r>
      <w:r>
        <w:rPr>
          <w:rFonts w:ascii="宋体" w:cs="宋体" w:hint="eastAsia"/>
          <w:sz w:val="28"/>
          <w:szCs w:val="28"/>
        </w:rPr>
        <w:t>（二）项目支出绩效评价指标体系不完善，给考核评价及评分工作带来一定的困难。指标量化、细化太抽象笼统。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（三）在绩效指标完成情况填报工作中，应简化项目类别。未定期汇总存量资金使用情况，项目资金使用进度和预算执行进度。</w:t>
      </w:r>
    </w:p>
    <w:p w:rsidR="008C6E9D" w:rsidRDefault="00FB0953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建议一是加强财务人员的业务培训，系统学习相关知识，提高财务人的业务水平，以适应新时代对财务人员的要求。二是加大财政预算经费投入力度，补足工作经费，完善基础设施，保障各项工作顺利开展。</w:t>
      </w:r>
    </w:p>
    <w:p w:rsidR="008C6E9D" w:rsidRDefault="008C6E9D">
      <w:pPr>
        <w:pStyle w:val="a5"/>
        <w:widowControl/>
        <w:adjustRightInd w:val="0"/>
        <w:spacing w:beforeAutospacing="0" w:afterAutospacing="0" w:line="400" w:lineRule="exact"/>
        <w:ind w:firstLineChars="200" w:firstLine="560"/>
        <w:rPr>
          <w:rFonts w:ascii="宋体" w:cs="宋体"/>
          <w:sz w:val="28"/>
          <w:szCs w:val="28"/>
        </w:rPr>
      </w:pPr>
    </w:p>
    <w:sectPr w:rsidR="008C6E9D" w:rsidSect="008C6E9D">
      <w:pgSz w:w="11906" w:h="16838"/>
      <w:pgMar w:top="1440" w:right="141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53" w:rsidRDefault="00FB0953" w:rsidP="00FB0953">
      <w:r>
        <w:separator/>
      </w:r>
    </w:p>
  </w:endnote>
  <w:endnote w:type="continuationSeparator" w:id="0">
    <w:p w:rsidR="00FB0953" w:rsidRDefault="00FB0953" w:rsidP="00FB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53" w:rsidRDefault="00FB0953" w:rsidP="00FB0953">
      <w:r>
        <w:separator/>
      </w:r>
    </w:p>
  </w:footnote>
  <w:footnote w:type="continuationSeparator" w:id="0">
    <w:p w:rsidR="00FB0953" w:rsidRDefault="00FB0953" w:rsidP="00FB0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4D5"/>
    <w:multiLevelType w:val="multilevel"/>
    <w:tmpl w:val="51B304D5"/>
    <w:lvl w:ilvl="0">
      <w:start w:val="1"/>
      <w:numFmt w:val="japaneseCounting"/>
      <w:lvlRestart w:val="0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8C6E9D"/>
    <w:rsid w:val="008C6E9D"/>
    <w:rsid w:val="00D20BF9"/>
    <w:rsid w:val="00E82BA1"/>
    <w:rsid w:val="00FB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E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8C6E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8C6E9D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rsid w:val="008C6E9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6E9D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4">
    <w:name w:val="header"/>
    <w:basedOn w:val="a"/>
    <w:rsid w:val="008C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5">
    <w:name w:val="Normal (Web)"/>
    <w:basedOn w:val="a"/>
    <w:rsid w:val="008C6E9D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customStyle="1" w:styleId="10">
    <w:name w:val="列出段落1"/>
    <w:basedOn w:val="a"/>
    <w:rsid w:val="008C6E9D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CFC92CF-EF35-45ED-B754-D553588C6FA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1268</Characters>
  <Application>Microsoft Office Word</Application>
  <DocSecurity>0</DocSecurity>
  <Lines>10</Lines>
  <Paragraphs>2</Paragraphs>
  <ScaleCrop>false</ScaleCrop>
  <Company>P R C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靳翰博</dc:creator>
  <cp:lastModifiedBy>Administrator</cp:lastModifiedBy>
  <cp:revision>3</cp:revision>
  <dcterms:created xsi:type="dcterms:W3CDTF">2024-02-18T07:39:00Z</dcterms:created>
  <dcterms:modified xsi:type="dcterms:W3CDTF">2024-02-18T08:06:00Z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