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丰润区</w:t>
      </w:r>
      <w:r>
        <w:rPr>
          <w:rFonts w:hint="eastAsia" w:ascii="仿宋" w:hAnsi="仿宋" w:eastAsia="仿宋"/>
          <w:b/>
          <w:sz w:val="44"/>
          <w:szCs w:val="44"/>
          <w:lang w:eastAsia="zh-CN"/>
        </w:rPr>
        <w:t>应急管理局</w:t>
      </w:r>
      <w:r>
        <w:rPr>
          <w:rFonts w:hint="eastAsia" w:ascii="仿宋" w:hAnsi="仿宋" w:eastAsia="仿宋"/>
          <w:b/>
          <w:sz w:val="44"/>
          <w:szCs w:val="44"/>
        </w:rPr>
        <w:t>部门整体绩效目标</w:t>
      </w:r>
    </w:p>
    <w:p>
      <w:pPr>
        <w:jc w:val="center"/>
        <w:rPr>
          <w:rFonts w:ascii="仿宋" w:hAnsi="仿宋" w:eastAsia="仿宋"/>
          <w:b/>
          <w:sz w:val="32"/>
          <w:szCs w:val="32"/>
        </w:rPr>
      </w:pPr>
    </w:p>
    <w:p>
      <w:pPr>
        <w:numPr>
          <w:ilvl w:val="0"/>
          <w:numId w:val="1"/>
        </w:numPr>
        <w:spacing w:line="560" w:lineRule="exact"/>
        <w:ind w:left="-199" w:leftChars="-95" w:right="-195" w:rightChars="-93" w:firstLine="842" w:firstLineChars="262"/>
        <w:rPr>
          <w:rFonts w:hint="eastAsia" w:ascii="宋体" w:hAnsi="宋体" w:cs="宋体"/>
          <w:b/>
          <w:bCs/>
          <w:sz w:val="32"/>
          <w:szCs w:val="32"/>
        </w:rPr>
      </w:pPr>
      <w:r>
        <w:rPr>
          <w:rFonts w:hint="eastAsia" w:ascii="宋体" w:hAnsi="宋体" w:cs="宋体"/>
          <w:b/>
          <w:bCs/>
          <w:sz w:val="32"/>
          <w:szCs w:val="32"/>
        </w:rPr>
        <w:t>总体绩效目标</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丰润区应急管理局</w:t>
      </w:r>
      <w:bookmarkStart w:id="0" w:name="_GoBack"/>
      <w:bookmarkEnd w:id="0"/>
      <w:r>
        <w:rPr>
          <w:rFonts w:hint="eastAsia" w:ascii="仿宋_GB2312" w:hAnsi="仿宋_GB2312" w:eastAsia="仿宋_GB2312" w:cs="仿宋_GB2312"/>
          <w:sz w:val="32"/>
          <w:szCs w:val="32"/>
        </w:rPr>
        <w:t>负责全区应急管理工作，指导区各级各部门应对安全生产类、自然灾害类等突发事件和综合防灾减灾救灾工作。拟定应急管理、防震减灾、安全生产等政府规章，组织编制应急体系建设、综合防震减灾和安全生产规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组织编制区总体应急预案和安全生产类、自然灾害类专项预案，综合协调应急预案衔接工作，组织开展预案演练，推动应急避难设施建设。建立监测预警和灾情报告制度，依法统一发布灾情。建立应急协调联动机制，推进指挥平台对接，衔接解放军和武警部队参与应急救援工作，指导各级及社会应急救援力量建设</w:t>
      </w:r>
      <w:r>
        <w:rPr>
          <w:rFonts w:hint="eastAsia" w:ascii="仿宋_GB2312" w:hAnsi="仿宋_GB2312" w:eastAsia="仿宋_GB2312" w:cs="仿宋_GB2312"/>
          <w:sz w:val="32"/>
          <w:szCs w:val="32"/>
          <w:lang w:eastAsia="zh-CN"/>
        </w:rPr>
        <w:t>。</w:t>
      </w:r>
      <w:r>
        <w:rPr>
          <w:rFonts w:hint="eastAsia" w:ascii="仿宋_GB2312" w:eastAsia="仿宋_GB2312"/>
          <w:sz w:val="32"/>
          <w:szCs w:val="32"/>
        </w:rPr>
        <w:t>负责防震减灾</w:t>
      </w:r>
      <w:r>
        <w:rPr>
          <w:rFonts w:hint="eastAsia" w:ascii="仿宋_GB2312" w:hAnsi="仿宋_GB2312" w:eastAsia="仿宋_GB2312" w:cs="仿宋_GB2312"/>
          <w:kern w:val="0"/>
          <w:sz w:val="32"/>
          <w:szCs w:val="32"/>
          <w:lang w:bidi="ar"/>
        </w:rPr>
        <w:t>管理工作</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sz w:val="32"/>
          <w:szCs w:val="32"/>
        </w:rPr>
        <w:t>组织协调消防工作，指导各级消防监督、火灾预防、火灾扑救等工作。指导协调森林和草原火灾、水旱灾害、地质灾害等防治工作，负责地震灾害防御工作，组织协调灾害救助工作，组织指导灾情核查、损失评估、救灾捐赠工作，管理、分配区救灾款物并监督使用。依法行使区安全生产综合监督管理职权，指导协调、监督检查区有关部门和区各乡镇、街道、开发区安全生产工作，组织开展安全生产巡查、考核工作。负责危险化学品企业安全监督管理综合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依法组织指导生产安全事故调查处理，监督事故查处和责任追究落实情况。组织开展自然灾害类突发事件的调查评估工作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相关部门建立健全应急物资、救援装备信息平台和调拨制度，在救灾时统一调度。负责应急管理、防震减灾、安全生产宣传教育工作，组织指导应急管理、防灾减灾、安全生产的科学技术推广应用和信息化建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铁路无人看守道口的管护工作。承担唐山市丰润区安全生产委员会的具体工作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区委、区政府交办的其他任务。</w:t>
      </w:r>
    </w:p>
    <w:p>
      <w:pPr>
        <w:numPr>
          <w:ilvl w:val="0"/>
          <w:numId w:val="1"/>
        </w:numPr>
        <w:ind w:left="-199" w:leftChars="-95" w:firstLine="842" w:firstLineChars="262"/>
        <w:rPr>
          <w:rFonts w:hint="eastAsia" w:ascii="仿宋" w:hAnsi="仿宋" w:eastAsia="仿宋"/>
          <w:b/>
          <w:sz w:val="32"/>
          <w:szCs w:val="32"/>
        </w:rPr>
      </w:pPr>
      <w:r>
        <w:rPr>
          <w:rFonts w:hint="eastAsia" w:ascii="仿宋" w:hAnsi="仿宋" w:eastAsia="仿宋"/>
          <w:b/>
          <w:sz w:val="32"/>
          <w:szCs w:val="32"/>
        </w:rPr>
        <w:t>分项绩效目标</w:t>
      </w:r>
    </w:p>
    <w:p>
      <w:pPr>
        <w:numPr>
          <w:ilvl w:val="0"/>
          <w:numId w:val="2"/>
        </w:numPr>
        <w:ind w:left="-10" w:leftChars="0" w:firstLine="640" w:firstLineChars="0"/>
        <w:rPr>
          <w:rFonts w:hint="eastAsia" w:ascii="仿宋" w:hAnsi="仿宋" w:eastAsia="仿宋"/>
          <w:sz w:val="32"/>
          <w:szCs w:val="32"/>
          <w:lang w:eastAsia="zh-CN"/>
        </w:rPr>
      </w:pPr>
      <w:r>
        <w:rPr>
          <w:rFonts w:hint="eastAsia" w:ascii="仿宋" w:hAnsi="仿宋" w:eastAsia="仿宋"/>
          <w:sz w:val="32"/>
          <w:szCs w:val="32"/>
          <w:lang w:eastAsia="zh-CN"/>
        </w:rPr>
        <w:t>加强安全生产执法监察检查</w:t>
      </w:r>
    </w:p>
    <w:p>
      <w:pPr>
        <w:numPr>
          <w:ilvl w:val="0"/>
          <w:numId w:val="0"/>
        </w:numPr>
        <w:ind w:left="630" w:leftChars="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绩效目标：依法行使区安全生产综合监督管理职权，指导协调、监督检查区有关部门和区各乡镇、街道、经济开发区安全生产工作，组织开展安全生产巡查、考核工作</w:t>
      </w:r>
      <w:r>
        <w:rPr>
          <w:rFonts w:hint="eastAsia" w:ascii="仿宋_GB2312" w:hAnsi="仿宋_GB2312" w:eastAsia="仿宋_GB2312" w:cs="仿宋_GB2312"/>
          <w:sz w:val="32"/>
          <w:szCs w:val="32"/>
          <w:lang w:eastAsia="zh-CN"/>
        </w:rPr>
        <w:t>，</w:t>
      </w:r>
      <w:r>
        <w:rPr>
          <w:rFonts w:hint="eastAsia" w:ascii="仿宋" w:hAnsi="仿宋" w:eastAsia="仿宋"/>
          <w:sz w:val="32"/>
          <w:szCs w:val="32"/>
          <w:lang w:eastAsia="zh-CN"/>
        </w:rPr>
        <w:t>安全生产执法监察检查</w:t>
      </w:r>
      <w:r>
        <w:rPr>
          <w:rFonts w:hint="eastAsia" w:ascii="仿宋" w:hAnsi="仿宋" w:eastAsia="仿宋" w:cs="仿宋"/>
          <w:color w:val="000000"/>
          <w:sz w:val="30"/>
          <w:szCs w:val="30"/>
        </w:rPr>
        <w:t>工作</w:t>
      </w:r>
      <w:r>
        <w:rPr>
          <w:rFonts w:hint="eastAsia" w:ascii="仿宋" w:hAnsi="仿宋" w:eastAsia="仿宋" w:cs="仿宋"/>
          <w:color w:val="000000"/>
          <w:sz w:val="30"/>
          <w:szCs w:val="30"/>
          <w:lang w:val="en-US" w:eastAsia="zh-CN"/>
        </w:rPr>
        <w:t>效率</w:t>
      </w:r>
      <w:r>
        <w:rPr>
          <w:rFonts w:hint="eastAsia" w:ascii="仿宋" w:hAnsi="仿宋" w:eastAsia="仿宋" w:cs="仿宋"/>
          <w:color w:val="000000"/>
          <w:sz w:val="30"/>
          <w:szCs w:val="30"/>
        </w:rPr>
        <w:t>大于等于9</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w:t>
      </w:r>
      <w:r>
        <w:rPr>
          <w:rFonts w:hint="eastAsia" w:ascii="仿宋_GB2312" w:hAnsi="仿宋_GB2312" w:eastAsia="仿宋_GB2312" w:cs="仿宋_GB2312"/>
          <w:sz w:val="32"/>
          <w:szCs w:val="32"/>
        </w:rPr>
        <w:t>。</w:t>
      </w:r>
    </w:p>
    <w:p>
      <w:pPr>
        <w:numPr>
          <w:ilvl w:val="0"/>
          <w:numId w:val="2"/>
        </w:numPr>
        <w:ind w:left="-10" w:leftChars="0" w:firstLine="64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加强重大危险源安全管理</w:t>
      </w:r>
    </w:p>
    <w:p>
      <w:pPr>
        <w:numPr>
          <w:ilvl w:val="0"/>
          <w:numId w:val="0"/>
        </w:numPr>
        <w:ind w:left="630" w:leftChars="0" w:firstLine="320" w:firstLineChars="100"/>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绩效目标：</w:t>
      </w:r>
      <w:r>
        <w:rPr>
          <w:rFonts w:hint="eastAsia" w:ascii="仿宋_GB2312" w:hAnsi="仿宋_GB2312" w:eastAsia="仿宋_GB2312" w:cs="仿宋_GB2312"/>
          <w:sz w:val="32"/>
          <w:szCs w:val="32"/>
        </w:rPr>
        <w:t>负责危险化学品企业安全监督管理综合工作和烟花爆竹安全生产监督管理工作</w:t>
      </w:r>
      <w:r>
        <w:rPr>
          <w:rFonts w:hint="eastAsia" w:ascii="仿宋_GB2312" w:hAnsi="仿宋_GB2312" w:eastAsia="仿宋_GB2312" w:cs="仿宋_GB2312"/>
          <w:sz w:val="32"/>
          <w:szCs w:val="32"/>
          <w:lang w:eastAsia="zh-CN"/>
        </w:rPr>
        <w:t>，</w:t>
      </w:r>
      <w:r>
        <w:rPr>
          <w:rFonts w:hint="eastAsia" w:ascii="仿宋" w:hAnsi="仿宋" w:eastAsia="仿宋"/>
          <w:sz w:val="32"/>
          <w:szCs w:val="32"/>
          <w:lang w:val="en-US" w:eastAsia="zh-CN"/>
        </w:rPr>
        <w:t>重大危险源安全管理</w:t>
      </w:r>
      <w:r>
        <w:rPr>
          <w:rFonts w:hint="eastAsia" w:ascii="仿宋" w:hAnsi="仿宋" w:eastAsia="仿宋" w:cs="仿宋"/>
          <w:color w:val="000000"/>
          <w:sz w:val="30"/>
          <w:szCs w:val="30"/>
        </w:rPr>
        <w:t>工作</w:t>
      </w:r>
      <w:r>
        <w:rPr>
          <w:rFonts w:hint="eastAsia" w:ascii="仿宋" w:hAnsi="仿宋" w:eastAsia="仿宋" w:cs="仿宋"/>
          <w:color w:val="000000"/>
          <w:sz w:val="30"/>
          <w:szCs w:val="30"/>
          <w:lang w:val="en-US" w:eastAsia="zh-CN"/>
        </w:rPr>
        <w:t>效率</w:t>
      </w:r>
      <w:r>
        <w:rPr>
          <w:rFonts w:hint="eastAsia" w:ascii="仿宋" w:hAnsi="仿宋" w:eastAsia="仿宋" w:cs="仿宋"/>
          <w:color w:val="000000"/>
          <w:sz w:val="30"/>
          <w:szCs w:val="30"/>
        </w:rPr>
        <w:t>大于等于9</w:t>
      </w: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w:t>
      </w:r>
      <w:r>
        <w:rPr>
          <w:rFonts w:hint="eastAsia" w:ascii="仿宋_GB2312" w:hAnsi="仿宋_GB2312" w:eastAsia="仿宋_GB2312" w:cs="仿宋_GB2312"/>
          <w:sz w:val="32"/>
          <w:szCs w:val="32"/>
        </w:rPr>
        <w:t>。</w:t>
      </w:r>
    </w:p>
    <w:p>
      <w:pPr>
        <w:numPr>
          <w:ilvl w:val="0"/>
          <w:numId w:val="2"/>
        </w:numPr>
        <w:ind w:left="-1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构建和完善安全生产监管体系</w:t>
      </w:r>
    </w:p>
    <w:p>
      <w:pPr>
        <w:spacing w:line="590" w:lineRule="exact"/>
        <w:ind w:firstLine="960" w:firstLineChars="300"/>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绩效目标：</w:t>
      </w:r>
      <w:r>
        <w:rPr>
          <w:rFonts w:hint="eastAsia" w:ascii="仿宋_GB2312" w:hAnsi="仿宋_GB2312" w:eastAsia="仿宋_GB2312" w:cs="仿宋_GB2312"/>
          <w:sz w:val="32"/>
          <w:szCs w:val="32"/>
        </w:rPr>
        <w:t>指导应急预案体系建设，建立完善事故灾难和自然灾害分级应对制度，组织编制区总体应急预案和安全生产类、自然灾害类专项预案，综合协调应急预案衔接工作，组织开展预案演练，推动应急避难设施建设</w:t>
      </w:r>
      <w:r>
        <w:rPr>
          <w:rFonts w:hint="eastAsia" w:ascii="仿宋_GB2312" w:hAnsi="仿宋_GB2312" w:eastAsia="仿宋_GB2312" w:cs="仿宋_GB2312"/>
          <w:sz w:val="32"/>
          <w:szCs w:val="32"/>
          <w:lang w:eastAsia="zh-CN"/>
        </w:rPr>
        <w:t>，构建和完善安全生产监管体系</w:t>
      </w:r>
      <w:r>
        <w:rPr>
          <w:rFonts w:hint="eastAsia" w:ascii="仿宋" w:hAnsi="仿宋" w:eastAsia="仿宋" w:cs="仿宋"/>
          <w:color w:val="000000"/>
          <w:sz w:val="30"/>
          <w:szCs w:val="30"/>
        </w:rPr>
        <w:t>工作</w:t>
      </w:r>
      <w:r>
        <w:rPr>
          <w:rFonts w:hint="eastAsia" w:ascii="仿宋" w:hAnsi="仿宋" w:eastAsia="仿宋" w:cs="仿宋"/>
          <w:color w:val="000000"/>
          <w:sz w:val="30"/>
          <w:szCs w:val="30"/>
          <w:lang w:val="en-US" w:eastAsia="zh-CN"/>
        </w:rPr>
        <w:t>效率</w:t>
      </w:r>
      <w:r>
        <w:rPr>
          <w:rFonts w:hint="eastAsia" w:ascii="仿宋" w:hAnsi="仿宋" w:eastAsia="仿宋" w:cs="仿宋"/>
          <w:color w:val="000000"/>
          <w:sz w:val="30"/>
          <w:szCs w:val="30"/>
        </w:rPr>
        <w:t>大于等于9</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w:t>
      </w:r>
      <w:r>
        <w:rPr>
          <w:rFonts w:hint="eastAsia" w:ascii="仿宋_GB2312" w:hAnsi="仿宋_GB2312" w:eastAsia="仿宋_GB2312" w:cs="仿宋_GB2312"/>
          <w:sz w:val="32"/>
          <w:szCs w:val="32"/>
        </w:rPr>
        <w:t>。</w:t>
      </w:r>
    </w:p>
    <w:p>
      <w:pPr>
        <w:numPr>
          <w:ilvl w:val="0"/>
          <w:numId w:val="2"/>
        </w:numPr>
        <w:ind w:left="-1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促进安全生产科学技术研究与推广应用</w:t>
      </w:r>
    </w:p>
    <w:p>
      <w:pPr>
        <w:spacing w:line="59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绩效目标：</w:t>
      </w:r>
      <w:r>
        <w:rPr>
          <w:rFonts w:hint="eastAsia" w:ascii="仿宋_GB2312" w:hAnsi="仿宋_GB2312" w:eastAsia="仿宋_GB2312" w:cs="仿宋_GB2312"/>
          <w:sz w:val="32"/>
          <w:szCs w:val="32"/>
        </w:rPr>
        <w:t>建立统一的全区应急管理信息系统，负责信息传输渠道的规划和布局，建立监测预警和灾情报告制度，健全自然灾害信息资源获取和共享机制，依法统一发布灾情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促进安全生产科学技术研究与推广应用工作效率大于等于95%。</w:t>
      </w:r>
    </w:p>
    <w:p>
      <w:pPr>
        <w:numPr>
          <w:ilvl w:val="0"/>
          <w:numId w:val="2"/>
        </w:numPr>
        <w:ind w:left="-10" w:leftChars="0"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加强高危重点行业、商贸及金属非金属矿山安全生产监管</w:t>
      </w:r>
    </w:p>
    <w:p>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
          <w:sz w:val="32"/>
          <w:szCs w:val="32"/>
          <w:lang w:val="en-US" w:eastAsia="zh-CN"/>
        </w:rPr>
        <w:t>绩效目标：</w:t>
      </w:r>
      <w:r>
        <w:rPr>
          <w:rFonts w:hint="eastAsia" w:ascii="仿宋_GB2312" w:hAnsi="仿宋_GB2312" w:eastAsia="仿宋_GB2312" w:cs="仿宋_GB2312"/>
          <w:sz w:val="32"/>
          <w:szCs w:val="32"/>
        </w:rPr>
        <w:t>负责化工（含石油化工）、医药、危险化学品和烟花爆竹行业安全生产监督管理工作，承担危险化学品安全监督管理综合工作，负责全区危险化学品登记的监督管理工作。负责非煤矿山（含地质勘探、尾矿库）、水泥、砖瓦行业安全生产监督管理工作。负责金属冶炼、冶金压延、铸造、有色等冶金行业的安全监管。负责建材、机械、轻工、纺织、烟草、商贸等工商贸行业安全生产监督管理工作</w:t>
      </w:r>
      <w:r>
        <w:rPr>
          <w:rFonts w:hint="eastAsia" w:ascii="仿宋_GB2312" w:hAnsi="仿宋_GB2312" w:eastAsia="仿宋_GB2312" w:cs="仿宋_GB2312"/>
          <w:sz w:val="32"/>
          <w:szCs w:val="32"/>
          <w:lang w:eastAsia="zh-CN"/>
        </w:rPr>
        <w:t>。高危重点行业、商贸及金属非金属矿山安全生产监管</w:t>
      </w:r>
      <w:r>
        <w:rPr>
          <w:rFonts w:hint="eastAsia" w:ascii="仿宋_GB2312" w:hAnsi="仿宋_GB2312" w:eastAsia="仿宋_GB2312" w:cs="仿宋_GB2312"/>
          <w:sz w:val="32"/>
          <w:szCs w:val="32"/>
          <w:lang w:val="en-US" w:eastAsia="zh-CN"/>
        </w:rPr>
        <w:t>工作效率大于等于95%。</w:t>
      </w:r>
    </w:p>
    <w:p>
      <w:pPr>
        <w:numPr>
          <w:ilvl w:val="0"/>
          <w:numId w:val="2"/>
        </w:numPr>
        <w:ind w:left="-1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全区铁路道口安全管理</w:t>
      </w:r>
    </w:p>
    <w:p>
      <w:pPr>
        <w:spacing w:line="590" w:lineRule="exact"/>
        <w:ind w:firstLine="640" w:firstLineChars="200"/>
        <w:rPr>
          <w:rFonts w:hint="eastAsia" w:ascii="仿宋_GB2312" w:eastAsia="仿宋_GB2312"/>
          <w:sz w:val="32"/>
          <w:szCs w:val="32"/>
        </w:rPr>
      </w:pPr>
      <w:r>
        <w:rPr>
          <w:rFonts w:hint="eastAsia" w:ascii="仿宋" w:hAnsi="仿宋" w:eastAsia="仿宋" w:cs="仿宋"/>
          <w:sz w:val="32"/>
          <w:szCs w:val="32"/>
          <w:lang w:val="en-US" w:eastAsia="zh-CN"/>
        </w:rPr>
        <w:t>绩效目标：</w:t>
      </w:r>
      <w:r>
        <w:rPr>
          <w:rFonts w:hint="eastAsia" w:ascii="仿宋_GB2312" w:eastAsia="仿宋_GB2312"/>
          <w:sz w:val="32"/>
          <w:szCs w:val="32"/>
        </w:rPr>
        <w:t>负责辖区内上级指定无人看管铁路道口安全管理工作。</w:t>
      </w:r>
      <w:r>
        <w:rPr>
          <w:rFonts w:hint="eastAsia" w:ascii="仿宋_GB2312" w:hAnsi="仿宋_GB2312" w:eastAsia="仿宋_GB2312" w:cs="仿宋_GB2312"/>
          <w:sz w:val="32"/>
          <w:szCs w:val="32"/>
          <w:lang w:val="en-US" w:eastAsia="zh-CN"/>
        </w:rPr>
        <w:t>铁路道口安全管理工作效率大于等于95%。</w:t>
      </w:r>
    </w:p>
    <w:p>
      <w:pPr>
        <w:numPr>
          <w:ilvl w:val="0"/>
          <w:numId w:val="2"/>
        </w:numPr>
        <w:ind w:left="-1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综合事务管理</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绩效目标：</w:t>
      </w:r>
      <w:r>
        <w:rPr>
          <w:rFonts w:hint="eastAsia" w:ascii="仿宋_GB2312" w:hAnsi="仿宋_GB2312" w:eastAsia="仿宋_GB2312" w:cs="仿宋_GB2312"/>
          <w:sz w:val="32"/>
          <w:szCs w:val="32"/>
        </w:rPr>
        <w:t>加强、优化、统筹全区应急能力建设，构建统一领导、权责一致、权威高效的应急能力体系，推动形成统一指挥、专常兼备、反应灵敏、上下联动、平战结合的应急管理体制。管理工作效率大于等于95%</w:t>
      </w:r>
    </w:p>
    <w:p>
      <w:pPr>
        <w:spacing w:line="59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8、防灭火及社会抢险救援</w:t>
      </w:r>
    </w:p>
    <w:p>
      <w:pPr>
        <w:spacing w:line="590" w:lineRule="exact"/>
        <w:ind w:firstLine="640" w:firstLineChars="200"/>
        <w:rPr>
          <w:rFonts w:hint="eastAsia" w:ascii="仿宋_GB2312" w:eastAsia="仿宋_GB2312"/>
          <w:sz w:val="32"/>
          <w:szCs w:val="32"/>
          <w:lang w:val="en-US" w:eastAsia="zh-CN"/>
        </w:rPr>
      </w:pPr>
      <w:r>
        <w:rPr>
          <w:rFonts w:hint="eastAsia" w:ascii="仿宋" w:hAnsi="仿宋" w:eastAsia="仿宋" w:cs="仿宋"/>
          <w:sz w:val="32"/>
          <w:szCs w:val="32"/>
          <w:lang w:val="en-US" w:eastAsia="zh-CN"/>
        </w:rPr>
        <w:t>绩效目标：</w:t>
      </w:r>
      <w:r>
        <w:rPr>
          <w:rFonts w:hint="eastAsia" w:ascii="仿宋_GB2312" w:eastAsia="仿宋_GB2312"/>
          <w:sz w:val="32"/>
          <w:szCs w:val="32"/>
        </w:rPr>
        <w:t>承担全区相关事故灾害应急指挥部的现场协调保障工作，指导各级及社会应急救援力量建设，组织指导应急管理社会动员工作。指导城镇、农村、森林、草原消防工作规划编制并推进落实，指导消防监督、火灾预防、火灾扑救工作。组织协调水旱灾害应急救援工作，组织协调台风防御工作。组织协调地震应急救援工作,组织重大地质灾害应急救援,推动避难设施建设,指导协调地质灾害防治相关工作。</w:t>
      </w:r>
      <w:r>
        <w:rPr>
          <w:rFonts w:hint="eastAsia" w:ascii="仿宋_GB2312" w:eastAsia="仿宋_GB2312"/>
          <w:sz w:val="32"/>
          <w:szCs w:val="32"/>
          <w:lang w:val="en-US" w:eastAsia="zh-CN"/>
        </w:rPr>
        <w:t>防灭火及社会抢险救援</w:t>
      </w:r>
      <w:r>
        <w:rPr>
          <w:rFonts w:hint="eastAsia" w:ascii="仿宋_GB2312" w:hAnsi="仿宋_GB2312" w:eastAsia="仿宋_GB2312" w:cs="仿宋_GB2312"/>
          <w:sz w:val="32"/>
          <w:szCs w:val="32"/>
        </w:rPr>
        <w:t>管理工作效率大于等于9</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spacing w:line="590" w:lineRule="exact"/>
        <w:ind w:firstLine="645"/>
        <w:rPr>
          <w:rFonts w:ascii="仿宋" w:hAnsi="仿宋" w:eastAsia="仿宋"/>
          <w:b/>
          <w:sz w:val="32"/>
          <w:szCs w:val="32"/>
        </w:rPr>
      </w:pPr>
      <w:r>
        <w:rPr>
          <w:rFonts w:hint="eastAsia" w:ascii="仿宋" w:hAnsi="仿宋" w:eastAsia="仿宋"/>
          <w:b/>
          <w:sz w:val="32"/>
          <w:szCs w:val="32"/>
        </w:rPr>
        <w:t>三、保障措施</w:t>
      </w:r>
    </w:p>
    <w:p>
      <w:pPr>
        <w:ind w:firstLine="640" w:firstLineChars="200"/>
        <w:rPr>
          <w:rFonts w:hint="eastAsia"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rPr>
        <w:t>切实加强人才队伍建设，创新管理使用机制，促进人才成长，激活现有人才存量，通过科学设置岗位，使各类人员在各自岗位上充分发挥专业特长；建立科学的考评机制，激励人才成长和作用的发挥</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成立绩效监查工作小组，定期或不定期的对工作开展绩效跟踪，检查。</w:t>
      </w:r>
    </w:p>
    <w:p>
      <w:pPr>
        <w:ind w:firstLine="640" w:firstLineChars="200"/>
        <w:rPr>
          <w:rFonts w:ascii="仿宋" w:hAnsi="仿宋" w:eastAsia="仿宋"/>
          <w:sz w:val="32"/>
          <w:szCs w:val="32"/>
        </w:rPr>
      </w:pPr>
      <w:r>
        <w:rPr>
          <w:rFonts w:ascii="仿宋" w:hAnsi="仿宋" w:eastAsia="仿宋"/>
          <w:sz w:val="32"/>
          <w:szCs w:val="32"/>
        </w:rPr>
        <w:t>3.</w:t>
      </w:r>
      <w:r>
        <w:rPr>
          <w:sz w:val="15"/>
          <w:szCs w:val="15"/>
        </w:rPr>
        <w:t xml:space="preserve"> </w:t>
      </w:r>
      <w:r>
        <w:rPr>
          <w:rFonts w:hint="eastAsia" w:ascii="仿宋" w:hAnsi="仿宋" w:eastAsia="仿宋"/>
          <w:sz w:val="32"/>
          <w:szCs w:val="32"/>
        </w:rPr>
        <w:t>加强</w:t>
      </w:r>
      <w:r>
        <w:rPr>
          <w:rFonts w:hint="eastAsia" w:ascii="仿宋" w:hAnsi="仿宋" w:eastAsia="仿宋"/>
          <w:sz w:val="32"/>
          <w:szCs w:val="32"/>
          <w:lang w:eastAsia="zh-CN"/>
        </w:rPr>
        <w:t>应急局</w:t>
      </w:r>
      <w:r>
        <w:rPr>
          <w:rFonts w:hint="eastAsia" w:ascii="仿宋" w:hAnsi="仿宋" w:eastAsia="仿宋"/>
          <w:sz w:val="32"/>
          <w:szCs w:val="32"/>
        </w:rPr>
        <w:t>自身建设，打造文明高效的机关形象</w:t>
      </w:r>
      <w:r>
        <w:rPr>
          <w:rFonts w:ascii="仿宋" w:hAnsi="仿宋" w:eastAsia="仿宋"/>
          <w:sz w:val="32"/>
          <w:szCs w:val="32"/>
        </w:rPr>
        <w:t>,</w:t>
      </w:r>
      <w:r>
        <w:rPr>
          <w:rFonts w:hint="eastAsia" w:ascii="仿宋" w:hAnsi="仿宋" w:eastAsia="仿宋"/>
          <w:sz w:val="32"/>
          <w:szCs w:val="32"/>
        </w:rPr>
        <w:t>加强班子建设，不断提高班子的凝聚力、战斗力。真正做到“牢记宗旨、真抓实干、以身作则、严格自律”，切实起到领导干部的表率作用。</w:t>
      </w:r>
      <w:r>
        <w:rPr>
          <w:rFonts w:ascii="仿宋" w:hAnsi="仿宋" w:eastAsia="仿宋"/>
          <w:sz w:val="32"/>
          <w:szCs w:val="32"/>
        </w:rPr>
        <w:t xml:space="preserve"> </w:t>
      </w:r>
    </w:p>
    <w:p>
      <w:pPr>
        <w:ind w:firstLine="640" w:firstLineChars="200"/>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rPr>
        <w:t>、加强队伍管理，提高</w:t>
      </w:r>
      <w:r>
        <w:rPr>
          <w:rFonts w:hint="eastAsia" w:ascii="仿宋" w:hAnsi="仿宋" w:eastAsia="仿宋"/>
          <w:sz w:val="32"/>
          <w:szCs w:val="32"/>
          <w:lang w:eastAsia="zh-CN"/>
        </w:rPr>
        <w:t>人员</w:t>
      </w:r>
      <w:r>
        <w:rPr>
          <w:rFonts w:hint="eastAsia" w:ascii="仿宋" w:hAnsi="仿宋" w:eastAsia="仿宋"/>
          <w:sz w:val="32"/>
          <w:szCs w:val="32"/>
        </w:rPr>
        <w:t>工作的自觉性和主动性。一是实施岗位目标管理。二是加强制度建设。修订完善各项规章制度，并严格贯彻落实，做到用制度管人管事。三是坚持政治学习。</w:t>
      </w:r>
    </w:p>
    <w:p>
      <w:pPr>
        <w:spacing w:line="360" w:lineRule="auto"/>
        <w:ind w:firstLine="63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5、完善制度建设。制定完善预算绩效管理制度、资金管理办法、工作保障制度，为全年预算绩效目标的实现奠定制度基础。</w:t>
      </w:r>
    </w:p>
    <w:p>
      <w:pPr>
        <w:spacing w:line="360" w:lineRule="auto"/>
        <w:ind w:firstLine="63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6、加强支出管理。通过优化支出结构、编细编实预算、加快履行政府采购手续、尽快启动项目、及时支付资金、6月底前细化代编预算、按规定及时下达资金等多种措施，确保支出进度达标。</w:t>
      </w:r>
    </w:p>
    <w:p>
      <w:pPr>
        <w:spacing w:line="360" w:lineRule="auto"/>
        <w:ind w:firstLine="63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7、加强绩效运行监控。按要求开展绩效运行监控，发现问题及时采取措施，确保绩效目标如期保质实现。</w:t>
      </w:r>
    </w:p>
    <w:p>
      <w:pPr>
        <w:spacing w:line="360" w:lineRule="auto"/>
        <w:ind w:firstLine="63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8、做好绩效自评。按要求开展上年度部门预算绩效自评和重点评价工作，对评价中发现的问题及时整改，调整优化支出结构，提高财政资金使用效益。</w:t>
      </w:r>
    </w:p>
    <w:p>
      <w:pPr>
        <w:spacing w:line="360" w:lineRule="auto"/>
        <w:ind w:firstLine="63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9、规范财务资产管理。完善财务管理制度，严格审批程序，加强固定资产登记、使用和报废处置管理，做到支出合理，物尽其用。</w:t>
      </w:r>
    </w:p>
    <w:p>
      <w:pPr>
        <w:spacing w:line="360" w:lineRule="auto"/>
        <w:ind w:firstLine="63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10、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spacing w:line="360" w:lineRule="auto"/>
        <w:ind w:firstLine="627" w:firstLineChars="196"/>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11、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0" w:firstLineChars="200"/>
        <w:rPr>
          <w:rFonts w:hint="eastAsia" w:ascii="仿宋" w:hAnsi="仿宋" w:eastAsia="仿宋" w:cs="仿宋"/>
          <w:b w:val="0"/>
          <w:bCs w:val="0"/>
          <w:sz w:val="32"/>
          <w:szCs w:val="32"/>
        </w:rPr>
      </w:pPr>
    </w:p>
    <w:p>
      <w:pPr>
        <w:ind w:firstLine="640" w:firstLineChars="200"/>
        <w:rPr>
          <w:rFonts w:hint="eastAsia" w:ascii="仿宋" w:hAnsi="仿宋" w:eastAsia="仿宋" w:cs="仿宋"/>
          <w:b w:val="0"/>
          <w:bCs w:val="0"/>
          <w:sz w:val="32"/>
          <w:szCs w:val="32"/>
        </w:rPr>
      </w:pPr>
    </w:p>
    <w:sectPr>
      <w:pgSz w:w="11906" w:h="16838"/>
      <w:pgMar w:top="964" w:right="1191" w:bottom="1191"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FA6D2"/>
    <w:multiLevelType w:val="singleLevel"/>
    <w:tmpl w:val="8A7FA6D2"/>
    <w:lvl w:ilvl="0" w:tentative="0">
      <w:start w:val="1"/>
      <w:numFmt w:val="decimal"/>
      <w:suff w:val="nothing"/>
      <w:lvlText w:val="%1、"/>
      <w:lvlJc w:val="left"/>
      <w:pPr>
        <w:ind w:left="-10"/>
      </w:pPr>
    </w:lvl>
  </w:abstractNum>
  <w:abstractNum w:abstractNumId="1">
    <w:nsid w:val="698DE3D5"/>
    <w:multiLevelType w:val="singleLevel"/>
    <w:tmpl w:val="698DE3D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MGI1YmIwMzQxZjNjZDNkMTAwODg1YWUwNDMwMGEifQ=="/>
  </w:docVars>
  <w:rsids>
    <w:rsidRoot w:val="0096493D"/>
    <w:rsid w:val="00005328"/>
    <w:rsid w:val="00010B23"/>
    <w:rsid w:val="00075FA4"/>
    <w:rsid w:val="0008093C"/>
    <w:rsid w:val="000862E6"/>
    <w:rsid w:val="0009236B"/>
    <w:rsid w:val="000A740A"/>
    <w:rsid w:val="000B10D7"/>
    <w:rsid w:val="000C049D"/>
    <w:rsid w:val="000C2C6F"/>
    <w:rsid w:val="000E7104"/>
    <w:rsid w:val="000F2758"/>
    <w:rsid w:val="00103E48"/>
    <w:rsid w:val="00107A98"/>
    <w:rsid w:val="00110F03"/>
    <w:rsid w:val="00116C9D"/>
    <w:rsid w:val="00121CE0"/>
    <w:rsid w:val="00126BA4"/>
    <w:rsid w:val="00132C4A"/>
    <w:rsid w:val="00140A89"/>
    <w:rsid w:val="001575F5"/>
    <w:rsid w:val="00164AF6"/>
    <w:rsid w:val="00164E16"/>
    <w:rsid w:val="00166CE3"/>
    <w:rsid w:val="00173201"/>
    <w:rsid w:val="001745FA"/>
    <w:rsid w:val="001A2672"/>
    <w:rsid w:val="001A57D9"/>
    <w:rsid w:val="001A6C6B"/>
    <w:rsid w:val="001B25D4"/>
    <w:rsid w:val="001B29D8"/>
    <w:rsid w:val="001B5CBF"/>
    <w:rsid w:val="001B5DDB"/>
    <w:rsid w:val="001B664B"/>
    <w:rsid w:val="001B66FE"/>
    <w:rsid w:val="001B6D40"/>
    <w:rsid w:val="001B6EF8"/>
    <w:rsid w:val="001B789C"/>
    <w:rsid w:val="001D3218"/>
    <w:rsid w:val="001E4DE8"/>
    <w:rsid w:val="001E54BD"/>
    <w:rsid w:val="00200311"/>
    <w:rsid w:val="00200A43"/>
    <w:rsid w:val="00203E52"/>
    <w:rsid w:val="00211A94"/>
    <w:rsid w:val="00212913"/>
    <w:rsid w:val="002129F0"/>
    <w:rsid w:val="0022094C"/>
    <w:rsid w:val="00222585"/>
    <w:rsid w:val="00230589"/>
    <w:rsid w:val="002319C7"/>
    <w:rsid w:val="00235AF6"/>
    <w:rsid w:val="00236498"/>
    <w:rsid w:val="0024508D"/>
    <w:rsid w:val="002464E9"/>
    <w:rsid w:val="002478E8"/>
    <w:rsid w:val="002541FD"/>
    <w:rsid w:val="002633F7"/>
    <w:rsid w:val="0027171A"/>
    <w:rsid w:val="00271D38"/>
    <w:rsid w:val="00274271"/>
    <w:rsid w:val="00280530"/>
    <w:rsid w:val="002812F8"/>
    <w:rsid w:val="00287961"/>
    <w:rsid w:val="002A0D21"/>
    <w:rsid w:val="002A1E42"/>
    <w:rsid w:val="002A288A"/>
    <w:rsid w:val="002B451B"/>
    <w:rsid w:val="002B4E63"/>
    <w:rsid w:val="002B5215"/>
    <w:rsid w:val="002B58E4"/>
    <w:rsid w:val="002C3C04"/>
    <w:rsid w:val="002C6117"/>
    <w:rsid w:val="002C6B84"/>
    <w:rsid w:val="002D6AC4"/>
    <w:rsid w:val="002E17B3"/>
    <w:rsid w:val="002E22B9"/>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D5EBD"/>
    <w:rsid w:val="003E6449"/>
    <w:rsid w:val="003F17CD"/>
    <w:rsid w:val="003F7251"/>
    <w:rsid w:val="00406567"/>
    <w:rsid w:val="004116D1"/>
    <w:rsid w:val="00414EC2"/>
    <w:rsid w:val="00417732"/>
    <w:rsid w:val="0042105A"/>
    <w:rsid w:val="00424B31"/>
    <w:rsid w:val="004276C9"/>
    <w:rsid w:val="00436413"/>
    <w:rsid w:val="00436708"/>
    <w:rsid w:val="00451D8B"/>
    <w:rsid w:val="00474EFA"/>
    <w:rsid w:val="0047729E"/>
    <w:rsid w:val="00480A62"/>
    <w:rsid w:val="004A59A6"/>
    <w:rsid w:val="004A768C"/>
    <w:rsid w:val="004B53BA"/>
    <w:rsid w:val="004B673C"/>
    <w:rsid w:val="004B68E2"/>
    <w:rsid w:val="004E10F6"/>
    <w:rsid w:val="004E2006"/>
    <w:rsid w:val="004F032F"/>
    <w:rsid w:val="004F206A"/>
    <w:rsid w:val="004F4B37"/>
    <w:rsid w:val="00502314"/>
    <w:rsid w:val="00502BB8"/>
    <w:rsid w:val="005265F1"/>
    <w:rsid w:val="0054486C"/>
    <w:rsid w:val="00552456"/>
    <w:rsid w:val="00554743"/>
    <w:rsid w:val="005663EF"/>
    <w:rsid w:val="00571418"/>
    <w:rsid w:val="0058244F"/>
    <w:rsid w:val="00591B54"/>
    <w:rsid w:val="005B2A6B"/>
    <w:rsid w:val="005C2D92"/>
    <w:rsid w:val="005C642F"/>
    <w:rsid w:val="005E0261"/>
    <w:rsid w:val="005E054D"/>
    <w:rsid w:val="005F30D6"/>
    <w:rsid w:val="005F77E7"/>
    <w:rsid w:val="00605FE4"/>
    <w:rsid w:val="00613FFD"/>
    <w:rsid w:val="00642933"/>
    <w:rsid w:val="00645CC4"/>
    <w:rsid w:val="006526C8"/>
    <w:rsid w:val="00662591"/>
    <w:rsid w:val="00663FCE"/>
    <w:rsid w:val="006772FC"/>
    <w:rsid w:val="00683D14"/>
    <w:rsid w:val="0069057F"/>
    <w:rsid w:val="00693BED"/>
    <w:rsid w:val="006B32FD"/>
    <w:rsid w:val="006B41E6"/>
    <w:rsid w:val="006B4C63"/>
    <w:rsid w:val="006C0DB9"/>
    <w:rsid w:val="006D0808"/>
    <w:rsid w:val="006D0ED1"/>
    <w:rsid w:val="006D6095"/>
    <w:rsid w:val="006D7962"/>
    <w:rsid w:val="006E2A46"/>
    <w:rsid w:val="006E3E90"/>
    <w:rsid w:val="006E6EA6"/>
    <w:rsid w:val="006F5C32"/>
    <w:rsid w:val="00707A15"/>
    <w:rsid w:val="00707F4F"/>
    <w:rsid w:val="007109B6"/>
    <w:rsid w:val="0071197C"/>
    <w:rsid w:val="007143E7"/>
    <w:rsid w:val="00714D4F"/>
    <w:rsid w:val="00715E46"/>
    <w:rsid w:val="00721985"/>
    <w:rsid w:val="007240A3"/>
    <w:rsid w:val="00732515"/>
    <w:rsid w:val="00732A47"/>
    <w:rsid w:val="00750ABB"/>
    <w:rsid w:val="00750DE7"/>
    <w:rsid w:val="00755AA3"/>
    <w:rsid w:val="00761F8D"/>
    <w:rsid w:val="00763E27"/>
    <w:rsid w:val="00772209"/>
    <w:rsid w:val="00775E82"/>
    <w:rsid w:val="00790756"/>
    <w:rsid w:val="00795884"/>
    <w:rsid w:val="00796528"/>
    <w:rsid w:val="007A4ADC"/>
    <w:rsid w:val="007B4A7A"/>
    <w:rsid w:val="007C7290"/>
    <w:rsid w:val="007D027D"/>
    <w:rsid w:val="007D0DAC"/>
    <w:rsid w:val="007D0DE9"/>
    <w:rsid w:val="007D479D"/>
    <w:rsid w:val="007D6DE4"/>
    <w:rsid w:val="007F343B"/>
    <w:rsid w:val="00817274"/>
    <w:rsid w:val="00820D53"/>
    <w:rsid w:val="0082380C"/>
    <w:rsid w:val="008245DD"/>
    <w:rsid w:val="008516D5"/>
    <w:rsid w:val="00866FF4"/>
    <w:rsid w:val="00871ED6"/>
    <w:rsid w:val="00886948"/>
    <w:rsid w:val="00890A88"/>
    <w:rsid w:val="00891075"/>
    <w:rsid w:val="00892AA3"/>
    <w:rsid w:val="00892DEC"/>
    <w:rsid w:val="008A4587"/>
    <w:rsid w:val="008A523D"/>
    <w:rsid w:val="008A612B"/>
    <w:rsid w:val="008A6ED1"/>
    <w:rsid w:val="008B632A"/>
    <w:rsid w:val="008B6823"/>
    <w:rsid w:val="008C3D07"/>
    <w:rsid w:val="008D1DD7"/>
    <w:rsid w:val="008D26CD"/>
    <w:rsid w:val="008D3E40"/>
    <w:rsid w:val="008D5B31"/>
    <w:rsid w:val="008D7F1E"/>
    <w:rsid w:val="008F0494"/>
    <w:rsid w:val="008F0DB4"/>
    <w:rsid w:val="008F493C"/>
    <w:rsid w:val="008F5E35"/>
    <w:rsid w:val="00905FEB"/>
    <w:rsid w:val="00917E8F"/>
    <w:rsid w:val="00922F47"/>
    <w:rsid w:val="00936261"/>
    <w:rsid w:val="00951AF6"/>
    <w:rsid w:val="00962D51"/>
    <w:rsid w:val="0096493D"/>
    <w:rsid w:val="00967B1D"/>
    <w:rsid w:val="00971E03"/>
    <w:rsid w:val="00983E22"/>
    <w:rsid w:val="00987590"/>
    <w:rsid w:val="009921FB"/>
    <w:rsid w:val="009975CD"/>
    <w:rsid w:val="009B4F7E"/>
    <w:rsid w:val="009C131E"/>
    <w:rsid w:val="009C62CE"/>
    <w:rsid w:val="009D0E66"/>
    <w:rsid w:val="009D0FDC"/>
    <w:rsid w:val="009D328D"/>
    <w:rsid w:val="009E7258"/>
    <w:rsid w:val="009E7565"/>
    <w:rsid w:val="009E79D4"/>
    <w:rsid w:val="00A05212"/>
    <w:rsid w:val="00A116E8"/>
    <w:rsid w:val="00A146C1"/>
    <w:rsid w:val="00A1516A"/>
    <w:rsid w:val="00A15DFD"/>
    <w:rsid w:val="00A33401"/>
    <w:rsid w:val="00A40152"/>
    <w:rsid w:val="00A4103E"/>
    <w:rsid w:val="00A561DC"/>
    <w:rsid w:val="00A62435"/>
    <w:rsid w:val="00A675D2"/>
    <w:rsid w:val="00A75973"/>
    <w:rsid w:val="00A849CC"/>
    <w:rsid w:val="00A91703"/>
    <w:rsid w:val="00AA1287"/>
    <w:rsid w:val="00AA1BE0"/>
    <w:rsid w:val="00AA284E"/>
    <w:rsid w:val="00AB19F5"/>
    <w:rsid w:val="00AB36F7"/>
    <w:rsid w:val="00AB483B"/>
    <w:rsid w:val="00AB66B4"/>
    <w:rsid w:val="00AC0762"/>
    <w:rsid w:val="00AD1840"/>
    <w:rsid w:val="00AE01FF"/>
    <w:rsid w:val="00AE5B06"/>
    <w:rsid w:val="00AE7C6C"/>
    <w:rsid w:val="00AF36F2"/>
    <w:rsid w:val="00AF7631"/>
    <w:rsid w:val="00B06FC9"/>
    <w:rsid w:val="00B10C63"/>
    <w:rsid w:val="00B16FA2"/>
    <w:rsid w:val="00B17405"/>
    <w:rsid w:val="00B23BE6"/>
    <w:rsid w:val="00B36E6A"/>
    <w:rsid w:val="00B427F5"/>
    <w:rsid w:val="00B578C9"/>
    <w:rsid w:val="00B85C88"/>
    <w:rsid w:val="00B92159"/>
    <w:rsid w:val="00B96AA7"/>
    <w:rsid w:val="00BA72D5"/>
    <w:rsid w:val="00BB4B7B"/>
    <w:rsid w:val="00BB53DC"/>
    <w:rsid w:val="00BC4C19"/>
    <w:rsid w:val="00BD031B"/>
    <w:rsid w:val="00BD0897"/>
    <w:rsid w:val="00BD47B5"/>
    <w:rsid w:val="00BF3406"/>
    <w:rsid w:val="00BF4322"/>
    <w:rsid w:val="00BF4BD9"/>
    <w:rsid w:val="00BF585C"/>
    <w:rsid w:val="00C02BF7"/>
    <w:rsid w:val="00C06F32"/>
    <w:rsid w:val="00C216B4"/>
    <w:rsid w:val="00C2469C"/>
    <w:rsid w:val="00C2716C"/>
    <w:rsid w:val="00C33099"/>
    <w:rsid w:val="00C34FC7"/>
    <w:rsid w:val="00C37B3A"/>
    <w:rsid w:val="00C46A14"/>
    <w:rsid w:val="00C47A04"/>
    <w:rsid w:val="00C53F88"/>
    <w:rsid w:val="00C53F8F"/>
    <w:rsid w:val="00C639BF"/>
    <w:rsid w:val="00C65C11"/>
    <w:rsid w:val="00C71161"/>
    <w:rsid w:val="00C82D0D"/>
    <w:rsid w:val="00C96B09"/>
    <w:rsid w:val="00CB68B9"/>
    <w:rsid w:val="00CC0354"/>
    <w:rsid w:val="00CC0871"/>
    <w:rsid w:val="00CD473F"/>
    <w:rsid w:val="00CD594F"/>
    <w:rsid w:val="00D0106E"/>
    <w:rsid w:val="00D06199"/>
    <w:rsid w:val="00D11089"/>
    <w:rsid w:val="00D17323"/>
    <w:rsid w:val="00D20515"/>
    <w:rsid w:val="00D24077"/>
    <w:rsid w:val="00D27FFE"/>
    <w:rsid w:val="00D30A65"/>
    <w:rsid w:val="00D424CF"/>
    <w:rsid w:val="00D45AED"/>
    <w:rsid w:val="00D5376D"/>
    <w:rsid w:val="00D56E7E"/>
    <w:rsid w:val="00D57B08"/>
    <w:rsid w:val="00D608B2"/>
    <w:rsid w:val="00D63E75"/>
    <w:rsid w:val="00D846C4"/>
    <w:rsid w:val="00D87767"/>
    <w:rsid w:val="00D90498"/>
    <w:rsid w:val="00D936E7"/>
    <w:rsid w:val="00D961EA"/>
    <w:rsid w:val="00DC584E"/>
    <w:rsid w:val="00DD1E85"/>
    <w:rsid w:val="00DD38AB"/>
    <w:rsid w:val="00DD6D93"/>
    <w:rsid w:val="00DE26B2"/>
    <w:rsid w:val="00DF240D"/>
    <w:rsid w:val="00E03DF9"/>
    <w:rsid w:val="00E10D5F"/>
    <w:rsid w:val="00E15156"/>
    <w:rsid w:val="00E235EF"/>
    <w:rsid w:val="00E26DC6"/>
    <w:rsid w:val="00E32FDD"/>
    <w:rsid w:val="00E61311"/>
    <w:rsid w:val="00E71BB8"/>
    <w:rsid w:val="00E71D64"/>
    <w:rsid w:val="00E820CE"/>
    <w:rsid w:val="00E8697C"/>
    <w:rsid w:val="00E91EC5"/>
    <w:rsid w:val="00EB202F"/>
    <w:rsid w:val="00EC08FD"/>
    <w:rsid w:val="00EC7103"/>
    <w:rsid w:val="00EE26ED"/>
    <w:rsid w:val="00EE5475"/>
    <w:rsid w:val="00EF1C74"/>
    <w:rsid w:val="00EF33FE"/>
    <w:rsid w:val="00F0099B"/>
    <w:rsid w:val="00F03904"/>
    <w:rsid w:val="00F071C2"/>
    <w:rsid w:val="00F147B0"/>
    <w:rsid w:val="00F147CF"/>
    <w:rsid w:val="00F22399"/>
    <w:rsid w:val="00F32DBB"/>
    <w:rsid w:val="00F347C6"/>
    <w:rsid w:val="00F52C51"/>
    <w:rsid w:val="00F52FF9"/>
    <w:rsid w:val="00F537D1"/>
    <w:rsid w:val="00F72937"/>
    <w:rsid w:val="00F807BE"/>
    <w:rsid w:val="00F96EA6"/>
    <w:rsid w:val="00FD665A"/>
    <w:rsid w:val="00FE274A"/>
    <w:rsid w:val="00FE4913"/>
    <w:rsid w:val="00FF1B35"/>
    <w:rsid w:val="00FF6055"/>
    <w:rsid w:val="0A6323FD"/>
    <w:rsid w:val="0FFB465C"/>
    <w:rsid w:val="1974233B"/>
    <w:rsid w:val="1A8D0DC8"/>
    <w:rsid w:val="257E07B2"/>
    <w:rsid w:val="2EC8587E"/>
    <w:rsid w:val="2FEE2BDD"/>
    <w:rsid w:val="30235138"/>
    <w:rsid w:val="32664AFB"/>
    <w:rsid w:val="37500378"/>
    <w:rsid w:val="3BF75417"/>
    <w:rsid w:val="3D2E1997"/>
    <w:rsid w:val="4499441A"/>
    <w:rsid w:val="480F260F"/>
    <w:rsid w:val="4E920C36"/>
    <w:rsid w:val="520E63C5"/>
    <w:rsid w:val="5EFB1840"/>
    <w:rsid w:val="61555517"/>
    <w:rsid w:val="66C15612"/>
    <w:rsid w:val="66E55A19"/>
    <w:rsid w:val="70F53C9F"/>
    <w:rsid w:val="73104675"/>
    <w:rsid w:val="75A5446A"/>
    <w:rsid w:val="7EEA3F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qFormat/>
    <w:locked/>
    <w:uiPriority w:val="99"/>
    <w:rPr>
      <w:rFonts w:cs="Times New Roman"/>
      <w:sz w:val="18"/>
      <w:szCs w:val="18"/>
    </w:rPr>
  </w:style>
  <w:style w:type="character" w:customStyle="1" w:styleId="8">
    <w:name w:val="font61"/>
    <w:basedOn w:val="5"/>
    <w:qFormat/>
    <w:uiPriority w:val="99"/>
    <w:rPr>
      <w:rFonts w:ascii="Times New Roman" w:hAnsi="Times New Roman" w:eastAsia="楷体_GB2312" w:cs="Times New Roman"/>
      <w:sz w:val="24"/>
      <w:szCs w:val="24"/>
    </w:rPr>
  </w:style>
  <w:style w:type="paragraph" w:customStyle="1" w:styleId="9">
    <w:name w:val="p0"/>
    <w:basedOn w:val="1"/>
    <w:qFormat/>
    <w:uiPriority w:val="0"/>
    <w:pPr>
      <w:widowControl/>
    </w:pPr>
    <w:rPr>
      <w:rFonts w:ascii="Times New Roman" w:hAnsi="Times New Roman"/>
      <w:kern w:val="0"/>
      <w:szCs w:val="21"/>
    </w:rPr>
  </w:style>
  <w:style w:type="paragraph" w:customStyle="1" w:styleId="10">
    <w:name w:val="[Normal]"/>
    <w:qFormat/>
    <w:uiPriority w:val="6"/>
    <w:rPr>
      <w:rFonts w:ascii="宋体" w:hAnsi="宋体" w:eastAsia="宋体" w:cs="Times New Roman"/>
      <w:color w:val="auto"/>
      <w:position w:val="0"/>
      <w:sz w:val="24"/>
      <w:u w:val="none"/>
      <w:shd w:val="clear" w:color="auto" w:fill="auto"/>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Pages>
  <Words>1800</Words>
  <Characters>1803</Characters>
  <Lines>0</Lines>
  <Paragraphs>0</Paragraphs>
  <TotalTime>0</TotalTime>
  <ScaleCrop>false</ScaleCrop>
  <LinksUpToDate>false</LinksUpToDate>
  <CharactersWithSpaces>1805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Mr.Freedom</cp:lastModifiedBy>
  <dcterms:modified xsi:type="dcterms:W3CDTF">2023-10-27T09:30:10Z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5A8807C3C3144C23B199F167D0CA2221_13</vt:lpwstr>
  </property>
</Properties>
</file>