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财政</w:t>
      </w:r>
      <w:r>
        <w:rPr>
          <w:rFonts w:hint="eastAsia" w:ascii="方正小标宋简体" w:hAnsi="宋体" w:eastAsia="方正小标宋简体"/>
          <w:bCs/>
          <w:sz w:val="44"/>
          <w:szCs w:val="36"/>
          <w:lang w:eastAsia="zh-CN"/>
        </w:rPr>
        <w:t>支出重点</w:t>
      </w:r>
      <w:r>
        <w:rPr>
          <w:rFonts w:hint="eastAsia" w:ascii="方正小标宋简体" w:hAnsi="宋体" w:eastAsia="方正小标宋简体"/>
          <w:bCs/>
          <w:sz w:val="44"/>
          <w:szCs w:val="36"/>
        </w:rPr>
        <w:t>评价工作底稿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560"/>
        <w:textAlignment w:val="auto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t xml:space="preserve">共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1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eastAsia="仿宋_GB2312"/>
          <w:b w:val="0"/>
          <w:bCs w:val="0"/>
          <w:sz w:val="28"/>
        </w:rPr>
        <w:t>页 第</w:t>
      </w:r>
      <w:r>
        <w:rPr>
          <w:rFonts w:eastAsia="仿宋_GB2312"/>
          <w:b w:val="0"/>
          <w:bCs w:val="0"/>
          <w:sz w:val="28"/>
          <w:u w:val="single"/>
        </w:rPr>
        <w:t xml:space="preserve"> 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1</w:t>
      </w:r>
      <w:r>
        <w:rPr>
          <w:rFonts w:eastAsia="仿宋_GB2312"/>
          <w:b w:val="0"/>
          <w:bCs w:val="0"/>
          <w:sz w:val="28"/>
        </w:rPr>
        <w:t xml:space="preserve">页                           </w:t>
      </w:r>
      <w:r>
        <w:rPr>
          <w:rFonts w:hint="eastAsia" w:eastAsia="仿宋_GB2312"/>
          <w:b w:val="0"/>
          <w:bCs w:val="0"/>
          <w:sz w:val="28"/>
        </w:rPr>
        <w:t xml:space="preserve"> </w:t>
      </w:r>
      <w:r>
        <w:rPr>
          <w:rFonts w:eastAsia="仿宋_GB2312"/>
          <w:b w:val="0"/>
          <w:bCs w:val="0"/>
          <w:sz w:val="28"/>
        </w:rPr>
        <w:t xml:space="preserve">  第 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被评价单位名称：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唐山市丰润区信访局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被评价项目名称：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解决信访问题资金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情况摘要：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40" w:firstLineChars="200"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根据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中共唐山市委、唐山市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人民政府《关于建立健全信访稳定工作综合调控新机制的实施意见》（唐字【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2009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】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81号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），我区自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2009年开始设立“解决信访问题资金”。为切实发挥解决信访问题资金在处理急难、复杂、特殊信访事项中的作用，根据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2023年8月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日丰润区信访工作联席会议议事纪要，由信访资金解决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李钊庄镇政府原新民居项目部分购房户退款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550万元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太平路街道办事处前大树、中大树两个居委会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涉拆群众部分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过渡费590万元，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两项合计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1140万元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</w:t>
            </w:r>
            <w:r>
              <w:rPr>
                <w:rFonts w:eastAsia="仿宋_GB2312"/>
                <w:b w:val="0"/>
                <w:bCs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202" w:firstLineChars="2215"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附件：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被评价单位意见及签章：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经办人：            负责人：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b w:val="0"/>
          <w:bCs w:val="0"/>
          <w:sz w:val="28"/>
          <w:szCs w:val="28"/>
        </w:rPr>
      </w:pPr>
      <w:r>
        <w:rPr>
          <w:rFonts w:eastAsia="仿宋_GB2312"/>
          <w:b w:val="0"/>
          <w:bCs w:val="0"/>
          <w:sz w:val="28"/>
          <w:szCs w:val="28"/>
        </w:rPr>
        <w:t>工作组制单人：    日期：     工作组复核人：       日期：</w:t>
      </w:r>
    </w:p>
    <w:p>
      <w:r>
        <w:rPr>
          <w:rFonts w:eastAsia="仿宋_GB2312"/>
          <w:b w:val="0"/>
          <w:bCs w:val="0"/>
          <w:sz w:val="24"/>
        </w:rPr>
        <w:t>备注：被评价单位签署意见时，应当对工作底稿摘录的事项是否属实进行认定，如属实，签“情况属实”；如有不同意见，应说明理由，并附相关证明材料。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IwZTQzNDVhOTk0M2FmYWM3MjQ1ZDdjNmM1MWUifQ=="/>
  </w:docVars>
  <w:rsids>
    <w:rsidRoot w:val="00000000"/>
    <w:rsid w:val="08E06816"/>
    <w:rsid w:val="137F0630"/>
    <w:rsid w:val="19B65FBB"/>
    <w:rsid w:val="1E4F2EDA"/>
    <w:rsid w:val="78446DC3"/>
    <w:rsid w:val="7CA41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刘鹏宇</cp:lastModifiedBy>
  <dcterms:modified xsi:type="dcterms:W3CDTF">2024-04-07T03:46:15Z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625824734_btnclosed</vt:lpwstr>
  </property>
  <property fmtid="{D5CDD505-2E9C-101B-9397-08002B2CF9AE}" pid="4" name="ICV">
    <vt:lpwstr>14E76E54BB8341D6A4413E01F370B199_13</vt:lpwstr>
  </property>
</Properties>
</file>