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eastAsia="宋体"/>
          <w:bCs/>
        </w:rPr>
      </w:pPr>
      <w:r>
        <w:rPr>
          <w:rFonts w:hint="eastAsia" w:ascii="宋体" w:eastAsia="宋体"/>
          <w:bCs/>
        </w:rPr>
        <w:t>附件1-2</w:t>
      </w:r>
    </w:p>
    <w:p>
      <w:pPr>
        <w:jc w:val="center"/>
        <w:rPr>
          <w:rFonts w:hint="eastAsia" w:ascii="仿宋" w:eastAsia="仿宋"/>
          <w:bCs/>
        </w:rPr>
      </w:pPr>
    </w:p>
    <w:p>
      <w:pPr>
        <w:autoSpaceDE w:val="0"/>
        <w:autoSpaceDN w:val="0"/>
        <w:spacing w:line="590" w:lineRule="exact"/>
        <w:jc w:val="center"/>
        <w:rPr>
          <w:rFonts w:hint="eastAsia" w:ascii="方正小标宋简体" w:hAnsi="方正小标宋简体" w:eastAsia="方正小标宋简体" w:cs="方正小标宋简体"/>
          <w:color w:val="000000"/>
          <w:sz w:val="40"/>
          <w:szCs w:val="40"/>
        </w:rPr>
      </w:pPr>
      <w:bookmarkStart w:id="2" w:name="_GoBack"/>
      <w:r>
        <w:rPr>
          <w:rFonts w:hint="eastAsia" w:ascii="方正小标宋简体" w:hAnsi="方正小标宋简体" w:eastAsia="方正小标宋简体" w:cs="方正小标宋简体"/>
          <w:color w:val="000000"/>
          <w:sz w:val="40"/>
          <w:szCs w:val="40"/>
        </w:rPr>
        <w:t>2023年度高标准农田建设项目管护资金30万元</w:t>
      </w:r>
    </w:p>
    <w:p>
      <w:pPr>
        <w:autoSpaceDE w:val="0"/>
        <w:autoSpaceDN w:val="0"/>
        <w:spacing w:line="590" w:lineRule="exact"/>
        <w:jc w:val="center"/>
        <w:rPr>
          <w:rFonts w:hint="eastAsia"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项目支出绩效自评工作报告</w:t>
      </w:r>
    </w:p>
    <w:bookmarkEnd w:id="2"/>
    <w:p>
      <w:pPr>
        <w:autoSpaceDE w:val="0"/>
        <w:autoSpaceDN w:val="0"/>
        <w:spacing w:line="360" w:lineRule="exact"/>
        <w:rPr>
          <w:rFonts w:eastAsia="方正仿宋简体"/>
          <w:color w:val="000000"/>
        </w:rPr>
      </w:pPr>
    </w:p>
    <w:p>
      <w:p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一、基本情况</w:t>
      </w:r>
    </w:p>
    <w:p>
      <w:pPr>
        <w:pStyle w:val="11"/>
        <w:ind w:firstLine="640"/>
        <w:rPr>
          <w:rFonts w:hint="eastAsia" w:ascii="方正楷体简体" w:hAnsi="Times New Roman" w:eastAsia="方正楷体简体" w:cs="Times New Roman"/>
          <w:bCs/>
          <w:snapToGrid w:val="0"/>
          <w:kern w:val="0"/>
          <w:sz w:val="32"/>
          <w:szCs w:val="32"/>
        </w:rPr>
      </w:pPr>
      <w:r>
        <w:rPr>
          <w:rFonts w:hint="eastAsia" w:ascii="方正楷体简体" w:hAnsi="Times New Roman" w:eastAsia="方正楷体简体" w:cs="Times New Roman"/>
          <w:bCs/>
          <w:snapToGrid w:val="0"/>
          <w:kern w:val="0"/>
          <w:sz w:val="32"/>
          <w:szCs w:val="32"/>
        </w:rPr>
        <w:t>（一）项目概况</w:t>
      </w:r>
    </w:p>
    <w:p>
      <w:pPr>
        <w:autoSpaceDE w:val="0"/>
        <w:autoSpaceDN w:val="0"/>
        <w:spacing w:line="590" w:lineRule="exact"/>
        <w:ind w:firstLine="640" w:firstLineChars="200"/>
        <w:rPr>
          <w:rFonts w:hint="eastAsia" w:eastAsia="方正仿宋简体"/>
          <w:color w:val="000000"/>
        </w:rPr>
      </w:pPr>
      <w:r>
        <w:rPr>
          <w:rFonts w:hint="eastAsia" w:eastAsia="方正仿宋简体"/>
          <w:color w:val="000000"/>
        </w:rPr>
        <w:t>丰润区</w:t>
      </w:r>
      <w:r>
        <w:rPr>
          <w:rFonts w:hint="eastAsia" w:eastAsia="方正仿宋简体"/>
          <w:color w:val="000000"/>
          <w:lang w:val="en-US" w:eastAsia="zh-CN"/>
        </w:rPr>
        <w:t>2023</w:t>
      </w:r>
      <w:r>
        <w:rPr>
          <w:rFonts w:hint="eastAsia" w:eastAsia="方正仿宋简体"/>
          <w:color w:val="000000"/>
        </w:rPr>
        <w:t>年</w:t>
      </w:r>
      <w:r>
        <w:rPr>
          <w:rFonts w:hint="eastAsia" w:eastAsia="方正仿宋简体"/>
          <w:color w:val="000000"/>
          <w:lang w:val="en-US" w:eastAsia="zh-CN"/>
        </w:rPr>
        <w:t>小张各庄镇片</w:t>
      </w:r>
      <w:r>
        <w:rPr>
          <w:rFonts w:hint="eastAsia" w:eastAsia="方正仿宋简体"/>
          <w:color w:val="000000"/>
        </w:rPr>
        <w:t>等</w:t>
      </w:r>
      <w:r>
        <w:rPr>
          <w:rFonts w:hint="eastAsia" w:eastAsia="方正仿宋简体"/>
          <w:color w:val="000000"/>
          <w:lang w:val="en-US" w:eastAsia="zh-CN"/>
        </w:rPr>
        <w:t>2</w:t>
      </w:r>
      <w:r>
        <w:rPr>
          <w:rFonts w:hint="eastAsia" w:eastAsia="方正仿宋简体"/>
          <w:color w:val="000000"/>
        </w:rPr>
        <w:t>个乡镇高标准农田</w:t>
      </w:r>
      <w:r>
        <w:rPr>
          <w:rFonts w:hint="eastAsia" w:eastAsia="方正仿宋简体"/>
          <w:color w:val="000000"/>
          <w:lang w:val="en-US" w:eastAsia="zh-CN"/>
        </w:rPr>
        <w:t>改造提升</w:t>
      </w:r>
      <w:r>
        <w:rPr>
          <w:rFonts w:hint="eastAsia" w:eastAsia="方正仿宋简体"/>
          <w:color w:val="000000"/>
        </w:rPr>
        <w:t>项目规模</w:t>
      </w:r>
      <w:r>
        <w:rPr>
          <w:rFonts w:hint="eastAsia" w:eastAsia="方正仿宋简体"/>
          <w:color w:val="000000"/>
          <w:lang w:val="en-US" w:eastAsia="zh-CN"/>
        </w:rPr>
        <w:t>2</w:t>
      </w:r>
      <w:r>
        <w:rPr>
          <w:rFonts w:hint="eastAsia" w:eastAsia="方正仿宋简体"/>
          <w:color w:val="000000"/>
        </w:rPr>
        <w:t>万亩，项目总投资</w:t>
      </w:r>
      <w:r>
        <w:rPr>
          <w:rFonts w:hint="eastAsia" w:eastAsia="方正仿宋简体"/>
          <w:color w:val="000000"/>
          <w:lang w:val="en-US" w:eastAsia="zh-CN"/>
        </w:rPr>
        <w:t>2386</w:t>
      </w:r>
      <w:r>
        <w:rPr>
          <w:rFonts w:hint="eastAsia" w:eastAsia="方正仿宋简体"/>
          <w:color w:val="000000"/>
        </w:rPr>
        <w:t>万元。为加强工程的管理，延长工程使用寿命，巩固项目建设成果，充分发挥工程效益，工程竣工后，我们及时将资产移交至项目镇乡，并签订管护协议，制定了切实可行的管护办法，采取了强有力的管护措施，使高标准农田建设项目工程管护工作贯穿于项目建设、使用的全过程，确保了工程发挥最大的效益。项目主要</w:t>
      </w:r>
      <w:r>
        <w:rPr>
          <w:rFonts w:hint="eastAsia" w:eastAsia="方正仿宋简体"/>
          <w:color w:val="000000"/>
          <w:lang w:val="en-US" w:eastAsia="zh-CN"/>
        </w:rPr>
        <w:t>管护</w:t>
      </w:r>
      <w:r>
        <w:rPr>
          <w:rFonts w:hint="eastAsia" w:eastAsia="方正仿宋简体"/>
          <w:color w:val="000000"/>
        </w:rPr>
        <w:t>内容包括：灌溉与排水工程、农田输配电工程、机耕道路三部分。</w:t>
      </w:r>
    </w:p>
    <w:p>
      <w:pPr>
        <w:spacing w:line="590" w:lineRule="exact"/>
        <w:ind w:firstLine="640" w:firstLineChars="200"/>
        <w:rPr>
          <w:rFonts w:hint="eastAsia" w:ascii="方正仿宋简体" w:eastAsia="方正仿宋简体"/>
          <w:bCs/>
          <w:snapToGrid w:val="0"/>
          <w:kern w:val="0"/>
        </w:rPr>
      </w:pPr>
      <w:r>
        <w:rPr>
          <w:rFonts w:hint="eastAsia" w:ascii="方正仿宋简体" w:eastAsia="方正仿宋简体"/>
          <w:bCs/>
          <w:snapToGrid w:val="0"/>
          <w:kern w:val="0"/>
        </w:rPr>
        <w:t>1.1灌溉与排水工程</w:t>
      </w:r>
    </w:p>
    <w:p>
      <w:pPr>
        <w:autoSpaceDE w:val="0"/>
        <w:autoSpaceDN w:val="0"/>
        <w:spacing w:line="590" w:lineRule="exact"/>
        <w:ind w:firstLine="640" w:firstLineChars="200"/>
        <w:rPr>
          <w:rFonts w:hint="eastAsia"/>
          <w:bCs/>
          <w:snapToGrid w:val="0"/>
          <w:kern w:val="0"/>
        </w:rPr>
      </w:pPr>
      <w:r>
        <w:rPr>
          <w:rFonts w:hint="eastAsia" w:eastAsia="方正仿宋简体"/>
          <w:color w:val="000000"/>
          <w:lang w:val="en-US" w:eastAsia="zh-CN"/>
        </w:rPr>
        <w:t>管护</w:t>
      </w:r>
      <w:r>
        <w:rPr>
          <w:rFonts w:hint="eastAsia" w:eastAsia="方正仿宋简体"/>
          <w:color w:val="000000"/>
        </w:rPr>
        <w:t>更新</w:t>
      </w:r>
      <w:r>
        <w:rPr>
          <w:rFonts w:hint="eastAsia" w:eastAsia="方正仿宋简体"/>
          <w:color w:val="000000"/>
          <w:lang w:val="en-US" w:eastAsia="zh-CN"/>
        </w:rPr>
        <w:t>的</w:t>
      </w:r>
      <w:r>
        <w:rPr>
          <w:rFonts w:hint="eastAsia" w:eastAsia="方正仿宋简体"/>
          <w:color w:val="000000"/>
        </w:rPr>
        <w:t>水井 28 眼；</w:t>
      </w:r>
      <w:r>
        <w:rPr>
          <w:rFonts w:hint="eastAsia" w:eastAsia="方正仿宋简体"/>
          <w:color w:val="000000"/>
          <w:lang w:val="en-US" w:eastAsia="zh-CN"/>
        </w:rPr>
        <w:t>管护</w:t>
      </w:r>
      <w:r>
        <w:rPr>
          <w:rFonts w:hint="eastAsia" w:eastAsia="方正仿宋简体"/>
          <w:color w:val="000000"/>
        </w:rPr>
        <w:t>配套安装</w:t>
      </w:r>
      <w:r>
        <w:rPr>
          <w:rFonts w:hint="eastAsia" w:eastAsia="方正仿宋简体"/>
          <w:color w:val="000000"/>
          <w:lang w:val="en-US" w:eastAsia="zh-CN"/>
        </w:rPr>
        <w:t>的</w:t>
      </w:r>
      <w:r>
        <w:rPr>
          <w:rFonts w:hint="eastAsia" w:eastAsia="方正仿宋简体"/>
          <w:color w:val="000000"/>
        </w:rPr>
        <w:t>井首及流量计 351 台套，</w:t>
      </w:r>
      <w:r>
        <w:rPr>
          <w:rFonts w:hint="eastAsia" w:eastAsia="方正仿宋简体"/>
          <w:color w:val="000000"/>
          <w:lang w:val="en-US" w:eastAsia="zh-CN"/>
        </w:rPr>
        <w:t>管护</w:t>
      </w:r>
      <w:r>
        <w:rPr>
          <w:rFonts w:hint="eastAsia" w:eastAsia="方正仿宋简体"/>
          <w:color w:val="000000"/>
        </w:rPr>
        <w:t>配套安装</w:t>
      </w:r>
      <w:r>
        <w:rPr>
          <w:rFonts w:hint="eastAsia" w:eastAsia="方正仿宋简体"/>
          <w:color w:val="000000"/>
          <w:lang w:val="en-US" w:eastAsia="zh-CN"/>
        </w:rPr>
        <w:t>的</w:t>
      </w:r>
      <w:r>
        <w:rPr>
          <w:rFonts w:hint="eastAsia" w:eastAsia="方正仿宋简体"/>
          <w:color w:val="000000"/>
        </w:rPr>
        <w:t>200QJ40-52/4 井泵 351 台(其中新安装井泵 311 台，更新现有井泵 40 台），每套新增水泵配套钢制泵管长度 39m，泵管长度共计 13689m（3m/节）；</w:t>
      </w:r>
      <w:r>
        <w:rPr>
          <w:rFonts w:hint="eastAsia" w:eastAsia="方正仿宋简体"/>
          <w:color w:val="000000"/>
          <w:lang w:val="en-US" w:eastAsia="zh-CN"/>
        </w:rPr>
        <w:t>管护</w:t>
      </w:r>
      <w:r>
        <w:rPr>
          <w:rFonts w:hint="eastAsia" w:eastAsia="方正仿宋简体"/>
          <w:color w:val="000000"/>
        </w:rPr>
        <w:t>埋设地下给水管道</w:t>
      </w:r>
      <w:r>
        <w:rPr>
          <w:rFonts w:hint="eastAsia" w:eastAsia="方正仿宋简体"/>
          <w:color w:val="000000"/>
          <w:lang w:val="en-US" w:eastAsia="zh-CN"/>
        </w:rPr>
        <w:t>的</w:t>
      </w:r>
      <w:r>
        <w:rPr>
          <w:rFonts w:hint="eastAsia" w:eastAsia="方正仿宋简体"/>
          <w:color w:val="000000"/>
        </w:rPr>
        <w:t xml:space="preserve"> PE 给水管，长度约 175.2km，承压 0.6MPa，壁厚4.2mm；</w:t>
      </w:r>
      <w:r>
        <w:rPr>
          <w:rFonts w:hint="eastAsia" w:eastAsia="方正仿宋简体"/>
          <w:color w:val="000000"/>
          <w:lang w:val="en-US" w:eastAsia="zh-CN"/>
        </w:rPr>
        <w:t>管护</w:t>
      </w:r>
      <w:r>
        <w:rPr>
          <w:rFonts w:hint="eastAsia" w:eastAsia="方正仿宋简体"/>
          <w:color w:val="000000"/>
        </w:rPr>
        <w:t>出水口及保护装置 4517 套；</w:t>
      </w:r>
      <w:r>
        <w:rPr>
          <w:rFonts w:hint="eastAsia" w:eastAsia="方正仿宋简体"/>
          <w:color w:val="000000"/>
          <w:lang w:val="en-US" w:eastAsia="zh-CN"/>
        </w:rPr>
        <w:t>管护</w:t>
      </w:r>
      <w:r>
        <w:rPr>
          <w:rFonts w:hint="eastAsia" w:eastAsia="方正仿宋简体"/>
          <w:color w:val="000000"/>
        </w:rPr>
        <w:t>过路套管 690 米；</w:t>
      </w:r>
      <w:r>
        <w:rPr>
          <w:rFonts w:hint="eastAsia" w:eastAsia="方正仿宋简体"/>
          <w:color w:val="000000"/>
          <w:lang w:val="en-US" w:eastAsia="zh-CN"/>
        </w:rPr>
        <w:t>管护</w:t>
      </w:r>
      <w:r>
        <w:rPr>
          <w:rFonts w:hint="eastAsia" w:eastAsia="方正仿宋简体"/>
          <w:color w:val="000000"/>
        </w:rPr>
        <w:t>定向钻长度350 米，采用钢塑复合管 DN100；</w:t>
      </w:r>
      <w:r>
        <w:rPr>
          <w:rFonts w:hint="eastAsia" w:eastAsia="方正仿宋简体"/>
          <w:color w:val="000000"/>
          <w:lang w:val="en-US" w:eastAsia="zh-CN"/>
        </w:rPr>
        <w:t>管护维修的</w:t>
      </w:r>
      <w:r>
        <w:rPr>
          <w:rFonts w:hint="eastAsia" w:eastAsia="方正仿宋简体"/>
          <w:color w:val="000000"/>
        </w:rPr>
        <w:t>机井 26 眼</w:t>
      </w:r>
      <w:r>
        <w:rPr>
          <w:rFonts w:hint="eastAsia"/>
          <w:bCs/>
          <w:snapToGrid w:val="0"/>
          <w:kern w:val="0"/>
        </w:rPr>
        <w:t>。</w:t>
      </w:r>
    </w:p>
    <w:p>
      <w:pPr>
        <w:spacing w:line="590" w:lineRule="exact"/>
        <w:ind w:firstLine="640" w:firstLineChars="200"/>
        <w:rPr>
          <w:rFonts w:hint="eastAsia"/>
          <w:bCs/>
          <w:snapToGrid w:val="0"/>
          <w:kern w:val="0"/>
        </w:rPr>
      </w:pPr>
      <w:r>
        <w:rPr>
          <w:rFonts w:hint="eastAsia"/>
          <w:bCs/>
          <w:snapToGrid w:val="0"/>
          <w:kern w:val="0"/>
        </w:rPr>
        <w:t>1.2农田输配电工程</w:t>
      </w:r>
    </w:p>
    <w:p>
      <w:pPr>
        <w:autoSpaceDE w:val="0"/>
        <w:autoSpaceDN w:val="0"/>
        <w:spacing w:line="590" w:lineRule="exact"/>
        <w:ind w:firstLine="640" w:firstLineChars="200"/>
        <w:rPr>
          <w:rFonts w:hint="eastAsia" w:eastAsia="方正仿宋简体"/>
          <w:color w:val="000000"/>
        </w:rPr>
      </w:pPr>
      <w:r>
        <w:rPr>
          <w:rFonts w:hint="eastAsia" w:eastAsia="方正仿宋简体"/>
          <w:color w:val="000000"/>
        </w:rPr>
        <w:t>缺少变压器地块新架变压器并根据原有高压线位置架设相应的高压线路，并新增低压地埋电缆。</w:t>
      </w:r>
      <w:r>
        <w:rPr>
          <w:rFonts w:hint="eastAsia" w:eastAsia="方正仿宋简体"/>
          <w:color w:val="000000"/>
          <w:lang w:val="en-US" w:eastAsia="zh-CN"/>
        </w:rPr>
        <w:t>管护</w:t>
      </w:r>
      <w:r>
        <w:rPr>
          <w:rFonts w:hint="eastAsia" w:eastAsia="方正仿宋简体"/>
          <w:color w:val="000000"/>
        </w:rPr>
        <w:t>架设</w:t>
      </w:r>
      <w:r>
        <w:rPr>
          <w:rFonts w:hint="eastAsia" w:eastAsia="方正仿宋简体"/>
          <w:color w:val="000000"/>
          <w:lang w:val="en-US" w:eastAsia="zh-CN"/>
        </w:rPr>
        <w:t>的</w:t>
      </w:r>
      <w:r>
        <w:rPr>
          <w:rFonts w:hint="eastAsia" w:eastAsia="方正仿宋简体"/>
          <w:color w:val="000000"/>
        </w:rPr>
        <w:t>高压线（JKLGYJ-10kVA-120/20）11707m，</w:t>
      </w:r>
      <w:r>
        <w:rPr>
          <w:rFonts w:hint="eastAsia" w:eastAsia="方正仿宋简体"/>
          <w:color w:val="000000"/>
          <w:lang w:val="en-US" w:eastAsia="zh-CN"/>
        </w:rPr>
        <w:t>管护</w:t>
      </w:r>
      <w:r>
        <w:rPr>
          <w:rFonts w:hint="eastAsia" w:eastAsia="方正仿宋简体"/>
          <w:color w:val="000000"/>
        </w:rPr>
        <w:t>直埋低压电缆（YJLV22-3x50+2x25）49.565km；</w:t>
      </w:r>
      <w:r>
        <w:rPr>
          <w:rFonts w:hint="eastAsia" w:eastAsia="方正仿宋简体"/>
          <w:color w:val="000000"/>
          <w:lang w:val="en-US" w:eastAsia="zh-CN"/>
        </w:rPr>
        <w:t>管护</w:t>
      </w:r>
      <w:r>
        <w:rPr>
          <w:rFonts w:hint="eastAsia" w:eastAsia="方正仿宋简体"/>
          <w:color w:val="000000"/>
        </w:rPr>
        <w:t>架设</w:t>
      </w:r>
      <w:r>
        <w:rPr>
          <w:rFonts w:hint="eastAsia" w:eastAsia="方正仿宋简体"/>
          <w:color w:val="000000"/>
          <w:lang w:val="en-US" w:eastAsia="zh-CN"/>
        </w:rPr>
        <w:t>的</w:t>
      </w:r>
      <w:r>
        <w:rPr>
          <w:rFonts w:hint="eastAsia" w:eastAsia="方正仿宋简体"/>
          <w:color w:val="000000"/>
        </w:rPr>
        <w:t xml:space="preserve"> 80kVA 变压器 17 台，架设 100kVA 变压器 6 台，架设 160kVA 变压器 6 台。</w:t>
      </w:r>
      <w:r>
        <w:rPr>
          <w:rFonts w:hint="eastAsia" w:eastAsia="方正仿宋简体"/>
          <w:color w:val="000000"/>
          <w:lang w:val="en-US" w:eastAsia="zh-CN"/>
        </w:rPr>
        <w:t>管护</w:t>
      </w:r>
      <w:r>
        <w:rPr>
          <w:rFonts w:hint="eastAsia" w:eastAsia="方正仿宋简体"/>
          <w:color w:val="000000"/>
        </w:rPr>
        <w:t>项目区</w:t>
      </w:r>
      <w:r>
        <w:rPr>
          <w:rFonts w:hint="eastAsia" w:eastAsia="方正仿宋简体"/>
          <w:color w:val="000000"/>
          <w:lang w:val="en-US" w:eastAsia="zh-CN"/>
        </w:rPr>
        <w:t>的</w:t>
      </w:r>
      <w:r>
        <w:rPr>
          <w:rFonts w:hint="eastAsia" w:eastAsia="方正仿宋简体"/>
          <w:color w:val="000000"/>
        </w:rPr>
        <w:t xml:space="preserve"> 351 眼机井需配套智能控制柜</w:t>
      </w:r>
      <w:r>
        <w:rPr>
          <w:rFonts w:hint="eastAsia" w:eastAsia="方正仿宋简体"/>
          <w:color w:val="000000"/>
          <w:lang w:val="en-US" w:eastAsia="zh-CN"/>
        </w:rPr>
        <w:t>及</w:t>
      </w:r>
      <w:r>
        <w:rPr>
          <w:rFonts w:hint="eastAsia" w:eastAsia="方正仿宋简体"/>
          <w:color w:val="000000"/>
        </w:rPr>
        <w:t xml:space="preserve"> 7 个村配套</w:t>
      </w:r>
      <w:r>
        <w:rPr>
          <w:rFonts w:hint="eastAsia" w:eastAsia="方正仿宋简体"/>
          <w:color w:val="000000"/>
          <w:lang w:val="en-US" w:eastAsia="zh-CN"/>
        </w:rPr>
        <w:t>的</w:t>
      </w:r>
      <w:r>
        <w:rPr>
          <w:rFonts w:hint="eastAsia" w:eastAsia="方正仿宋简体"/>
          <w:color w:val="000000"/>
        </w:rPr>
        <w:t>一台智能管理机。</w:t>
      </w:r>
      <w:r>
        <w:rPr>
          <w:rFonts w:hint="eastAsia" w:eastAsia="方正仿宋简体"/>
          <w:color w:val="000000"/>
          <w:lang w:val="en-US" w:eastAsia="zh-CN"/>
        </w:rPr>
        <w:t>管护后，</w:t>
      </w:r>
      <w:r>
        <w:rPr>
          <w:rFonts w:hint="eastAsia" w:eastAsia="方正仿宋简体"/>
          <w:color w:val="000000"/>
        </w:rPr>
        <w:t>用电质量和安全水平得到提高。</w:t>
      </w:r>
    </w:p>
    <w:p>
      <w:pPr>
        <w:spacing w:line="590" w:lineRule="exact"/>
        <w:ind w:firstLine="640" w:firstLineChars="200"/>
        <w:rPr>
          <w:rFonts w:hint="eastAsia"/>
          <w:bCs/>
          <w:snapToGrid w:val="0"/>
          <w:kern w:val="0"/>
        </w:rPr>
      </w:pPr>
      <w:r>
        <w:rPr>
          <w:rFonts w:hint="eastAsia"/>
          <w:bCs/>
          <w:snapToGrid w:val="0"/>
          <w:kern w:val="0"/>
        </w:rPr>
        <w:t>1.3田间机耕道路</w:t>
      </w:r>
    </w:p>
    <w:p>
      <w:pPr>
        <w:autoSpaceDE w:val="0"/>
        <w:autoSpaceDN w:val="0"/>
        <w:spacing w:line="590" w:lineRule="exact"/>
        <w:ind w:firstLine="640" w:firstLineChars="200"/>
        <w:rPr>
          <w:rFonts w:hint="eastAsia" w:eastAsia="方正仿宋简体"/>
          <w:color w:val="000000"/>
        </w:rPr>
      </w:pPr>
      <w:r>
        <w:rPr>
          <w:rFonts w:hint="eastAsia" w:eastAsia="方正仿宋简体"/>
          <w:color w:val="000000"/>
        </w:rPr>
        <w:t>根据项目总体布局，</w:t>
      </w:r>
      <w:r>
        <w:rPr>
          <w:rFonts w:hint="eastAsia" w:eastAsia="方正仿宋简体"/>
          <w:color w:val="000000"/>
          <w:lang w:val="en-US" w:eastAsia="zh-CN"/>
        </w:rPr>
        <w:t>管护</w:t>
      </w:r>
      <w:r>
        <w:rPr>
          <w:rFonts w:hint="eastAsia" w:eastAsia="方正仿宋简体"/>
          <w:color w:val="000000"/>
        </w:rPr>
        <w:t>项目区内共设计硬化 2 条 3m 宽水泥机耕路和 2条 4m 宽水泥机耕路，共计 4 条（18cmC30 水泥混凝土，20cm 级配碎石基层，路床下挖 38cm），总长 6702m。</w:t>
      </w:r>
    </w:p>
    <w:p>
      <w:pPr>
        <w:autoSpaceDE w:val="0"/>
        <w:autoSpaceDN w:val="0"/>
        <w:spacing w:line="590" w:lineRule="exact"/>
        <w:ind w:firstLine="640" w:firstLineChars="200"/>
        <w:rPr>
          <w:rFonts w:hint="eastAsia" w:eastAsia="方正仿宋简体"/>
          <w:color w:val="000000"/>
        </w:rPr>
      </w:pPr>
      <w:r>
        <w:rPr>
          <w:rFonts w:hint="eastAsia" w:eastAsia="方正仿宋简体"/>
          <w:color w:val="000000"/>
        </w:rPr>
        <w:t>资金投入情况：本项目计划投资</w:t>
      </w:r>
      <w:r>
        <w:rPr>
          <w:rFonts w:hint="eastAsia" w:eastAsia="方正仿宋简体"/>
          <w:color w:val="000000"/>
          <w:lang w:val="en-US" w:eastAsia="zh-CN"/>
        </w:rPr>
        <w:t>30</w:t>
      </w:r>
      <w:r>
        <w:rPr>
          <w:rFonts w:hint="eastAsia" w:eastAsia="方正仿宋简体"/>
          <w:color w:val="000000"/>
        </w:rPr>
        <w:t>万元，全部为财政投资。</w:t>
      </w:r>
    </w:p>
    <w:p>
      <w:pPr>
        <w:autoSpaceDE w:val="0"/>
        <w:autoSpaceDN w:val="0"/>
        <w:spacing w:line="540" w:lineRule="exact"/>
        <w:ind w:firstLine="640" w:firstLineChars="200"/>
        <w:rPr>
          <w:rFonts w:hint="eastAsia" w:ascii="仿宋_GB2312"/>
          <w:b/>
          <w:color w:val="000000"/>
        </w:rPr>
      </w:pPr>
      <w:r>
        <w:rPr>
          <w:rFonts w:hint="eastAsia" w:ascii="方正楷体简体" w:eastAsia="方正楷体简体"/>
          <w:bCs/>
          <w:color w:val="000000"/>
        </w:rPr>
        <w:t>（二）项目绩效目标</w:t>
      </w:r>
    </w:p>
    <w:p>
      <w:pPr>
        <w:autoSpaceDE w:val="0"/>
        <w:autoSpaceDN w:val="0"/>
        <w:spacing w:line="590" w:lineRule="exact"/>
        <w:ind w:firstLine="640" w:firstLineChars="200"/>
        <w:rPr>
          <w:rFonts w:hint="eastAsia" w:eastAsia="方正仿宋简体"/>
          <w:color w:val="000000"/>
        </w:rPr>
      </w:pPr>
      <w:r>
        <w:rPr>
          <w:rFonts w:hint="eastAsia" w:eastAsia="方正仿宋简体"/>
          <w:color w:val="000000"/>
        </w:rPr>
        <w:t>项目建成后，</w:t>
      </w:r>
      <w:r>
        <w:rPr>
          <w:rFonts w:hint="eastAsia" w:eastAsia="方正仿宋简体"/>
          <w:color w:val="000000"/>
          <w:lang w:val="en-US" w:eastAsia="zh-CN"/>
        </w:rPr>
        <w:t>管护改造提升的</w:t>
      </w:r>
      <w:r>
        <w:rPr>
          <w:rFonts w:hint="eastAsia" w:eastAsia="方正仿宋简体"/>
          <w:color w:val="000000"/>
        </w:rPr>
        <w:t>高标准农田2万亩；提升耕地质量，提高粮食综合生产能力</w:t>
      </w:r>
    </w:p>
    <w:p>
      <w:pPr>
        <w:numPr>
          <w:ilvl w:val="0"/>
          <w:numId w:val="1"/>
        </w:numPr>
        <w:autoSpaceDE w:val="0"/>
        <w:autoSpaceDN w:val="0"/>
        <w:spacing w:line="59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绩效评价工作开展情况</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丰润区把绩效管理列入项目管理的重要位置，建立了绩效管理机制，把农田建设项目竞争立项、项目建设、项目管护各项内容列入项目管理的考核指标，为保证项目建设绩效目标的落实，我们严格执行工程招投标制、项目监理制、财政资金报账制和项目公示制等各项规章制度，确保工程建设计划完成的严肃性和工程建设质量。</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lang w:eastAsia="zh-CN"/>
        </w:rPr>
        <w:t>（</w:t>
      </w:r>
      <w:r>
        <w:rPr>
          <w:rFonts w:hint="eastAsia" w:eastAsia="方正仿宋简体" w:cs="方正黑体简体"/>
          <w:color w:val="000000"/>
        </w:rPr>
        <w:t>一</w:t>
      </w:r>
      <w:r>
        <w:rPr>
          <w:rFonts w:hint="eastAsia" w:eastAsia="方正仿宋简体" w:cs="方正黑体简体"/>
          <w:color w:val="000000"/>
          <w:lang w:eastAsia="zh-CN"/>
        </w:rPr>
        <w:t>）</w:t>
      </w:r>
      <w:r>
        <w:rPr>
          <w:rFonts w:hint="eastAsia" w:eastAsia="方正仿宋简体" w:cs="方正黑体简体"/>
          <w:color w:val="000000"/>
        </w:rPr>
        <w:t>建立强有力的管护组织和队伍</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针对项目区涉及层面多、任务艰巨的特点，为了便于工程运行管护工作的领导和开展，项目区镇乡建立了工程运行管护组织，成立了工程运行管护办公室。由镇长和主管农业副职任工程管护办公室正、副主任，项目区村委会主任及水利、林业、公安、农业等有关技术人员为成员。各村设立工程管护小组，选择责任心强、讲原则、有威望的人来担任组员，负责本村各项工程的运行管护。</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lang w:val="en-US" w:eastAsia="zh-CN"/>
        </w:rPr>
        <w:t>(</w:t>
      </w:r>
      <w:r>
        <w:rPr>
          <w:rFonts w:hint="eastAsia" w:eastAsia="方正仿宋简体" w:cs="方正黑体简体"/>
          <w:color w:val="000000"/>
        </w:rPr>
        <w:t>二</w:t>
      </w:r>
      <w:r>
        <w:rPr>
          <w:rFonts w:hint="eastAsia" w:eastAsia="方正仿宋简体" w:cs="方正黑体简体"/>
          <w:color w:val="000000"/>
          <w:lang w:val="en-US" w:eastAsia="zh-CN"/>
        </w:rPr>
        <w:t>)</w:t>
      </w:r>
      <w:r>
        <w:rPr>
          <w:rFonts w:hint="eastAsia" w:eastAsia="方正仿宋简体" w:cs="方正黑体简体"/>
          <w:color w:val="000000"/>
        </w:rPr>
        <w:t>因地制宜，分类实施，制定了具体的运行管护办法</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根据省市有关文件精神，针对项目区的具体情况，结合水法、森林法以及乡规民约和行业特点，我们因地制宜，分类实施，制定了具体的运行管护办法，指导项目镇乡进行工程管护。项目区镇乡管护办公室定期召开了管护人员的技术培训。同时，对各村运行管护组织进行抽查，确保运行管护组织正常有效运转。</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1、水电工程</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首先明确划分机井使用权以及输水管道和电力设施所有权，坚持“谁拥有、谁受益、谁负责”的原则，确定村主任为管护和管理的第一责任人，由各村成立的水电管护小组负责水电设施的日常管护和管理。</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lang w:val="en-US" w:eastAsia="zh-CN"/>
        </w:rPr>
        <w:t>2</w:t>
      </w:r>
      <w:r>
        <w:rPr>
          <w:rFonts w:hint="eastAsia" w:eastAsia="方正仿宋简体" w:cs="方正黑体简体"/>
          <w:color w:val="000000"/>
        </w:rPr>
        <w:t>、农业工程</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对于农业工程制定出与工程相对应的工程管护计划，由项目村对农路等工程进行定期的检查维修，确保项目区的道路畅通无阻，同时视管护情况进行奖惩。</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lang w:eastAsia="zh-CN"/>
        </w:rPr>
        <w:t>（</w:t>
      </w:r>
      <w:r>
        <w:rPr>
          <w:rFonts w:hint="eastAsia" w:eastAsia="方正仿宋简体" w:cs="方正黑体简体"/>
          <w:color w:val="000000"/>
          <w:lang w:val="en-US" w:eastAsia="zh-CN"/>
        </w:rPr>
        <w:t>三）</w:t>
      </w:r>
      <w:r>
        <w:rPr>
          <w:rFonts w:hint="eastAsia" w:eastAsia="方正仿宋简体" w:cs="方正黑体简体"/>
          <w:color w:val="000000"/>
        </w:rPr>
        <w:t>运行管护检查</w:t>
      </w:r>
    </w:p>
    <w:p>
      <w:pPr>
        <w:autoSpaceDE w:val="0"/>
        <w:autoSpaceDN w:val="0"/>
        <w:spacing w:line="590" w:lineRule="exact"/>
        <w:ind w:firstLine="640" w:firstLineChars="200"/>
        <w:rPr>
          <w:rFonts w:hint="eastAsia" w:eastAsia="方正仿宋简体" w:cs="方正黑体简体"/>
          <w:color w:val="000000"/>
        </w:rPr>
      </w:pPr>
      <w:r>
        <w:rPr>
          <w:rFonts w:hint="eastAsia" w:eastAsia="方正仿宋简体" w:cs="方正黑体简体"/>
          <w:color w:val="000000"/>
        </w:rPr>
        <w:t>为保证工程完好和永续利用，区农业综合开发中心对项目区的工程每年进行2次检查。一次在使用季节前，对所有工程设施进行全面检查，看工程能否使用，是否有损坏，发现问题及时修补，为工程使用作好准备工作；第二次检查在使用后进行，工程使用季节已过，有一段闲置时间，这段时间往往被人忽视，而这段时间恰是工程最易损坏的时间。所以第二次检查同样重要，使用季节一过就开始第二次检查，检查主要是看工程闲置应采取的保护措施有没有，得力不得力，该收藏保管的是否已保管好等。根据各项工程的管护运营情况、资金筹集使用情况和管护组织有效运转情况，提出了下阶段运行管护工作意见，确保了项目区工程运行管护工作正常有效进行。</w:t>
      </w:r>
    </w:p>
    <w:p>
      <w:pPr>
        <w:autoSpaceDE w:val="0"/>
        <w:autoSpaceDN w:val="0"/>
        <w:spacing w:line="590" w:lineRule="exact"/>
        <w:ind w:firstLine="640" w:firstLineChars="200"/>
        <w:rPr>
          <w:rFonts w:hint="eastAsia" w:ascii="方正黑体简体" w:hAnsi="方正黑体简体" w:eastAsia="方正黑体简体" w:cs="方正黑体简体"/>
          <w:bCs/>
          <w:color w:val="000000"/>
        </w:rPr>
      </w:pPr>
      <w:r>
        <w:rPr>
          <w:rFonts w:hint="eastAsia" w:ascii="方正黑体简体" w:hAnsi="方正黑体简体" w:eastAsia="方正黑体简体" w:cs="方正黑体简体"/>
          <w:bCs/>
          <w:color w:val="000000"/>
        </w:rPr>
        <w:t>三、综合评价情况及评价结论</w:t>
      </w:r>
    </w:p>
    <w:p>
      <w:pPr>
        <w:spacing w:line="590" w:lineRule="exact"/>
        <w:ind w:firstLine="640" w:firstLineChars="200"/>
        <w:rPr>
          <w:rFonts w:hint="eastAsia" w:eastAsia="方正仿宋简体"/>
        </w:rPr>
      </w:pPr>
      <w:r>
        <w:rPr>
          <w:rFonts w:hint="eastAsia" w:eastAsia="方正仿宋简体"/>
        </w:rPr>
        <w:t>项目绩效评价结果为优。</w:t>
      </w:r>
    </w:p>
    <w:p>
      <w:pPr>
        <w:spacing w:line="590" w:lineRule="exact"/>
        <w:ind w:firstLine="614" w:firstLineChars="192"/>
        <w:rPr>
          <w:rFonts w:hint="eastAsia" w:ascii="方正黑体简体" w:hAnsi="仿宋" w:eastAsia="方正黑体简体" w:cs="仿宋"/>
          <w:bCs/>
        </w:rPr>
      </w:pPr>
      <w:r>
        <w:rPr>
          <w:rFonts w:hint="eastAsia" w:ascii="方正黑体简体" w:hAnsi="仿宋" w:eastAsia="方正黑体简体" w:cs="仿宋"/>
          <w:bCs/>
          <w:lang w:val="en-US" w:eastAsia="zh-CN"/>
        </w:rPr>
        <w:t>四</w:t>
      </w:r>
      <w:r>
        <w:rPr>
          <w:rFonts w:hint="eastAsia" w:ascii="方正黑体简体" w:hAnsi="仿宋" w:eastAsia="方正黑体简体" w:cs="仿宋"/>
          <w:bCs/>
        </w:rPr>
        <w:t>、项目运行管护</w:t>
      </w:r>
    </w:p>
    <w:p>
      <w:pPr>
        <w:pStyle w:val="12"/>
        <w:spacing w:line="590" w:lineRule="exact"/>
        <w:ind w:firstLine="640"/>
        <w:rPr>
          <w:rFonts w:hint="eastAsia" w:ascii="Times New Roman" w:hAnsi="Times New Roman" w:eastAsia="方正仿宋简体" w:cs="Times New Roman"/>
          <w:snapToGrid w:val="0"/>
          <w:sz w:val="32"/>
          <w:szCs w:val="32"/>
        </w:rPr>
      </w:pPr>
      <w:bookmarkStart w:id="0" w:name="_Hlk115766242"/>
      <w:bookmarkStart w:id="1" w:name="_Hlk35434279"/>
      <w:r>
        <w:rPr>
          <w:rFonts w:hint="eastAsia" w:ascii="Times New Roman" w:hAnsi="Times New Roman" w:eastAsia="方正仿宋简体" w:cs="Times New Roman"/>
          <w:snapToGrid w:val="0"/>
          <w:sz w:val="32"/>
          <w:szCs w:val="32"/>
        </w:rPr>
        <w:t>工程管护是工程赖以长久发挥效益的关键，是工程质量管理的延续和拓展。为保证工程完好和永续利用，我们有针对性地制定了高标准农田建设项目运行维护计划，明确了管护内容、管护标准、管护期限、管护奖惩、管护资金来源等具体内容，镇、村两级建立了由农业、林业、水利人员组成的专业运营管护队伍，制定了切实可行的管护方法，把工程管护贯穿于项目建设运营的全过程。同时,我们建立了明晰的工程产权归属制度，把树木、机井、地下管道等工程的所有权交给了群众，并与项目区镇乡签订了权属和管护协议，充分调动了群众建设管护的积极性，使群众干着高兴，用着放心，管着积极，确保工程长久发挥效益。</w:t>
      </w:r>
    </w:p>
    <w:bookmarkEnd w:id="0"/>
    <w:bookmarkEnd w:id="1"/>
    <w:p>
      <w:pPr>
        <w:ind w:firstLine="614" w:firstLineChars="192"/>
        <w:rPr>
          <w:rFonts w:hint="eastAsia"/>
        </w:rPr>
      </w:pPr>
    </w:p>
    <w:sectPr>
      <w:footerReference r:id="rId3" w:type="default"/>
      <w:pgSz w:w="11906" w:h="16838"/>
      <w:pgMar w:top="1928" w:right="1531" w:bottom="1814" w:left="1531"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仿宋" w:eastAsia="仿宋"/>
        <w:sz w:val="32"/>
        <w:szCs w:val="32"/>
      </w:rPr>
    </w:pPr>
    <w:r>
      <w:rPr>
        <w:rFonts w:hint="eastAsia" w:ascii="仿宋" w:eastAsia="仿宋"/>
        <w:sz w:val="32"/>
        <w:szCs w:val="32"/>
      </w:rPr>
      <w:fldChar w:fldCharType="begin"/>
    </w:r>
    <w:r>
      <w:rPr>
        <w:rFonts w:hint="eastAsia" w:ascii="仿宋" w:eastAsia="仿宋"/>
        <w:sz w:val="32"/>
        <w:szCs w:val="32"/>
      </w:rPr>
      <w:instrText xml:space="preserve"> PAGE   \* MERGEFORMAT </w:instrText>
    </w:r>
    <w:r>
      <w:rPr>
        <w:rFonts w:hint="eastAsia" w:ascii="仿宋" w:eastAsia="仿宋"/>
        <w:sz w:val="32"/>
        <w:szCs w:val="32"/>
      </w:rPr>
      <w:fldChar w:fldCharType="separate"/>
    </w:r>
    <w:r>
      <w:rPr>
        <w:rFonts w:hint="eastAsia" w:ascii="仿宋" w:eastAsia="仿宋"/>
        <w:sz w:val="32"/>
        <w:szCs w:val="32"/>
        <w:lang w:val="zh-CN"/>
      </w:rPr>
      <w:t>2</w:t>
    </w:r>
    <w:r>
      <w:rPr>
        <w:rFonts w:hint="eastAsia" w:ascii="仿宋" w:eastAsia="仿宋"/>
        <w:sz w:val="32"/>
        <w:szCs w:val="32"/>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FE226"/>
    <w:multiLevelType w:val="singleLevel"/>
    <w:tmpl w:val="159FE22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NGI2Mzc1MGYwMmJlNTAyZTQ5MWU5MDAxMTM0ZWMifQ=="/>
  </w:docVars>
  <w:rsids>
    <w:rsidRoot w:val="00041B26"/>
    <w:rsid w:val="00271D2F"/>
    <w:rsid w:val="0089790E"/>
    <w:rsid w:val="00B84FC0"/>
    <w:rsid w:val="08FF223D"/>
    <w:rsid w:val="1BEC669B"/>
    <w:rsid w:val="1C322F34"/>
    <w:rsid w:val="1D0E2827"/>
    <w:rsid w:val="28FB7F89"/>
    <w:rsid w:val="2CDF721D"/>
    <w:rsid w:val="2E11542D"/>
    <w:rsid w:val="319701B1"/>
    <w:rsid w:val="332303BB"/>
    <w:rsid w:val="3FA34521"/>
    <w:rsid w:val="43DD4E0B"/>
    <w:rsid w:val="4D872231"/>
    <w:rsid w:val="4EC9476B"/>
    <w:rsid w:val="5C987F0B"/>
    <w:rsid w:val="5DB876F0"/>
    <w:rsid w:val="68F718FA"/>
    <w:rsid w:val="6DD17374"/>
    <w:rsid w:val="7786283C"/>
    <w:rsid w:val="789F57BA"/>
    <w:rsid w:val="7EFB41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3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5">
    <w:name w:val="Body Text"/>
    <w:basedOn w:val="1"/>
    <w:qFormat/>
    <w:uiPriority w:val="0"/>
    <w:pPr>
      <w:spacing w:line="480" w:lineRule="exact"/>
      <w:ind w:firstLine="1072" w:firstLineChars="200"/>
    </w:pPr>
    <w:rPr>
      <w:rFonts w:ascii="宋体" w:hAnsi="宋体" w:eastAsia="仿宋_GB2312"/>
      <w:sz w:val="28"/>
    </w:rPr>
  </w:style>
  <w:style w:type="paragraph" w:styleId="6">
    <w:name w:val="Plain Text"/>
    <w:basedOn w:val="1"/>
    <w:qFormat/>
    <w:uiPriority w:val="0"/>
    <w:pPr>
      <w:ind w:firstLine="425"/>
    </w:pPr>
    <w:rPr>
      <w:rFonts w:ascii="宋体" w:hAnsi="Courier New"/>
      <w:kern w:val="2"/>
      <w:sz w:val="28"/>
    </w:rPr>
  </w:style>
  <w:style w:type="paragraph" w:styleId="7">
    <w:name w:val="footer"/>
    <w:basedOn w:val="1"/>
    <w:uiPriority w:val="0"/>
    <w:pPr>
      <w:tabs>
        <w:tab w:val="center" w:pos="4153"/>
        <w:tab w:val="right" w:pos="8306"/>
      </w:tabs>
      <w:snapToGrid w:val="0"/>
      <w:jc w:val="left"/>
    </w:pPr>
    <w:rPr>
      <w:sz w:val="18"/>
      <w:szCs w:val="18"/>
    </w:rPr>
  </w:style>
  <w:style w:type="character" w:customStyle="1" w:styleId="10">
    <w:name w:val="NormalCharacter"/>
    <w:qFormat/>
    <w:uiPriority w:val="0"/>
    <w:rPr>
      <w:kern w:val="2"/>
      <w:sz w:val="21"/>
      <w:szCs w:val="24"/>
      <w:lang w:val="en-US" w:eastAsia="zh-CN" w:bidi="ar-SA"/>
    </w:rPr>
  </w:style>
  <w:style w:type="paragraph" w:customStyle="1" w:styleId="11">
    <w:name w:val="正文内容"/>
    <w:basedOn w:val="1"/>
    <w:qFormat/>
    <w:uiPriority w:val="0"/>
    <w:pPr>
      <w:spacing w:line="360" w:lineRule="auto"/>
      <w:ind w:firstLine="200" w:firstLineChars="200"/>
    </w:pPr>
    <w:rPr>
      <w:rFonts w:ascii="仿宋" w:hAnsi="仿宋" w:eastAsia="仿宋" w:cs="仿宋"/>
      <w:sz w:val="30"/>
      <w:szCs w:val="30"/>
    </w:rPr>
  </w:style>
  <w:style w:type="paragraph" w:customStyle="1" w:styleId="12">
    <w:name w:val="正文格式"/>
    <w:basedOn w:val="1"/>
    <w:uiPriority w:val="0"/>
    <w:pPr>
      <w:spacing w:line="360" w:lineRule="auto"/>
      <w:ind w:firstLine="600" w:firstLineChars="200"/>
    </w:pPr>
    <w:rPr>
      <w:rFonts w:ascii="仿宋_GB2312" w:hAnsi="宋体" w:cs="宋体"/>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Company>
  <Pages>13</Pages>
  <Words>1037</Words>
  <Characters>5911</Characters>
  <Lines>49</Lines>
  <Paragraphs>13</Paragraphs>
  <TotalTime>10</TotalTime>
  <ScaleCrop>false</ScaleCrop>
  <LinksUpToDate>false</LinksUpToDate>
  <CharactersWithSpaces>6935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2020-04-23T01:03:00Z</dcterms:created>
  <dc:creator>fnnf</dc:creator>
  <cp:lastModifiedBy>开发中心王泽全</cp:lastModifiedBy>
  <cp:lastPrinted>2022-02-03T14:30:00Z</cp:lastPrinted>
  <dcterms:modified xsi:type="dcterms:W3CDTF">2024-03-04T01:54:42Z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KSOSaveFontToCloudKey">
    <vt:lpwstr>625824734_btnclosed</vt:lpwstr>
  </property>
  <property fmtid="{D5CDD505-2E9C-101B-9397-08002B2CF9AE}" pid="4" name="ICV">
    <vt:lpwstr>50D85303C7A141FEB8EBD6A8F6B7127A_13</vt:lpwstr>
  </property>
</Properties>
</file>