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45C" w:rsidRDefault="008B027F">
      <w:pPr>
        <w:jc w:val="center"/>
        <w:rPr>
          <w:sz w:val="36"/>
          <w:szCs w:val="36"/>
        </w:rPr>
      </w:pPr>
      <w:r>
        <w:rPr>
          <w:rFonts w:hint="eastAsia"/>
          <w:sz w:val="32"/>
          <w:szCs w:val="32"/>
        </w:rPr>
        <w:t>2023</w:t>
      </w:r>
      <w:r>
        <w:rPr>
          <w:rFonts w:hint="eastAsia"/>
          <w:sz w:val="32"/>
          <w:szCs w:val="32"/>
        </w:rPr>
        <w:t>年采暖季</w:t>
      </w:r>
      <w:r w:rsidR="00E502BE">
        <w:rPr>
          <w:sz w:val="32"/>
          <w:szCs w:val="32"/>
        </w:rPr>
        <w:t>洁净煤</w:t>
      </w:r>
      <w:r>
        <w:rPr>
          <w:rFonts w:hint="eastAsia"/>
          <w:sz w:val="32"/>
          <w:szCs w:val="32"/>
        </w:rPr>
        <w:t>市级补贴</w:t>
      </w:r>
      <w:r w:rsidR="00E502BE">
        <w:rPr>
          <w:sz w:val="32"/>
          <w:szCs w:val="32"/>
        </w:rPr>
        <w:t>推广</w:t>
      </w:r>
      <w:r w:rsidR="00E502BE">
        <w:rPr>
          <w:rFonts w:hint="eastAsia"/>
          <w:sz w:val="32"/>
          <w:szCs w:val="32"/>
        </w:rPr>
        <w:t>项目支出绩效自评工作报告</w:t>
      </w:r>
    </w:p>
    <w:p w:rsidR="0078645C" w:rsidRDefault="00E502BE">
      <w:pPr>
        <w:numPr>
          <w:ilvl w:val="0"/>
          <w:numId w:val="1"/>
        </w:numPr>
        <w:rPr>
          <w:rFonts w:ascii="宋体" w:cs="黑体"/>
          <w:sz w:val="30"/>
          <w:szCs w:val="30"/>
        </w:rPr>
      </w:pPr>
      <w:r>
        <w:rPr>
          <w:rFonts w:ascii="宋体" w:cs="黑体" w:hint="eastAsia"/>
          <w:sz w:val="30"/>
          <w:szCs w:val="30"/>
        </w:rPr>
        <w:t>基本情况</w:t>
      </w:r>
    </w:p>
    <w:p w:rsidR="0078645C" w:rsidRDefault="00E502BE">
      <w:pPr>
        <w:numPr>
          <w:ilvl w:val="0"/>
          <w:numId w:val="2"/>
        </w:numPr>
        <w:rPr>
          <w:rFonts w:ascii="宋体" w:cs="楷体"/>
          <w:sz w:val="30"/>
          <w:szCs w:val="30"/>
        </w:rPr>
      </w:pPr>
      <w:r>
        <w:rPr>
          <w:rFonts w:ascii="宋体" w:cs="楷体" w:hint="eastAsia"/>
          <w:sz w:val="30"/>
          <w:szCs w:val="30"/>
        </w:rPr>
        <w:t>项目概况</w:t>
      </w:r>
    </w:p>
    <w:p w:rsidR="0078645C" w:rsidRDefault="00E502BE">
      <w:pPr>
        <w:numPr>
          <w:ilvl w:val="0"/>
          <w:numId w:val="3"/>
        </w:numPr>
        <w:ind w:firstLineChars="200" w:firstLine="600"/>
        <w:rPr>
          <w:rFonts w:ascii="宋体" w:cs="楷体"/>
          <w:sz w:val="30"/>
          <w:szCs w:val="30"/>
        </w:rPr>
      </w:pPr>
      <w:r>
        <w:rPr>
          <w:rFonts w:ascii="宋体" w:cs="仿宋" w:hint="eastAsia"/>
          <w:color w:val="000000"/>
          <w:kern w:val="0"/>
          <w:sz w:val="30"/>
          <w:szCs w:val="30"/>
        </w:rPr>
        <w:t>项目背景：</w:t>
      </w:r>
      <w:r>
        <w:rPr>
          <w:rFonts w:ascii="宋体" w:hint="eastAsia"/>
          <w:sz w:val="30"/>
          <w:szCs w:val="30"/>
        </w:rPr>
        <w:t>贯彻落实省、市促进大气环境持续改善，坚决打赢蓝天保卫战，确保广大人民群众安全温暖过冬的工作部署，深入推进农村散煤治理和冬季清洁取暖，切实做好我区</w:t>
      </w:r>
      <w:r>
        <w:rPr>
          <w:rFonts w:ascii="宋体" w:hint="eastAsia"/>
          <w:sz w:val="30"/>
          <w:szCs w:val="30"/>
        </w:rPr>
        <w:t>202</w:t>
      </w:r>
      <w:r>
        <w:rPr>
          <w:rFonts w:ascii="宋体" w:hint="eastAsia"/>
          <w:sz w:val="30"/>
          <w:szCs w:val="30"/>
        </w:rPr>
        <w:t>3</w:t>
      </w:r>
      <w:r>
        <w:rPr>
          <w:rFonts w:ascii="宋体" w:hint="eastAsia"/>
          <w:sz w:val="30"/>
          <w:szCs w:val="30"/>
        </w:rPr>
        <w:t>—</w:t>
      </w:r>
      <w:r>
        <w:rPr>
          <w:rFonts w:ascii="宋体" w:hint="eastAsia"/>
          <w:sz w:val="30"/>
          <w:szCs w:val="30"/>
        </w:rPr>
        <w:t>202</w:t>
      </w:r>
      <w:r>
        <w:rPr>
          <w:rFonts w:ascii="宋体" w:hint="eastAsia"/>
          <w:sz w:val="30"/>
          <w:szCs w:val="30"/>
        </w:rPr>
        <w:t>4</w:t>
      </w:r>
      <w:r>
        <w:rPr>
          <w:rFonts w:ascii="宋体" w:hint="eastAsia"/>
          <w:sz w:val="30"/>
          <w:szCs w:val="30"/>
        </w:rPr>
        <w:t>年采暖季洁净煤推广工作</w:t>
      </w:r>
      <w:r>
        <w:rPr>
          <w:rFonts w:ascii="宋体" w:hint="eastAsia"/>
          <w:sz w:val="30"/>
          <w:szCs w:val="30"/>
        </w:rPr>
        <w:t>。</w:t>
      </w:r>
      <w:r>
        <w:rPr>
          <w:rFonts w:ascii="宋体" w:hint="eastAsia"/>
          <w:kern w:val="0"/>
          <w:sz w:val="30"/>
          <w:szCs w:val="30"/>
        </w:rPr>
        <w:t>坚持政府主导，群众参与，科学统筹安排，严密组织实施，不折不扣抓好工作落实，实现全面覆盖、不落一村一户</w:t>
      </w:r>
      <w:r>
        <w:rPr>
          <w:rFonts w:ascii="宋体" w:hint="eastAsia"/>
          <w:kern w:val="0"/>
          <w:sz w:val="30"/>
          <w:szCs w:val="30"/>
        </w:rPr>
        <w:t>，</w:t>
      </w:r>
      <w:r>
        <w:rPr>
          <w:rFonts w:ascii="宋体" w:hint="eastAsia"/>
          <w:kern w:val="0"/>
          <w:sz w:val="30"/>
          <w:szCs w:val="30"/>
        </w:rPr>
        <w:t>确保广大群众安全过冬、温暖过冬、清洁过冬。</w:t>
      </w:r>
    </w:p>
    <w:p w:rsidR="0078645C" w:rsidRDefault="00E502BE">
      <w:pPr>
        <w:widowControl/>
        <w:shd w:val="clear" w:color="auto" w:fill="FFFFFF"/>
        <w:tabs>
          <w:tab w:val="left" w:pos="7371"/>
        </w:tabs>
        <w:spacing w:line="590" w:lineRule="exact"/>
        <w:ind w:firstLine="435"/>
        <w:jc w:val="left"/>
        <w:rPr>
          <w:rFonts w:ascii="宋体"/>
          <w:color w:val="000000" w:themeColor="text1"/>
          <w:sz w:val="30"/>
          <w:szCs w:val="30"/>
        </w:rPr>
      </w:pPr>
      <w:r>
        <w:rPr>
          <w:rFonts w:ascii="宋体" w:cs="仿宋" w:hint="eastAsia"/>
          <w:color w:val="000000" w:themeColor="text1"/>
          <w:kern w:val="0"/>
          <w:sz w:val="30"/>
          <w:szCs w:val="30"/>
        </w:rPr>
        <w:t>2.</w:t>
      </w:r>
      <w:r>
        <w:rPr>
          <w:rFonts w:ascii="宋体" w:cs="仿宋" w:hint="eastAsia"/>
          <w:color w:val="000000" w:themeColor="text1"/>
          <w:kern w:val="0"/>
          <w:sz w:val="30"/>
          <w:szCs w:val="30"/>
        </w:rPr>
        <w:t>主要内容：</w:t>
      </w:r>
      <w:r>
        <w:rPr>
          <w:rFonts w:ascii="宋体" w:hint="eastAsia"/>
          <w:color w:val="000000" w:themeColor="text1"/>
          <w:sz w:val="30"/>
          <w:szCs w:val="30"/>
        </w:rPr>
        <w:t>202</w:t>
      </w:r>
      <w:r>
        <w:rPr>
          <w:rFonts w:ascii="宋体" w:hint="eastAsia"/>
          <w:color w:val="000000" w:themeColor="text1"/>
          <w:sz w:val="30"/>
          <w:szCs w:val="30"/>
        </w:rPr>
        <w:t>3</w:t>
      </w:r>
      <w:r>
        <w:rPr>
          <w:rFonts w:ascii="宋体" w:hint="eastAsia"/>
          <w:color w:val="000000" w:themeColor="text1"/>
          <w:sz w:val="30"/>
          <w:szCs w:val="30"/>
        </w:rPr>
        <w:t>—</w:t>
      </w:r>
      <w:r>
        <w:rPr>
          <w:rFonts w:ascii="宋体" w:hint="eastAsia"/>
          <w:color w:val="000000" w:themeColor="text1"/>
          <w:sz w:val="30"/>
          <w:szCs w:val="30"/>
        </w:rPr>
        <w:t>202</w:t>
      </w:r>
      <w:r>
        <w:rPr>
          <w:rFonts w:ascii="宋体" w:hint="eastAsia"/>
          <w:color w:val="000000" w:themeColor="text1"/>
          <w:sz w:val="30"/>
          <w:szCs w:val="30"/>
        </w:rPr>
        <w:t>4</w:t>
      </w:r>
      <w:r>
        <w:rPr>
          <w:rFonts w:ascii="宋体" w:hint="eastAsia"/>
          <w:color w:val="000000" w:themeColor="text1"/>
          <w:sz w:val="30"/>
          <w:szCs w:val="30"/>
        </w:rPr>
        <w:t>年采暖季农村地区洁净煤覆盖</w:t>
      </w:r>
      <w:r>
        <w:rPr>
          <w:rFonts w:ascii="宋体" w:hint="eastAsia"/>
          <w:color w:val="000000" w:themeColor="text1"/>
          <w:sz w:val="30"/>
          <w:szCs w:val="30"/>
        </w:rPr>
        <w:t>23299</w:t>
      </w:r>
      <w:r>
        <w:rPr>
          <w:rFonts w:ascii="宋体" w:hint="eastAsia"/>
          <w:color w:val="000000" w:themeColor="text1"/>
          <w:sz w:val="30"/>
          <w:szCs w:val="30"/>
        </w:rPr>
        <w:t>户，洁净煤需求预计</w:t>
      </w:r>
      <w:r>
        <w:rPr>
          <w:rFonts w:ascii="宋体" w:hint="eastAsia"/>
          <w:color w:val="000000" w:themeColor="text1"/>
          <w:sz w:val="30"/>
          <w:szCs w:val="30"/>
        </w:rPr>
        <w:t>28912.46</w:t>
      </w:r>
      <w:r>
        <w:rPr>
          <w:rFonts w:ascii="宋体" w:hint="eastAsia"/>
          <w:color w:val="000000" w:themeColor="text1"/>
          <w:sz w:val="30"/>
          <w:szCs w:val="30"/>
        </w:rPr>
        <w:t>吨</w:t>
      </w:r>
    </w:p>
    <w:p w:rsidR="0078645C" w:rsidRDefault="00E502BE">
      <w:pPr>
        <w:ind w:firstLineChars="200" w:firstLine="600"/>
        <w:rPr>
          <w:rFonts w:ascii="宋体" w:cs="仿宋"/>
          <w:bCs/>
          <w:sz w:val="30"/>
          <w:szCs w:val="30"/>
        </w:rPr>
      </w:pPr>
      <w:r>
        <w:rPr>
          <w:rFonts w:ascii="宋体" w:cs="仿宋" w:hint="eastAsia"/>
          <w:color w:val="000000"/>
          <w:kern w:val="0"/>
          <w:sz w:val="30"/>
          <w:szCs w:val="30"/>
        </w:rPr>
        <w:t>3.</w:t>
      </w:r>
      <w:r>
        <w:rPr>
          <w:rFonts w:ascii="宋体" w:cs="仿宋" w:hint="eastAsia"/>
          <w:color w:val="000000"/>
          <w:kern w:val="0"/>
          <w:sz w:val="30"/>
          <w:szCs w:val="30"/>
        </w:rPr>
        <w:t>实施情况：我区双代未覆盖地区共计</w:t>
      </w:r>
      <w:r>
        <w:rPr>
          <w:rFonts w:ascii="宋体" w:cs="仿宋" w:hint="eastAsia"/>
          <w:color w:val="000000"/>
          <w:kern w:val="0"/>
          <w:sz w:val="30"/>
          <w:szCs w:val="30"/>
        </w:rPr>
        <w:t>6</w:t>
      </w:r>
      <w:r>
        <w:rPr>
          <w:rFonts w:ascii="宋体" w:cs="仿宋" w:hint="eastAsia"/>
          <w:color w:val="000000"/>
          <w:kern w:val="0"/>
          <w:sz w:val="30"/>
          <w:szCs w:val="30"/>
        </w:rPr>
        <w:t>乡镇</w:t>
      </w:r>
      <w:r>
        <w:rPr>
          <w:rFonts w:ascii="宋体" w:cs="仿宋" w:hint="eastAsia"/>
          <w:color w:val="000000"/>
          <w:kern w:val="0"/>
          <w:sz w:val="30"/>
          <w:szCs w:val="30"/>
        </w:rPr>
        <w:t>105</w:t>
      </w:r>
      <w:r>
        <w:rPr>
          <w:rFonts w:ascii="宋体" w:cs="仿宋" w:hint="eastAsia"/>
          <w:color w:val="000000"/>
          <w:kern w:val="0"/>
          <w:sz w:val="30"/>
          <w:szCs w:val="30"/>
        </w:rPr>
        <w:t>个村推广洁净型煤，均已通过验收。</w:t>
      </w:r>
    </w:p>
    <w:p w:rsidR="0078645C" w:rsidRDefault="00E502BE">
      <w:pPr>
        <w:ind w:firstLineChars="200" w:firstLine="600"/>
        <w:rPr>
          <w:rFonts w:ascii="宋体" w:cs="仿宋"/>
          <w:color w:val="000000"/>
          <w:kern w:val="0"/>
          <w:sz w:val="30"/>
          <w:szCs w:val="30"/>
        </w:rPr>
      </w:pPr>
      <w:r>
        <w:rPr>
          <w:rFonts w:ascii="宋体" w:cs="仿宋" w:hint="eastAsia"/>
          <w:color w:val="000000"/>
          <w:kern w:val="0"/>
          <w:sz w:val="30"/>
          <w:szCs w:val="30"/>
        </w:rPr>
        <w:t>4.</w:t>
      </w:r>
      <w:r>
        <w:rPr>
          <w:rFonts w:ascii="宋体" w:cs="仿宋" w:hint="eastAsia"/>
          <w:color w:val="000000"/>
          <w:kern w:val="0"/>
          <w:sz w:val="30"/>
          <w:szCs w:val="30"/>
        </w:rPr>
        <w:t>部门日常财务管理等情况</w:t>
      </w:r>
    </w:p>
    <w:p w:rsidR="0078645C" w:rsidRDefault="00E502BE">
      <w:pPr>
        <w:ind w:firstLineChars="200" w:firstLine="600"/>
        <w:rPr>
          <w:rFonts w:ascii="宋体" w:cs="仿宋"/>
          <w:color w:val="000000"/>
          <w:kern w:val="0"/>
          <w:sz w:val="30"/>
          <w:szCs w:val="30"/>
        </w:rPr>
      </w:pPr>
      <w:r>
        <w:rPr>
          <w:rFonts w:ascii="宋体" w:cs="仿宋" w:hint="eastAsia"/>
          <w:color w:val="000000"/>
          <w:kern w:val="0"/>
          <w:sz w:val="30"/>
          <w:szCs w:val="30"/>
        </w:rPr>
        <w:t>我部门严格按照区政府及财政部门的要求，按照资金使用程序发放洁净煤推广区级补贴。</w:t>
      </w:r>
    </w:p>
    <w:p w:rsidR="0078645C" w:rsidRDefault="00E502BE">
      <w:pPr>
        <w:ind w:firstLineChars="200" w:firstLine="600"/>
        <w:rPr>
          <w:rFonts w:ascii="宋体" w:cs="仿宋"/>
          <w:color w:val="000000"/>
          <w:kern w:val="0"/>
          <w:sz w:val="30"/>
          <w:szCs w:val="30"/>
        </w:rPr>
      </w:pPr>
      <w:r>
        <w:rPr>
          <w:rFonts w:ascii="宋体" w:cs="仿宋" w:hint="eastAsia"/>
          <w:color w:val="000000"/>
          <w:kern w:val="0"/>
          <w:sz w:val="30"/>
          <w:szCs w:val="30"/>
        </w:rPr>
        <w:t>5.</w:t>
      </w:r>
      <w:r>
        <w:rPr>
          <w:rFonts w:ascii="宋体" w:cs="仿宋" w:hint="eastAsia"/>
          <w:color w:val="000000"/>
          <w:kern w:val="0"/>
          <w:sz w:val="30"/>
          <w:szCs w:val="30"/>
        </w:rPr>
        <w:t>此项目贯穿整个</w:t>
      </w:r>
      <w:r>
        <w:rPr>
          <w:rFonts w:ascii="宋体" w:cs="仿宋" w:hint="eastAsia"/>
          <w:color w:val="000000"/>
          <w:kern w:val="0"/>
          <w:sz w:val="30"/>
          <w:szCs w:val="30"/>
        </w:rPr>
        <w:t>2023</w:t>
      </w:r>
      <w:r>
        <w:rPr>
          <w:rFonts w:ascii="宋体" w:cs="仿宋" w:hint="eastAsia"/>
          <w:color w:val="000000"/>
          <w:kern w:val="0"/>
          <w:sz w:val="30"/>
          <w:szCs w:val="30"/>
        </w:rPr>
        <w:t>年取暖季，大概为</w:t>
      </w:r>
      <w:r>
        <w:rPr>
          <w:rFonts w:ascii="宋体" w:cs="仿宋" w:hint="eastAsia"/>
          <w:color w:val="000000"/>
          <w:kern w:val="0"/>
          <w:sz w:val="30"/>
          <w:szCs w:val="30"/>
        </w:rPr>
        <w:t>2023</w:t>
      </w:r>
      <w:r>
        <w:rPr>
          <w:rFonts w:ascii="宋体" w:cs="仿宋" w:hint="eastAsia"/>
          <w:color w:val="000000"/>
          <w:kern w:val="0"/>
          <w:sz w:val="30"/>
          <w:szCs w:val="30"/>
        </w:rPr>
        <w:t>年</w:t>
      </w:r>
      <w:r>
        <w:rPr>
          <w:rFonts w:ascii="宋体" w:cs="仿宋" w:hint="eastAsia"/>
          <w:color w:val="000000"/>
          <w:kern w:val="0"/>
          <w:sz w:val="30"/>
          <w:szCs w:val="30"/>
        </w:rPr>
        <w:t>11</w:t>
      </w:r>
      <w:r>
        <w:rPr>
          <w:rFonts w:ascii="宋体" w:cs="仿宋" w:hint="eastAsia"/>
          <w:color w:val="000000"/>
          <w:kern w:val="0"/>
          <w:sz w:val="30"/>
          <w:szCs w:val="30"/>
        </w:rPr>
        <w:t>月初到</w:t>
      </w:r>
      <w:r>
        <w:rPr>
          <w:rFonts w:ascii="宋体" w:cs="仿宋" w:hint="eastAsia"/>
          <w:color w:val="000000"/>
          <w:kern w:val="0"/>
          <w:sz w:val="30"/>
          <w:szCs w:val="30"/>
        </w:rPr>
        <w:t>2024</w:t>
      </w:r>
      <w:r>
        <w:rPr>
          <w:rFonts w:ascii="宋体" w:cs="仿宋" w:hint="eastAsia"/>
          <w:color w:val="000000"/>
          <w:kern w:val="0"/>
          <w:sz w:val="30"/>
          <w:szCs w:val="30"/>
        </w:rPr>
        <w:t>年</w:t>
      </w:r>
      <w:r w:rsidR="008B027F">
        <w:rPr>
          <w:rFonts w:ascii="宋体" w:cs="仿宋" w:hint="eastAsia"/>
          <w:color w:val="000000"/>
          <w:kern w:val="0"/>
          <w:sz w:val="30"/>
          <w:szCs w:val="30"/>
        </w:rPr>
        <w:t>3</w:t>
      </w:r>
      <w:r>
        <w:rPr>
          <w:rFonts w:ascii="宋体" w:cs="仿宋" w:hint="eastAsia"/>
          <w:color w:val="000000"/>
          <w:kern w:val="0"/>
          <w:sz w:val="30"/>
          <w:szCs w:val="30"/>
        </w:rPr>
        <w:t>月底完成。</w:t>
      </w:r>
    </w:p>
    <w:p w:rsidR="0078645C" w:rsidRDefault="00E502BE">
      <w:pPr>
        <w:ind w:firstLineChars="200" w:firstLine="600"/>
        <w:rPr>
          <w:rFonts w:ascii="宋体" w:cs="黑体"/>
          <w:color w:val="000000"/>
          <w:kern w:val="0"/>
          <w:sz w:val="30"/>
          <w:szCs w:val="30"/>
        </w:rPr>
      </w:pPr>
      <w:r>
        <w:rPr>
          <w:rFonts w:ascii="宋体" w:cs="黑体" w:hint="eastAsia"/>
          <w:color w:val="000000"/>
          <w:kern w:val="0"/>
          <w:sz w:val="30"/>
          <w:szCs w:val="30"/>
        </w:rPr>
        <w:t>二、绩效评价工作开展情况</w:t>
      </w:r>
    </w:p>
    <w:p w:rsidR="0078645C" w:rsidRDefault="00E502BE">
      <w:pPr>
        <w:rPr>
          <w:rFonts w:ascii="宋体" w:cs="楷体"/>
          <w:color w:val="000000"/>
          <w:kern w:val="0"/>
          <w:sz w:val="30"/>
          <w:szCs w:val="30"/>
        </w:rPr>
      </w:pPr>
      <w:r>
        <w:rPr>
          <w:rFonts w:ascii="宋体" w:cs="楷体" w:hint="eastAsia"/>
          <w:color w:val="000000"/>
          <w:kern w:val="0"/>
          <w:sz w:val="30"/>
          <w:szCs w:val="30"/>
        </w:rPr>
        <w:t>（一）绩效评价目的、对象和范围</w:t>
      </w:r>
    </w:p>
    <w:p w:rsidR="0078645C" w:rsidRDefault="00E502BE">
      <w:pPr>
        <w:ind w:firstLine="640"/>
        <w:rPr>
          <w:rFonts w:ascii="宋体" w:cs="仿宋"/>
          <w:color w:val="000000"/>
          <w:kern w:val="0"/>
          <w:sz w:val="30"/>
          <w:szCs w:val="30"/>
        </w:rPr>
      </w:pPr>
      <w:r>
        <w:rPr>
          <w:rFonts w:ascii="宋体" w:cs="仿宋" w:hint="eastAsia"/>
          <w:color w:val="000000"/>
          <w:kern w:val="0"/>
          <w:sz w:val="30"/>
          <w:szCs w:val="30"/>
        </w:rPr>
        <w:lastRenderedPageBreak/>
        <w:t>绩效评价的对象是农村地区洁净煤推广项目区级补贴资金使用情况，考核目的是农村地区洁净煤推广项目区级补贴资金使用是否达到预定的产出和效果，范围包括产出指标、效益指</w:t>
      </w:r>
      <w:r>
        <w:rPr>
          <w:rFonts w:ascii="宋体" w:cs="仿宋" w:hint="eastAsia"/>
          <w:color w:val="000000"/>
          <w:kern w:val="0"/>
          <w:sz w:val="30"/>
          <w:szCs w:val="30"/>
        </w:rPr>
        <w:t>标、满意度指标和预算执行率。</w:t>
      </w:r>
    </w:p>
    <w:p w:rsidR="0078645C" w:rsidRDefault="00E502BE">
      <w:pPr>
        <w:ind w:firstLineChars="200" w:firstLine="600"/>
        <w:rPr>
          <w:rFonts w:ascii="宋体" w:cs="楷体"/>
          <w:color w:val="000000"/>
          <w:kern w:val="0"/>
          <w:sz w:val="30"/>
          <w:szCs w:val="30"/>
        </w:rPr>
      </w:pPr>
      <w:r>
        <w:rPr>
          <w:rFonts w:ascii="宋体" w:cs="楷体" w:hint="eastAsia"/>
          <w:color w:val="000000"/>
          <w:kern w:val="0"/>
          <w:sz w:val="30"/>
          <w:szCs w:val="30"/>
        </w:rPr>
        <w:t>（二）绩效评价原则、评价方法和评价标准</w:t>
      </w:r>
    </w:p>
    <w:p w:rsidR="0078645C" w:rsidRDefault="00E502BE">
      <w:pPr>
        <w:ind w:firstLine="640"/>
        <w:rPr>
          <w:rFonts w:ascii="宋体" w:cs="仿宋"/>
          <w:color w:val="000000"/>
          <w:kern w:val="0"/>
          <w:sz w:val="30"/>
          <w:szCs w:val="30"/>
        </w:rPr>
      </w:pPr>
      <w:r>
        <w:rPr>
          <w:rFonts w:ascii="宋体" w:cs="仿宋" w:hint="eastAsia"/>
          <w:color w:val="000000"/>
          <w:kern w:val="0"/>
          <w:sz w:val="30"/>
          <w:szCs w:val="30"/>
        </w:rPr>
        <w:t>绩效评价遵循客观原则、可行原则、经常化制度化原则、多层次评估原则和反馈原则。用到了目标预定与实施效果比较法。标准是对照绩效目标评价产出的数量、质量、时效、经济效益、成本和社会效益等。</w:t>
      </w:r>
    </w:p>
    <w:p w:rsidR="0078645C" w:rsidRDefault="00E502BE">
      <w:pPr>
        <w:ind w:firstLine="640"/>
        <w:rPr>
          <w:rFonts w:ascii="宋体" w:cs="仿宋"/>
          <w:color w:val="000000"/>
          <w:kern w:val="0"/>
          <w:sz w:val="30"/>
          <w:szCs w:val="30"/>
        </w:rPr>
      </w:pPr>
      <w:r>
        <w:rPr>
          <w:rFonts w:ascii="宋体" w:cs="仿宋" w:hint="eastAsia"/>
          <w:color w:val="000000"/>
          <w:kern w:val="0"/>
          <w:sz w:val="30"/>
          <w:szCs w:val="30"/>
        </w:rPr>
        <w:t>（三）绩效评价工作过程</w:t>
      </w:r>
    </w:p>
    <w:p w:rsidR="0078645C" w:rsidRDefault="00E502BE">
      <w:pPr>
        <w:ind w:firstLine="640"/>
        <w:rPr>
          <w:rFonts w:ascii="宋体" w:cs="仿宋"/>
          <w:color w:val="000000"/>
          <w:kern w:val="0"/>
          <w:sz w:val="30"/>
          <w:szCs w:val="30"/>
        </w:rPr>
      </w:pPr>
      <w:r>
        <w:rPr>
          <w:rFonts w:ascii="宋体" w:cs="仿宋" w:hint="eastAsia"/>
          <w:color w:val="000000"/>
          <w:kern w:val="0"/>
          <w:sz w:val="30"/>
          <w:szCs w:val="30"/>
        </w:rPr>
        <w:t>首先是确定评价对象，制定绩效评价工作方案，然后是基础数据审核，反馈评价报告，绩效评价结果报送财政部门或上级预算单位。</w:t>
      </w:r>
    </w:p>
    <w:p w:rsidR="0078645C" w:rsidRDefault="00E502BE">
      <w:pPr>
        <w:ind w:firstLineChars="200" w:firstLine="600"/>
        <w:rPr>
          <w:rFonts w:ascii="宋体" w:cs="黑体"/>
          <w:color w:val="000000"/>
          <w:kern w:val="0"/>
          <w:sz w:val="30"/>
          <w:szCs w:val="30"/>
        </w:rPr>
      </w:pPr>
      <w:r>
        <w:rPr>
          <w:rFonts w:ascii="宋体" w:cs="黑体" w:hint="eastAsia"/>
          <w:color w:val="000000"/>
          <w:kern w:val="0"/>
          <w:sz w:val="30"/>
          <w:szCs w:val="30"/>
        </w:rPr>
        <w:t>三、综合评价情况及评价结论</w:t>
      </w:r>
    </w:p>
    <w:p w:rsidR="0078645C" w:rsidRDefault="00E502BE">
      <w:pPr>
        <w:tabs>
          <w:tab w:val="left" w:pos="703"/>
        </w:tabs>
        <w:jc w:val="left"/>
        <w:rPr>
          <w:rFonts w:ascii="宋体" w:cs="仿宋"/>
          <w:sz w:val="30"/>
          <w:szCs w:val="30"/>
        </w:rPr>
      </w:pPr>
      <w:r>
        <w:rPr>
          <w:rFonts w:ascii="宋体" w:hint="eastAsia"/>
          <w:sz w:val="30"/>
          <w:szCs w:val="30"/>
        </w:rPr>
        <w:tab/>
      </w:r>
      <w:r>
        <w:rPr>
          <w:rFonts w:ascii="宋体" w:cs="仿宋" w:hint="eastAsia"/>
          <w:sz w:val="30"/>
          <w:szCs w:val="30"/>
        </w:rPr>
        <w:t>绩效评价的各项指标达到预期，完成率达到</w:t>
      </w:r>
      <w:r>
        <w:rPr>
          <w:rFonts w:ascii="宋体" w:cs="仿宋"/>
          <w:sz w:val="30"/>
          <w:szCs w:val="30"/>
        </w:rPr>
        <w:t>90</w:t>
      </w:r>
      <w:r>
        <w:rPr>
          <w:rFonts w:ascii="宋体" w:cs="仿宋" w:hint="eastAsia"/>
          <w:sz w:val="30"/>
          <w:szCs w:val="30"/>
        </w:rPr>
        <w:t>%</w:t>
      </w:r>
      <w:r>
        <w:rPr>
          <w:rFonts w:ascii="宋体" w:cs="仿宋" w:hint="eastAsia"/>
          <w:sz w:val="30"/>
          <w:szCs w:val="30"/>
        </w:rPr>
        <w:t>以上。</w:t>
      </w:r>
    </w:p>
    <w:p w:rsidR="0078645C" w:rsidRDefault="00E502BE">
      <w:pPr>
        <w:numPr>
          <w:ilvl w:val="0"/>
          <w:numId w:val="4"/>
        </w:numPr>
        <w:tabs>
          <w:tab w:val="left" w:pos="703"/>
        </w:tabs>
        <w:jc w:val="left"/>
        <w:rPr>
          <w:rFonts w:ascii="宋体" w:cs="黑体"/>
          <w:sz w:val="30"/>
          <w:szCs w:val="30"/>
        </w:rPr>
      </w:pPr>
      <w:r>
        <w:rPr>
          <w:rFonts w:ascii="宋体" w:cs="黑体" w:hint="eastAsia"/>
          <w:sz w:val="30"/>
          <w:szCs w:val="30"/>
        </w:rPr>
        <w:t>绩效评价指标分析</w:t>
      </w:r>
    </w:p>
    <w:p w:rsidR="0078645C" w:rsidRDefault="00E502BE">
      <w:pPr>
        <w:numPr>
          <w:ilvl w:val="0"/>
          <w:numId w:val="5"/>
        </w:numPr>
        <w:tabs>
          <w:tab w:val="left" w:pos="703"/>
        </w:tabs>
        <w:ind w:left="640"/>
        <w:jc w:val="left"/>
        <w:rPr>
          <w:rFonts w:ascii="宋体" w:cs="楷体"/>
          <w:sz w:val="30"/>
          <w:szCs w:val="30"/>
        </w:rPr>
      </w:pPr>
      <w:r>
        <w:rPr>
          <w:rFonts w:ascii="宋体" w:cs="楷体" w:hint="eastAsia"/>
          <w:sz w:val="30"/>
          <w:szCs w:val="30"/>
        </w:rPr>
        <w:t>项目决策情况</w:t>
      </w:r>
    </w:p>
    <w:p w:rsidR="0078645C" w:rsidRDefault="00E502BE">
      <w:pPr>
        <w:tabs>
          <w:tab w:val="left" w:pos="703"/>
        </w:tabs>
        <w:rPr>
          <w:rFonts w:ascii="宋体" w:cs="仿宋"/>
          <w:sz w:val="30"/>
          <w:szCs w:val="30"/>
        </w:rPr>
      </w:pPr>
      <w:r>
        <w:rPr>
          <w:rFonts w:ascii="宋体" w:cs="仿宋" w:hint="eastAsia"/>
          <w:color w:val="000000"/>
          <w:kern w:val="0"/>
          <w:sz w:val="30"/>
          <w:szCs w:val="30"/>
        </w:rPr>
        <w:t>农村地区洁净煤推广项目</w:t>
      </w:r>
      <w:r>
        <w:rPr>
          <w:rFonts w:ascii="宋体" w:cs="仿宋" w:hint="eastAsia"/>
          <w:sz w:val="30"/>
          <w:szCs w:val="30"/>
        </w:rPr>
        <w:t>是乡村振兴的重要内容，事关</w:t>
      </w:r>
      <w:r>
        <w:rPr>
          <w:rFonts w:ascii="宋体" w:hint="eastAsia"/>
          <w:sz w:val="30"/>
          <w:szCs w:val="30"/>
        </w:rPr>
        <w:t>大气环境持续改善，打赢蓝天保卫战</w:t>
      </w:r>
      <w:r>
        <w:rPr>
          <w:rFonts w:ascii="宋体" w:cs="仿宋" w:hint="eastAsia"/>
          <w:sz w:val="30"/>
          <w:szCs w:val="30"/>
        </w:rPr>
        <w:t>大局，我区按照上级精神，结合我区实际，决定推进我区</w:t>
      </w:r>
      <w:r>
        <w:rPr>
          <w:rFonts w:ascii="宋体" w:cs="仿宋" w:hint="eastAsia"/>
          <w:color w:val="000000"/>
          <w:kern w:val="0"/>
          <w:sz w:val="30"/>
          <w:szCs w:val="30"/>
        </w:rPr>
        <w:t>农村地区洁净煤推广</w:t>
      </w:r>
      <w:r>
        <w:rPr>
          <w:rFonts w:ascii="宋体" w:cs="仿宋" w:hint="eastAsia"/>
          <w:sz w:val="30"/>
          <w:szCs w:val="30"/>
        </w:rPr>
        <w:t>项目。</w:t>
      </w:r>
    </w:p>
    <w:p w:rsidR="0078645C" w:rsidRDefault="00E502BE">
      <w:pPr>
        <w:numPr>
          <w:ilvl w:val="0"/>
          <w:numId w:val="5"/>
        </w:numPr>
        <w:tabs>
          <w:tab w:val="left" w:pos="703"/>
        </w:tabs>
        <w:ind w:left="640"/>
        <w:jc w:val="left"/>
        <w:rPr>
          <w:rFonts w:ascii="宋体" w:cs="楷体"/>
          <w:sz w:val="30"/>
          <w:szCs w:val="30"/>
        </w:rPr>
      </w:pPr>
      <w:r>
        <w:rPr>
          <w:rFonts w:ascii="宋体" w:cs="楷体" w:hint="eastAsia"/>
          <w:sz w:val="30"/>
          <w:szCs w:val="30"/>
        </w:rPr>
        <w:t>项目过程情况</w:t>
      </w:r>
    </w:p>
    <w:p w:rsidR="0078645C" w:rsidRDefault="00E502BE">
      <w:pPr>
        <w:tabs>
          <w:tab w:val="left" w:pos="703"/>
        </w:tabs>
        <w:jc w:val="left"/>
        <w:rPr>
          <w:rFonts w:ascii="宋体" w:cs="仿宋"/>
          <w:sz w:val="30"/>
          <w:szCs w:val="30"/>
        </w:rPr>
      </w:pPr>
      <w:r>
        <w:rPr>
          <w:rFonts w:ascii="宋体" w:cs="仿宋" w:hint="eastAsia"/>
          <w:sz w:val="30"/>
          <w:szCs w:val="30"/>
        </w:rPr>
        <w:t>我区</w:t>
      </w:r>
      <w:r>
        <w:rPr>
          <w:rFonts w:ascii="宋体" w:cs="仿宋" w:hint="eastAsia"/>
          <w:color w:val="000000"/>
          <w:kern w:val="0"/>
          <w:sz w:val="30"/>
          <w:szCs w:val="30"/>
        </w:rPr>
        <w:t>农村地区洁净煤推广</w:t>
      </w:r>
      <w:r>
        <w:rPr>
          <w:rFonts w:ascii="宋体" w:cs="仿宋" w:hint="eastAsia"/>
          <w:sz w:val="30"/>
          <w:szCs w:val="30"/>
        </w:rPr>
        <w:t>项目，先是由我局组织乡镇进行洁净煤</w:t>
      </w:r>
      <w:r>
        <w:rPr>
          <w:rFonts w:ascii="宋体" w:cs="仿宋" w:hint="eastAsia"/>
          <w:sz w:val="30"/>
          <w:szCs w:val="30"/>
        </w:rPr>
        <w:lastRenderedPageBreak/>
        <w:t>需求确村确户摸底工作，然后根据发改局的招标确定保供企业，划定保供范围。农户缴纳自筹款后，保供企业送货到指定地点。供暖期结束后，由乡镇负责汇总本辖区推广量，经和企业确认后，将材料交到农业农村局。区政府组织验收合格后，逐步发放各级推广补助资金。</w:t>
      </w:r>
    </w:p>
    <w:p w:rsidR="0078645C" w:rsidRDefault="00E502BE">
      <w:pPr>
        <w:numPr>
          <w:ilvl w:val="0"/>
          <w:numId w:val="5"/>
        </w:numPr>
        <w:tabs>
          <w:tab w:val="left" w:pos="703"/>
        </w:tabs>
        <w:ind w:left="640"/>
        <w:jc w:val="left"/>
        <w:rPr>
          <w:rFonts w:ascii="宋体" w:cs="楷体"/>
          <w:sz w:val="30"/>
          <w:szCs w:val="30"/>
        </w:rPr>
      </w:pPr>
      <w:r>
        <w:rPr>
          <w:rFonts w:ascii="宋体" w:cs="楷体" w:hint="eastAsia"/>
          <w:sz w:val="30"/>
          <w:szCs w:val="30"/>
        </w:rPr>
        <w:t>项目产出情况</w:t>
      </w:r>
    </w:p>
    <w:p w:rsidR="0078645C" w:rsidRDefault="00E502BE">
      <w:pPr>
        <w:ind w:firstLineChars="200" w:firstLine="600"/>
        <w:rPr>
          <w:rFonts w:ascii="宋体" w:cs="楷体"/>
          <w:sz w:val="30"/>
          <w:szCs w:val="30"/>
        </w:rPr>
      </w:pPr>
      <w:r>
        <w:rPr>
          <w:rFonts w:ascii="宋体" w:cs="仿宋" w:hint="eastAsia"/>
          <w:bCs/>
          <w:sz w:val="30"/>
          <w:szCs w:val="30"/>
        </w:rPr>
        <w:t>全区</w:t>
      </w:r>
      <w:r>
        <w:rPr>
          <w:rFonts w:ascii="宋体" w:cs="仿宋" w:hint="eastAsia"/>
          <w:bCs/>
          <w:sz w:val="30"/>
          <w:szCs w:val="30"/>
        </w:rPr>
        <w:t>6</w:t>
      </w:r>
      <w:r>
        <w:rPr>
          <w:rFonts w:ascii="宋体" w:cs="仿宋" w:hint="eastAsia"/>
          <w:bCs/>
          <w:sz w:val="30"/>
          <w:szCs w:val="30"/>
        </w:rPr>
        <w:t>乡镇</w:t>
      </w:r>
      <w:r>
        <w:rPr>
          <w:rFonts w:ascii="宋体" w:cs="仿宋" w:hint="eastAsia"/>
          <w:bCs/>
          <w:sz w:val="30"/>
          <w:szCs w:val="30"/>
        </w:rPr>
        <w:t>105</w:t>
      </w:r>
      <w:r>
        <w:rPr>
          <w:rFonts w:ascii="宋体" w:cs="仿宋" w:hint="eastAsia"/>
          <w:bCs/>
          <w:sz w:val="30"/>
          <w:szCs w:val="30"/>
        </w:rPr>
        <w:t>个村需求洁净煤，并通过各级验收；出台了《</w:t>
      </w:r>
      <w:r>
        <w:rPr>
          <w:rFonts w:ascii="宋体" w:cs="仿宋" w:hint="eastAsia"/>
          <w:bCs/>
          <w:sz w:val="30"/>
          <w:szCs w:val="30"/>
        </w:rPr>
        <w:t>唐山市丰润区</w:t>
      </w:r>
      <w:r>
        <w:rPr>
          <w:rFonts w:ascii="宋体" w:cs="仿宋" w:hint="eastAsia"/>
          <w:bCs/>
          <w:sz w:val="30"/>
          <w:szCs w:val="30"/>
        </w:rPr>
        <w:t>202</w:t>
      </w:r>
      <w:r>
        <w:rPr>
          <w:rFonts w:ascii="宋体" w:cs="仿宋" w:hint="eastAsia"/>
          <w:bCs/>
          <w:sz w:val="30"/>
          <w:szCs w:val="30"/>
        </w:rPr>
        <w:t>3</w:t>
      </w:r>
      <w:r>
        <w:rPr>
          <w:rFonts w:ascii="宋体" w:cs="仿宋" w:hint="eastAsia"/>
          <w:bCs/>
          <w:sz w:val="30"/>
          <w:szCs w:val="30"/>
        </w:rPr>
        <w:t>年采暖季洁净煤</w:t>
      </w:r>
      <w:r>
        <w:rPr>
          <w:rFonts w:ascii="宋体" w:cs="仿宋" w:hint="eastAsia"/>
          <w:bCs/>
          <w:sz w:val="30"/>
          <w:szCs w:val="30"/>
        </w:rPr>
        <w:t>取暖工作实施</w:t>
      </w:r>
      <w:r>
        <w:rPr>
          <w:rFonts w:ascii="宋体" w:cs="仿宋" w:hint="eastAsia"/>
          <w:bCs/>
          <w:sz w:val="30"/>
          <w:szCs w:val="30"/>
        </w:rPr>
        <w:t>方案</w:t>
      </w:r>
      <w:r>
        <w:rPr>
          <w:rFonts w:ascii="宋体" w:cs="仿宋" w:hint="eastAsia"/>
          <w:bCs/>
          <w:sz w:val="30"/>
          <w:szCs w:val="30"/>
        </w:rPr>
        <w:t>》。</w:t>
      </w:r>
    </w:p>
    <w:p w:rsidR="0078645C" w:rsidRDefault="00E502BE">
      <w:pPr>
        <w:numPr>
          <w:ilvl w:val="0"/>
          <w:numId w:val="5"/>
        </w:numPr>
        <w:tabs>
          <w:tab w:val="left" w:pos="703"/>
        </w:tabs>
        <w:ind w:left="640"/>
        <w:jc w:val="left"/>
        <w:rPr>
          <w:rFonts w:ascii="宋体" w:cs="仿宋"/>
          <w:sz w:val="30"/>
          <w:szCs w:val="30"/>
        </w:rPr>
      </w:pPr>
      <w:r>
        <w:rPr>
          <w:rFonts w:ascii="宋体" w:cs="楷体" w:hint="eastAsia"/>
          <w:sz w:val="30"/>
          <w:szCs w:val="30"/>
        </w:rPr>
        <w:t>项目效益情况</w:t>
      </w:r>
      <w:r>
        <w:rPr>
          <w:rFonts w:ascii="宋体" w:cs="楷体" w:hint="eastAsia"/>
          <w:sz w:val="30"/>
          <w:szCs w:val="30"/>
        </w:rPr>
        <w:t xml:space="preserve">  </w:t>
      </w:r>
    </w:p>
    <w:p w:rsidR="0078645C" w:rsidRDefault="00E502BE" w:rsidP="008B027F">
      <w:pPr>
        <w:tabs>
          <w:tab w:val="left" w:pos="703"/>
        </w:tabs>
        <w:ind w:firstLineChars="100" w:firstLine="300"/>
        <w:jc w:val="left"/>
        <w:rPr>
          <w:rFonts w:ascii="宋体" w:cs="仿宋"/>
          <w:bCs/>
          <w:sz w:val="30"/>
          <w:szCs w:val="30"/>
        </w:rPr>
      </w:pPr>
      <w:r>
        <w:rPr>
          <w:rFonts w:ascii="宋体" w:cs="仿宋" w:hint="eastAsia"/>
          <w:bCs/>
          <w:sz w:val="30"/>
          <w:szCs w:val="30"/>
        </w:rPr>
        <w:t>202</w:t>
      </w:r>
      <w:r>
        <w:rPr>
          <w:rFonts w:ascii="宋体" w:cs="仿宋" w:hint="eastAsia"/>
          <w:bCs/>
          <w:sz w:val="30"/>
          <w:szCs w:val="30"/>
        </w:rPr>
        <w:t>3</w:t>
      </w:r>
      <w:r>
        <w:rPr>
          <w:rFonts w:ascii="宋体" w:cs="仿宋" w:hint="eastAsia"/>
          <w:bCs/>
          <w:sz w:val="30"/>
          <w:szCs w:val="30"/>
        </w:rPr>
        <w:t>-202</w:t>
      </w:r>
      <w:r>
        <w:rPr>
          <w:rFonts w:ascii="宋体" w:cs="仿宋" w:hint="eastAsia"/>
          <w:bCs/>
          <w:sz w:val="30"/>
          <w:szCs w:val="30"/>
        </w:rPr>
        <w:t>4</w:t>
      </w:r>
      <w:r>
        <w:rPr>
          <w:rFonts w:ascii="宋体" w:cs="仿宋" w:hint="eastAsia"/>
          <w:bCs/>
          <w:sz w:val="30"/>
          <w:szCs w:val="30"/>
        </w:rPr>
        <w:t>年采暖季居民实际购买洁净煤自付款标准为：洁净型煤</w:t>
      </w:r>
      <w:r>
        <w:rPr>
          <w:rFonts w:ascii="宋体" w:cs="仿宋" w:hint="eastAsia"/>
          <w:bCs/>
          <w:sz w:val="30"/>
          <w:szCs w:val="30"/>
        </w:rPr>
        <w:t>800</w:t>
      </w:r>
      <w:r>
        <w:rPr>
          <w:rFonts w:ascii="宋体" w:cs="仿宋" w:hint="eastAsia"/>
          <w:bCs/>
          <w:sz w:val="30"/>
          <w:szCs w:val="30"/>
        </w:rPr>
        <w:t>元</w:t>
      </w:r>
      <w:r>
        <w:rPr>
          <w:rFonts w:ascii="宋体" w:cs="仿宋" w:hint="eastAsia"/>
          <w:bCs/>
          <w:sz w:val="30"/>
          <w:szCs w:val="30"/>
        </w:rPr>
        <w:t>/</w:t>
      </w:r>
      <w:r>
        <w:rPr>
          <w:rFonts w:ascii="宋体" w:cs="仿宋" w:hint="eastAsia"/>
          <w:bCs/>
          <w:sz w:val="30"/>
          <w:szCs w:val="30"/>
        </w:rPr>
        <w:t>吨，其余部分由市区两级财政统筹解决，即</w:t>
      </w:r>
      <w:r>
        <w:rPr>
          <w:rFonts w:ascii="宋体" w:hint="eastAsia"/>
          <w:sz w:val="30"/>
          <w:szCs w:val="30"/>
        </w:rPr>
        <w:t>推进了农村散煤治理和冬季清洁取暖，也减轻了老百姓的负担。</w:t>
      </w:r>
    </w:p>
    <w:p w:rsidR="0078645C" w:rsidRDefault="00E502BE">
      <w:pPr>
        <w:numPr>
          <w:ilvl w:val="0"/>
          <w:numId w:val="4"/>
        </w:numPr>
        <w:spacing w:line="570" w:lineRule="exact"/>
        <w:rPr>
          <w:rFonts w:ascii="宋体" w:cs="黑体"/>
          <w:sz w:val="30"/>
          <w:szCs w:val="30"/>
        </w:rPr>
      </w:pPr>
      <w:r>
        <w:rPr>
          <w:rFonts w:ascii="宋体" w:cs="黑体" w:hint="eastAsia"/>
          <w:sz w:val="30"/>
          <w:szCs w:val="30"/>
        </w:rPr>
        <w:t>主要经验及做法</w:t>
      </w:r>
    </w:p>
    <w:p w:rsidR="0078645C" w:rsidRDefault="00E502BE">
      <w:pPr>
        <w:spacing w:line="590" w:lineRule="exact"/>
        <w:ind w:firstLineChars="200" w:firstLine="600"/>
        <w:rPr>
          <w:rFonts w:ascii="宋体" w:cs="仿宋"/>
          <w:sz w:val="30"/>
          <w:szCs w:val="30"/>
        </w:rPr>
      </w:pPr>
      <w:r>
        <w:rPr>
          <w:rFonts w:ascii="宋体" w:cs="仿宋" w:hint="eastAsia"/>
          <w:sz w:val="30"/>
          <w:szCs w:val="30"/>
        </w:rPr>
        <w:t>各级政府要进一步提高思想认识，站在保民生、保供暖、保稳定的高度，结合本辖区实际，切实抓好洁净煤推广工作。</w:t>
      </w:r>
    </w:p>
    <w:p w:rsidR="0078645C" w:rsidRDefault="00E502BE">
      <w:pPr>
        <w:spacing w:line="590" w:lineRule="exact"/>
        <w:ind w:firstLineChars="200" w:firstLine="600"/>
        <w:rPr>
          <w:rFonts w:ascii="宋体" w:cs="仿宋"/>
          <w:bCs/>
          <w:sz w:val="30"/>
          <w:szCs w:val="30"/>
        </w:rPr>
      </w:pPr>
      <w:r>
        <w:rPr>
          <w:rFonts w:ascii="宋体" w:cs="仿宋" w:hint="eastAsia"/>
          <w:bCs/>
          <w:sz w:val="30"/>
          <w:szCs w:val="30"/>
        </w:rPr>
        <w:t>（一）健全体制确立台账。各乡镇要健全推广机制，逐户建档立卡，建立确村确户需求台账，完善纸</w:t>
      </w:r>
      <w:r>
        <w:rPr>
          <w:rFonts w:ascii="宋体" w:cs="仿宋" w:hint="eastAsia"/>
          <w:bCs/>
          <w:sz w:val="30"/>
          <w:szCs w:val="30"/>
        </w:rPr>
        <w:t>质、电子档案。</w:t>
      </w:r>
    </w:p>
    <w:p w:rsidR="0078645C" w:rsidRDefault="00E502BE">
      <w:pPr>
        <w:spacing w:line="590" w:lineRule="exact"/>
        <w:ind w:firstLineChars="200" w:firstLine="600"/>
        <w:rPr>
          <w:rFonts w:ascii="宋体" w:cs="仿宋"/>
          <w:bCs/>
          <w:sz w:val="30"/>
          <w:szCs w:val="30"/>
        </w:rPr>
      </w:pPr>
      <w:r>
        <w:rPr>
          <w:rFonts w:ascii="宋体" w:cs="仿宋" w:hint="eastAsia"/>
          <w:bCs/>
          <w:sz w:val="30"/>
          <w:szCs w:val="30"/>
        </w:rPr>
        <w:t>（二）明确责任分工。各乡镇是本辖区洁净煤推广工作的责任主体，要明确专人负责，制定本辖区洁净煤推广工作方案，分解细化目标并做好组织、协调和实施工作；要千方百计确保辖区内居民清洁取暖、温暖过冬，如推广工作出现问题，要承担主体责任。区农业农村局负责牵头协调督导乡镇洁净煤推广工作</w:t>
      </w:r>
      <w:r>
        <w:rPr>
          <w:rFonts w:ascii="宋体" w:cs="仿宋" w:hint="eastAsia"/>
          <w:bCs/>
          <w:sz w:val="30"/>
          <w:szCs w:val="30"/>
        </w:rPr>
        <w:t>，并</w:t>
      </w:r>
      <w:r>
        <w:rPr>
          <w:rFonts w:ascii="宋体" w:cs="仿宋" w:hint="eastAsia"/>
          <w:bCs/>
          <w:sz w:val="30"/>
          <w:szCs w:val="30"/>
        </w:rPr>
        <w:t>要掌握整体工作进度，协调解决推进过程中遇到的突出问题，保</w:t>
      </w:r>
      <w:r>
        <w:rPr>
          <w:rFonts w:ascii="宋体" w:cs="仿宋" w:hint="eastAsia"/>
          <w:bCs/>
          <w:sz w:val="30"/>
          <w:szCs w:val="30"/>
        </w:rPr>
        <w:lastRenderedPageBreak/>
        <w:t>障洁净煤推广工作顺利进行。</w:t>
      </w:r>
    </w:p>
    <w:p w:rsidR="0078645C" w:rsidRDefault="00E502BE">
      <w:pPr>
        <w:spacing w:line="590" w:lineRule="exact"/>
        <w:ind w:firstLineChars="200" w:firstLine="600"/>
        <w:rPr>
          <w:rFonts w:ascii="宋体" w:cs="仿宋"/>
          <w:bCs/>
          <w:sz w:val="30"/>
          <w:szCs w:val="30"/>
        </w:rPr>
      </w:pPr>
      <w:r>
        <w:rPr>
          <w:rFonts w:ascii="宋体" w:cs="仿宋" w:hint="eastAsia"/>
          <w:bCs/>
          <w:sz w:val="30"/>
          <w:szCs w:val="30"/>
        </w:rPr>
        <w:t>（三）规范工作流程。各乡镇和村（居）委会要严格把握洁净煤保供工作流程，加强洁净煤推广工作的档案管理，明确专人负责填报、核实档案内容，将推</w:t>
      </w:r>
      <w:r>
        <w:rPr>
          <w:rFonts w:ascii="宋体" w:cs="仿宋" w:hint="eastAsia"/>
          <w:bCs/>
          <w:sz w:val="30"/>
          <w:szCs w:val="30"/>
        </w:rPr>
        <w:t>广用户信息进行公示，坚决杜绝冒名顶替、重复享受政策、套取资金等行为发生。对截留、挪用、虚报专项资金的单位和个人，将严肃追究责任；构成违法犯罪的，移交司法机关追究刑事责任。</w:t>
      </w:r>
    </w:p>
    <w:p w:rsidR="0078645C" w:rsidRDefault="00E502BE">
      <w:pPr>
        <w:spacing w:line="590" w:lineRule="exact"/>
        <w:ind w:firstLineChars="200" w:firstLine="600"/>
        <w:rPr>
          <w:rFonts w:ascii="宋体" w:cs="仿宋"/>
          <w:bCs/>
          <w:sz w:val="30"/>
          <w:szCs w:val="30"/>
        </w:rPr>
      </w:pPr>
      <w:r>
        <w:rPr>
          <w:rFonts w:ascii="宋体" w:cs="仿宋" w:hint="eastAsia"/>
          <w:bCs/>
          <w:sz w:val="30"/>
          <w:szCs w:val="30"/>
        </w:rPr>
        <w:t>（四）广泛宣传引导。充分利用电视、广播、报纸、网络、宣传栏等多种形式，大力宣传国家和省市的有关部署要求，大力宣传使用劣质煤炭的危害和使用洁净煤的意义以及优惠政策。农村地区要通过张贴告示、悬挂条幅、入户发放“明白纸”、开展洁净煤与普通煤炭对比试烧、组织洁净煤用户现身说法等方式，让推广使用洁净煤的意义及其优点家喻户晓，引导全社会形成自觉使用洁</w:t>
      </w:r>
      <w:r>
        <w:rPr>
          <w:rFonts w:ascii="宋体" w:cs="仿宋" w:hint="eastAsia"/>
          <w:bCs/>
          <w:sz w:val="30"/>
          <w:szCs w:val="30"/>
        </w:rPr>
        <w:t>净煤的浓厚氛围，绝对不允许出现群众有购买意愿而村不予登记办理的现象。洁净煤生产配送企业要畅通配送渠道，加强技术指导，推荐销售适用炉具、引火物、一氧化碳报警器等方式，方便群众购买和安全使用洁净煤。</w:t>
      </w:r>
    </w:p>
    <w:p w:rsidR="0078645C" w:rsidRDefault="00E502BE">
      <w:pPr>
        <w:widowControl/>
        <w:spacing w:line="590" w:lineRule="exact"/>
        <w:ind w:firstLineChars="200" w:firstLine="600"/>
        <w:rPr>
          <w:rFonts w:ascii="宋体" w:cs="仿宋"/>
          <w:bCs/>
          <w:kern w:val="0"/>
          <w:sz w:val="30"/>
          <w:szCs w:val="30"/>
        </w:rPr>
      </w:pPr>
      <w:r>
        <w:rPr>
          <w:rFonts w:ascii="宋体" w:cs="仿宋" w:hint="eastAsia"/>
          <w:bCs/>
          <w:kern w:val="0"/>
          <w:sz w:val="30"/>
          <w:szCs w:val="30"/>
        </w:rPr>
        <w:t>（五）加强洁净煤使用安全管理。各乡镇要落实主体责任，加强洁净煤使用安全管理。区农业农村局负责督导农村地区洁净煤取暖安全宣传工作，指导各乡镇按照每户居住房间全部配装一氧化碳报警器的要求，进行深入细致排查，对报警器安装不到位的，在</w:t>
      </w:r>
      <w:r>
        <w:rPr>
          <w:rFonts w:ascii="宋体" w:cs="仿宋" w:hint="eastAsia"/>
          <w:bCs/>
          <w:kern w:val="0"/>
          <w:sz w:val="30"/>
          <w:szCs w:val="30"/>
        </w:rPr>
        <w:t>9</w:t>
      </w:r>
      <w:r>
        <w:rPr>
          <w:rFonts w:ascii="宋体" w:cs="仿宋" w:hint="eastAsia"/>
          <w:bCs/>
          <w:kern w:val="0"/>
          <w:sz w:val="30"/>
          <w:szCs w:val="30"/>
        </w:rPr>
        <w:t>月底前全部安装到位，对报警器不合格的要进行更换，</w:t>
      </w:r>
      <w:r>
        <w:rPr>
          <w:rFonts w:ascii="宋体" w:cs="仿宋" w:hint="eastAsia"/>
          <w:bCs/>
          <w:kern w:val="0"/>
          <w:sz w:val="30"/>
          <w:szCs w:val="30"/>
        </w:rPr>
        <w:lastRenderedPageBreak/>
        <w:t>对于影响安全的其他隐患，要逐村逐户进行排</w:t>
      </w:r>
      <w:r>
        <w:rPr>
          <w:rFonts w:ascii="宋体" w:cs="仿宋" w:hint="eastAsia"/>
          <w:bCs/>
          <w:kern w:val="0"/>
          <w:sz w:val="30"/>
          <w:szCs w:val="30"/>
        </w:rPr>
        <w:t>查，采取针对性措施进行整改。所有整改措施，要在</w:t>
      </w:r>
      <w:r>
        <w:rPr>
          <w:rFonts w:ascii="宋体" w:cs="仿宋" w:hint="eastAsia"/>
          <w:bCs/>
          <w:kern w:val="0"/>
          <w:sz w:val="30"/>
          <w:szCs w:val="30"/>
        </w:rPr>
        <w:t>10</w:t>
      </w:r>
      <w:r>
        <w:rPr>
          <w:rFonts w:ascii="宋体" w:cs="仿宋" w:hint="eastAsia"/>
          <w:bCs/>
          <w:kern w:val="0"/>
          <w:sz w:val="30"/>
          <w:szCs w:val="30"/>
        </w:rPr>
        <w:t>月底前全部完成。</w:t>
      </w:r>
    </w:p>
    <w:p w:rsidR="0078645C" w:rsidRDefault="00E502BE">
      <w:pPr>
        <w:spacing w:line="590" w:lineRule="exact"/>
        <w:ind w:firstLineChars="200" w:firstLine="600"/>
        <w:rPr>
          <w:rFonts w:ascii="宋体" w:cs="仿宋"/>
          <w:sz w:val="30"/>
          <w:szCs w:val="30"/>
        </w:rPr>
      </w:pPr>
      <w:r>
        <w:rPr>
          <w:rFonts w:ascii="宋体" w:cs="仿宋" w:hint="eastAsia"/>
          <w:sz w:val="30"/>
          <w:szCs w:val="30"/>
        </w:rPr>
        <w:t>自</w:t>
      </w:r>
      <w:r>
        <w:rPr>
          <w:rFonts w:ascii="宋体" w:cs="仿宋" w:hint="eastAsia"/>
          <w:sz w:val="30"/>
          <w:szCs w:val="30"/>
        </w:rPr>
        <w:t>202</w:t>
      </w:r>
      <w:r>
        <w:rPr>
          <w:rFonts w:ascii="宋体" w:cs="仿宋" w:hint="eastAsia"/>
          <w:sz w:val="30"/>
          <w:szCs w:val="30"/>
        </w:rPr>
        <w:t>3</w:t>
      </w:r>
      <w:r>
        <w:rPr>
          <w:rFonts w:ascii="宋体" w:cs="仿宋" w:hint="eastAsia"/>
          <w:sz w:val="30"/>
          <w:szCs w:val="30"/>
        </w:rPr>
        <w:t>年</w:t>
      </w:r>
      <w:r>
        <w:rPr>
          <w:rFonts w:ascii="宋体" w:cs="仿宋" w:hint="eastAsia"/>
          <w:sz w:val="30"/>
          <w:szCs w:val="30"/>
        </w:rPr>
        <w:t>10</w:t>
      </w:r>
      <w:r>
        <w:rPr>
          <w:rFonts w:ascii="宋体" w:cs="仿宋" w:hint="eastAsia"/>
          <w:sz w:val="30"/>
          <w:szCs w:val="30"/>
        </w:rPr>
        <w:t>月份起至</w:t>
      </w:r>
      <w:r>
        <w:rPr>
          <w:rFonts w:ascii="宋体" w:cs="仿宋" w:hint="eastAsia"/>
          <w:sz w:val="30"/>
          <w:szCs w:val="30"/>
        </w:rPr>
        <w:t>202</w:t>
      </w:r>
      <w:r>
        <w:rPr>
          <w:rFonts w:ascii="宋体" w:cs="仿宋" w:hint="eastAsia"/>
          <w:sz w:val="30"/>
          <w:szCs w:val="30"/>
        </w:rPr>
        <w:t>4</w:t>
      </w:r>
      <w:r>
        <w:rPr>
          <w:rFonts w:ascii="宋体" w:cs="仿宋" w:hint="eastAsia"/>
          <w:sz w:val="30"/>
          <w:szCs w:val="30"/>
        </w:rPr>
        <w:t>年</w:t>
      </w:r>
      <w:r>
        <w:rPr>
          <w:rFonts w:ascii="宋体" w:cs="仿宋" w:hint="eastAsia"/>
          <w:sz w:val="30"/>
          <w:szCs w:val="30"/>
        </w:rPr>
        <w:t>3</w:t>
      </w:r>
      <w:r>
        <w:rPr>
          <w:rFonts w:ascii="宋体" w:cs="仿宋" w:hint="eastAsia"/>
          <w:sz w:val="30"/>
          <w:szCs w:val="30"/>
        </w:rPr>
        <w:t>月份，各乡镇将洁净煤推广量于每月</w:t>
      </w:r>
      <w:r>
        <w:rPr>
          <w:rFonts w:ascii="宋体" w:cs="仿宋" w:hint="eastAsia"/>
          <w:sz w:val="30"/>
          <w:szCs w:val="30"/>
        </w:rPr>
        <w:t>28</w:t>
      </w:r>
      <w:r>
        <w:rPr>
          <w:rFonts w:ascii="宋体" w:cs="仿宋" w:hint="eastAsia"/>
          <w:sz w:val="30"/>
          <w:szCs w:val="30"/>
        </w:rPr>
        <w:t>日前报区农业农村局，区农业农村局要对推广量及时进行整理汇总。</w:t>
      </w:r>
    </w:p>
    <w:p w:rsidR="0078645C" w:rsidRDefault="0078645C">
      <w:pPr>
        <w:tabs>
          <w:tab w:val="left" w:pos="703"/>
        </w:tabs>
        <w:jc w:val="left"/>
        <w:rPr>
          <w:rFonts w:ascii="宋体" w:cs="仿宋"/>
          <w:sz w:val="30"/>
          <w:szCs w:val="30"/>
        </w:rPr>
      </w:pPr>
    </w:p>
    <w:p w:rsidR="0078645C" w:rsidRDefault="0078645C">
      <w:pPr>
        <w:tabs>
          <w:tab w:val="left" w:pos="703"/>
        </w:tabs>
        <w:jc w:val="left"/>
        <w:rPr>
          <w:rFonts w:ascii="宋体" w:cs="仿宋"/>
          <w:sz w:val="30"/>
          <w:szCs w:val="30"/>
        </w:rPr>
      </w:pPr>
    </w:p>
    <w:p w:rsidR="0078645C" w:rsidRDefault="0078645C">
      <w:pPr>
        <w:tabs>
          <w:tab w:val="left" w:pos="703"/>
        </w:tabs>
        <w:jc w:val="left"/>
        <w:rPr>
          <w:rFonts w:ascii="宋体" w:cs="仿宋"/>
          <w:sz w:val="30"/>
          <w:szCs w:val="30"/>
        </w:rPr>
      </w:pPr>
    </w:p>
    <w:p w:rsidR="0078645C" w:rsidRDefault="0078645C">
      <w:pPr>
        <w:tabs>
          <w:tab w:val="left" w:pos="703"/>
        </w:tabs>
        <w:jc w:val="left"/>
        <w:rPr>
          <w:rFonts w:ascii="宋体" w:cs="仿宋"/>
          <w:sz w:val="30"/>
          <w:szCs w:val="30"/>
        </w:rPr>
      </w:pPr>
    </w:p>
    <w:p w:rsidR="0078645C" w:rsidRDefault="0078645C">
      <w:pPr>
        <w:tabs>
          <w:tab w:val="left" w:pos="703"/>
        </w:tabs>
        <w:jc w:val="left"/>
        <w:rPr>
          <w:rFonts w:ascii="宋体" w:cs="仿宋"/>
          <w:sz w:val="30"/>
          <w:szCs w:val="30"/>
        </w:rPr>
      </w:pPr>
    </w:p>
    <w:p w:rsidR="0078645C" w:rsidRDefault="00E502BE">
      <w:pPr>
        <w:tabs>
          <w:tab w:val="left" w:pos="703"/>
        </w:tabs>
        <w:ind w:firstLineChars="1550" w:firstLine="4650"/>
        <w:jc w:val="left"/>
        <w:rPr>
          <w:rFonts w:ascii="宋体" w:cs="仿宋"/>
          <w:sz w:val="30"/>
          <w:szCs w:val="30"/>
        </w:rPr>
      </w:pPr>
      <w:r>
        <w:rPr>
          <w:rFonts w:ascii="宋体" w:cs="仿宋" w:hint="eastAsia"/>
          <w:sz w:val="30"/>
          <w:szCs w:val="30"/>
        </w:rPr>
        <w:t>丰润区农业农村局</w:t>
      </w:r>
    </w:p>
    <w:p w:rsidR="0078645C" w:rsidRDefault="00E502BE">
      <w:pPr>
        <w:tabs>
          <w:tab w:val="left" w:pos="703"/>
        </w:tabs>
        <w:jc w:val="left"/>
        <w:rPr>
          <w:rFonts w:ascii="宋体" w:cs="仿宋"/>
          <w:sz w:val="30"/>
          <w:szCs w:val="30"/>
        </w:rPr>
      </w:pPr>
      <w:r>
        <w:rPr>
          <w:rFonts w:ascii="宋体" w:cs="仿宋" w:hint="eastAsia"/>
          <w:sz w:val="30"/>
          <w:szCs w:val="30"/>
        </w:rPr>
        <w:t xml:space="preserve">                                 2024</w:t>
      </w:r>
      <w:r>
        <w:rPr>
          <w:rFonts w:ascii="宋体" w:cs="仿宋" w:hint="eastAsia"/>
          <w:sz w:val="30"/>
          <w:szCs w:val="30"/>
        </w:rPr>
        <w:t>年</w:t>
      </w:r>
      <w:r>
        <w:rPr>
          <w:rFonts w:ascii="宋体" w:cs="仿宋" w:hint="eastAsia"/>
          <w:sz w:val="30"/>
          <w:szCs w:val="30"/>
        </w:rPr>
        <w:t>2</w:t>
      </w:r>
      <w:r>
        <w:rPr>
          <w:rFonts w:ascii="宋体" w:cs="仿宋" w:hint="eastAsia"/>
          <w:sz w:val="30"/>
          <w:szCs w:val="30"/>
        </w:rPr>
        <w:t>月</w:t>
      </w:r>
      <w:r>
        <w:rPr>
          <w:rFonts w:ascii="宋体" w:cs="仿宋" w:hint="eastAsia"/>
          <w:sz w:val="30"/>
          <w:szCs w:val="30"/>
        </w:rPr>
        <w:t>18</w:t>
      </w:r>
      <w:r>
        <w:rPr>
          <w:rFonts w:ascii="宋体" w:cs="仿宋" w:hint="eastAsia"/>
          <w:sz w:val="30"/>
          <w:szCs w:val="30"/>
        </w:rPr>
        <w:t>日</w:t>
      </w:r>
    </w:p>
    <w:sectPr w:rsidR="0078645C" w:rsidSect="0078645C">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02BE" w:rsidRDefault="00E502BE" w:rsidP="008B027F">
      <w:r>
        <w:separator/>
      </w:r>
    </w:p>
  </w:endnote>
  <w:endnote w:type="continuationSeparator" w:id="1">
    <w:p w:rsidR="00E502BE" w:rsidRDefault="00E502BE" w:rsidP="008B02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02BE" w:rsidRDefault="00E502BE" w:rsidP="008B027F">
      <w:r>
        <w:separator/>
      </w:r>
    </w:p>
  </w:footnote>
  <w:footnote w:type="continuationSeparator" w:id="1">
    <w:p w:rsidR="00E502BE" w:rsidRDefault="00E502BE" w:rsidP="008B02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1396384"/>
    <w:multiLevelType w:val="singleLevel"/>
    <w:tmpl w:val="A1396384"/>
    <w:lvl w:ilvl="0">
      <w:start w:val="1"/>
      <w:numFmt w:val="chineseCounting"/>
      <w:suff w:val="nothing"/>
      <w:lvlText w:val="（%1）"/>
      <w:lvlJc w:val="left"/>
      <w:pPr>
        <w:ind w:left="0" w:firstLine="0"/>
      </w:pPr>
      <w:rPr>
        <w:rFonts w:hint="eastAsia"/>
      </w:rPr>
    </w:lvl>
  </w:abstractNum>
  <w:abstractNum w:abstractNumId="1">
    <w:nsid w:val="35BB88D0"/>
    <w:multiLevelType w:val="singleLevel"/>
    <w:tmpl w:val="35BB88D0"/>
    <w:lvl w:ilvl="0">
      <w:start w:val="1"/>
      <w:numFmt w:val="chineseCounting"/>
      <w:suff w:val="nothing"/>
      <w:lvlText w:val="%1、"/>
      <w:lvlJc w:val="left"/>
      <w:pPr>
        <w:ind w:left="0" w:firstLine="0"/>
      </w:pPr>
      <w:rPr>
        <w:rFonts w:hint="eastAsia"/>
      </w:rPr>
    </w:lvl>
  </w:abstractNum>
  <w:abstractNum w:abstractNumId="2">
    <w:nsid w:val="36EA9132"/>
    <w:multiLevelType w:val="singleLevel"/>
    <w:tmpl w:val="36EA9132"/>
    <w:lvl w:ilvl="0">
      <w:start w:val="1"/>
      <w:numFmt w:val="chineseCounting"/>
      <w:suff w:val="nothing"/>
      <w:lvlText w:val="（%1）"/>
      <w:lvlJc w:val="left"/>
      <w:pPr>
        <w:ind w:left="0" w:firstLine="0"/>
      </w:pPr>
      <w:rPr>
        <w:rFonts w:hint="eastAsia"/>
      </w:rPr>
    </w:lvl>
  </w:abstractNum>
  <w:abstractNum w:abstractNumId="3">
    <w:nsid w:val="56960373"/>
    <w:multiLevelType w:val="singleLevel"/>
    <w:tmpl w:val="56960373"/>
    <w:lvl w:ilvl="0">
      <w:start w:val="4"/>
      <w:numFmt w:val="chineseCounting"/>
      <w:suff w:val="nothing"/>
      <w:lvlText w:val="%1、"/>
      <w:lvlJc w:val="left"/>
      <w:pPr>
        <w:ind w:left="640" w:firstLine="0"/>
      </w:pPr>
      <w:rPr>
        <w:rFonts w:hint="eastAsia"/>
      </w:rPr>
    </w:lvl>
  </w:abstractNum>
  <w:abstractNum w:abstractNumId="4">
    <w:nsid w:val="5B5D76C9"/>
    <w:multiLevelType w:val="singleLevel"/>
    <w:tmpl w:val="5B5D76C9"/>
    <w:lvl w:ilvl="0">
      <w:start w:val="1"/>
      <w:numFmt w:val="decimal"/>
      <w:lvlText w:val="%1."/>
      <w:lvlJc w:val="left"/>
      <w:pPr>
        <w:ind w:left="0" w:firstLine="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ulTrailSpace/>
    <w:doNotExpandShiftReturn/>
    <w:adjustLineHeightInTable/>
    <w:useFELayout/>
  </w:compat>
  <w:rsids>
    <w:rsidRoot w:val="0078645C"/>
    <w:rsid w:val="0078645C"/>
    <w:rsid w:val="008B027F"/>
    <w:rsid w:val="00E502BE"/>
    <w:rsid w:val="089841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sid w:val="0078645C"/>
    <w:pPr>
      <w:widowControl w:val="0"/>
      <w:jc w:val="both"/>
    </w:pPr>
    <w:rPr>
      <w:rFonts w:ascii="Calibri" w:hAnsi="Calibri" w:cs="Arial"/>
      <w:kern w:val="2"/>
      <w:sz w:val="21"/>
      <w:szCs w:val="24"/>
    </w:rPr>
  </w:style>
  <w:style w:type="paragraph" w:styleId="1">
    <w:name w:val="heading 1"/>
    <w:basedOn w:val="a"/>
    <w:next w:val="a"/>
    <w:qFormat/>
    <w:rsid w:val="0078645C"/>
    <w:pPr>
      <w:keepNext/>
      <w:keepLines/>
      <w:spacing w:before="340" w:after="330" w:line="578" w:lineRule="auto"/>
      <w:outlineLvl w:val="0"/>
    </w:pPr>
    <w:rPr>
      <w:b/>
      <w:bCs/>
      <w:kern w:val="44"/>
      <w:sz w:val="44"/>
      <w:szCs w:val="44"/>
    </w:rPr>
  </w:style>
  <w:style w:type="paragraph" w:styleId="2">
    <w:name w:val="heading 2"/>
    <w:basedOn w:val="a"/>
    <w:next w:val="a"/>
    <w:qFormat/>
    <w:rsid w:val="0078645C"/>
    <w:pPr>
      <w:keepNext/>
      <w:keepLines/>
      <w:spacing w:before="260" w:after="260" w:line="415" w:lineRule="auto"/>
      <w:outlineLvl w:val="1"/>
    </w:pPr>
    <w:rPr>
      <w:rFonts w:ascii="Times New Roman" w:eastAsia="黑体" w:hAnsi="Times New Roman"/>
      <w:b/>
      <w:bCs/>
      <w:sz w:val="32"/>
      <w:szCs w:val="32"/>
    </w:rPr>
  </w:style>
  <w:style w:type="paragraph" w:styleId="3">
    <w:name w:val="heading 3"/>
    <w:basedOn w:val="a"/>
    <w:next w:val="a"/>
    <w:qFormat/>
    <w:rsid w:val="0078645C"/>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78645C"/>
    <w:pPr>
      <w:tabs>
        <w:tab w:val="center" w:pos="4153"/>
        <w:tab w:val="right" w:pos="8306"/>
      </w:tabs>
      <w:snapToGrid w:val="0"/>
      <w:jc w:val="left"/>
    </w:pPr>
    <w:rPr>
      <w:sz w:val="18"/>
    </w:rPr>
  </w:style>
  <w:style w:type="paragraph" w:styleId="a4">
    <w:name w:val="header"/>
    <w:basedOn w:val="a"/>
    <w:rsid w:val="0078645C"/>
    <w:pP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ustomData xmlns="http://www.yozosoft.com.cn/officeDocument/2016/customData">
  <customProps>
    <docPr revisions="3 0 5 0 0 0 1 0 0 0 3000 0 1 1 1 1"/>
    <sectPr/>
  </customProps>
</customDat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7136880C-20AC-4369-84B0-8F056A27C533}">
  <ds:schemaRefs>
    <ds:schemaRef ds:uri="http://www.yozosoft.com.cn/officeDocument/2016/customData"/>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326</Words>
  <Characters>1863</Characters>
  <Application>Microsoft Office Word</Application>
  <DocSecurity>0</DocSecurity>
  <Lines>15</Lines>
  <Paragraphs>4</Paragraphs>
  <ScaleCrop>false</ScaleCrop>
  <Company>china</Company>
  <LinksUpToDate>false</LinksUpToDate>
  <CharactersWithSpaces>2185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2021-03-13T08:42:00Z</dcterms:created>
  <dcterms:modified xsi:type="dcterms:W3CDTF">2024-02-18T07:40:00Z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