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唐山市丰润区农业农村局</w:t>
      </w:r>
    </w:p>
    <w:p>
      <w:pPr>
        <w:jc w:val="center"/>
        <w:rPr>
          <w:rFonts w:ascii="宋体" w:cs="宋体"/>
          <w:b/>
          <w:kern w:val="0"/>
          <w:sz w:val="44"/>
          <w:szCs w:val="44"/>
        </w:rPr>
      </w:pPr>
      <w:r>
        <w:rPr>
          <w:rFonts w:hint="eastAsia" w:ascii="宋体" w:cs="宋体"/>
          <w:b/>
          <w:kern w:val="0"/>
          <w:sz w:val="44"/>
          <w:szCs w:val="44"/>
        </w:rPr>
        <w:t>202</w:t>
      </w:r>
      <w:r>
        <w:rPr>
          <w:rFonts w:hint="eastAsia" w:ascii="宋体" w:cs="宋体"/>
          <w:b/>
          <w:kern w:val="0"/>
          <w:sz w:val="44"/>
          <w:szCs w:val="44"/>
          <w:lang w:val="en-US" w:eastAsia="zh-CN"/>
        </w:rPr>
        <w:t>3</w:t>
      </w:r>
      <w:r>
        <w:rPr>
          <w:rFonts w:hint="eastAsia" w:ascii="宋体" w:cs="宋体"/>
          <w:b/>
          <w:kern w:val="0"/>
          <w:sz w:val="44"/>
          <w:szCs w:val="44"/>
        </w:rPr>
        <w:t>年高素质农民培育项目资金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绩效</w:t>
      </w:r>
      <w:r>
        <w:rPr>
          <w:rFonts w:hint="eastAsia"/>
          <w:b/>
          <w:sz w:val="44"/>
          <w:szCs w:val="44"/>
          <w:lang w:eastAsia="zh-CN"/>
        </w:rPr>
        <w:t>自评</w:t>
      </w:r>
      <w:bookmarkStart w:id="0" w:name="_GoBack"/>
      <w:bookmarkEnd w:id="0"/>
      <w:r>
        <w:rPr>
          <w:rFonts w:hint="eastAsia"/>
          <w:b/>
          <w:sz w:val="44"/>
          <w:szCs w:val="44"/>
          <w:lang w:eastAsia="zh-CN"/>
        </w:rPr>
        <w:t>工作</w:t>
      </w:r>
      <w:r>
        <w:rPr>
          <w:rFonts w:hint="eastAsia"/>
          <w:b/>
          <w:sz w:val="44"/>
          <w:szCs w:val="44"/>
        </w:rPr>
        <w:t>报告</w:t>
      </w:r>
    </w:p>
    <w:p>
      <w:pPr>
        <w:ind w:firstLine="643" w:firstLine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楷体简体" w:hAnsi="方正楷体简体" w:eastAsia="方正楷体简体" w:cs="方正楷体简体"/>
          <w:color w:val="00000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</w:rPr>
        <w:t>（一）项目概况</w:t>
      </w:r>
    </w:p>
    <w:p>
      <w:pPr>
        <w:pStyle w:val="9"/>
        <w:shd w:val="clear" w:color="auto" w:fill="FFFFFF"/>
        <w:spacing w:before="0" w:beforeAutospacing="0" w:after="0" w:afterAutospacing="0" w:line="600" w:lineRule="exact"/>
        <w:ind w:firstLine="645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为加快提升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我区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农民素质素养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全面推进乡村振兴，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-US" w:eastAsia="zh-CN"/>
        </w:rPr>
        <w:t>2023年中央下达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我区高素质农民培育项目资金30万元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（唐财农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-US" w:eastAsia="zh-CN"/>
        </w:rPr>
        <w:t>[2023]29号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）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。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按照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《唐山市2023年高素质农民培育项目实施方案》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的安排部署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结合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我区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实际，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资金主要用于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燕沣园农业科技有限公司、百草坡农民合作社两个基地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举办3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期培训班，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采取“线上+线下”、“实践实训”、“外出交流”相结合的方式，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培育高素质农民100人，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参训学员满意度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100%。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" w:eastAsia="en"/>
        </w:rPr>
        <w:t>为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" w:eastAsia="zh-CN"/>
        </w:rPr>
        <w:t>我区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" w:eastAsia="en"/>
        </w:rPr>
        <w:t>加快形成与产业需求相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适应、与农村发展相协调的高素质农民队伍，全面提升农民素质素养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做出应有贡献。</w:t>
      </w:r>
    </w:p>
    <w:p>
      <w:pPr>
        <w:pStyle w:val="9"/>
        <w:shd w:val="clear" w:color="auto" w:fill="FFFFFF"/>
        <w:spacing w:before="0" w:beforeAutospacing="0" w:after="0" w:afterAutospacing="0" w:line="600" w:lineRule="exact"/>
        <w:ind w:firstLine="645"/>
        <w:rPr>
          <w:rFonts w:hint="eastAsia" w:ascii="仿宋" w:eastAsia="仿宋" w:cs="仿宋"/>
          <w:color w:val="00000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该项目资金实行专款专账制度、建立培训档案、监管档案，并把监管制度贯穿于项目实施的全过程。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楷体简体" w:hAnsi="方正楷体简体" w:eastAsia="方正楷体简体" w:cs="方正楷体简体"/>
          <w:color w:val="000000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</w:rPr>
        <w:t>（二）项目绩效目标</w:t>
      </w:r>
    </w:p>
    <w:p>
      <w:pPr>
        <w:ind w:firstLine="640" w:firstLineChars="200"/>
        <w:rPr>
          <w:rFonts w:ascii="仿宋" w:eastAsia="仿宋" w:cs="仿宋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按照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《唐山市2023年高素质农民培育项目实施方案》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的安排部署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zh-CN"/>
        </w:rPr>
        <w:t>我区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该项目绩效目标为在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2个培训基地，组织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培育高素质农民100人，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参训学员满意度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100%。</w:t>
      </w:r>
    </w:p>
    <w:p>
      <w:pPr>
        <w:autoSpaceDE w:val="0"/>
        <w:autoSpaceDN w:val="0"/>
        <w:spacing w:line="540" w:lineRule="exact"/>
        <w:ind w:firstLine="640" w:firstLineChars="200"/>
        <w:rPr>
          <w:rFonts w:asci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eastAsia="方正黑体简体" w:cs="方正黑体简体"/>
          <w:color w:val="000000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</w:rPr>
        <w:t>（一）绩效评价目的、对象和范围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bidi="ar"/>
        </w:rPr>
        <w:t>以推进农业高质量发展为目标，围绕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eastAsia="zh-CN" w:bidi="ar"/>
        </w:rPr>
        <w:t>区域内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bidi="ar"/>
        </w:rPr>
        <w:t>主导特色产业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bidi="ar"/>
        </w:rPr>
        <w:t>重点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eastAsia="zh-CN" w:bidi="ar"/>
        </w:rPr>
        <w:t>对区域内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的种养殖大户、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bidi="ar"/>
        </w:rPr>
        <w:t>家庭农场主、农民合作社带头人、社会化服务专业人员、返乡创业创新人员、农村集体经济组织负责人</w:t>
      </w:r>
      <w:r>
        <w:rPr>
          <w:rFonts w:hint="default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等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1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0名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务农农民</w:t>
      </w:r>
      <w:r>
        <w:rPr>
          <w:rFonts w:hint="eastAsia" w:eastAsia="方正仿宋简体" w:cs="Times New Roman"/>
          <w:bCs/>
          <w:color w:val="000000"/>
          <w:sz w:val="32"/>
          <w:szCs w:val="32"/>
          <w:lang w:eastAsia="zh-CN"/>
        </w:rPr>
        <w:t>进行农业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培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训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（二）绩效评价原则、评价指标体系（附表说明）、评价方法、评价标准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按照上级要求认真贯彻执行绩效评价原则，确立评价指标体系（附件1-1项目绩效自评表），设立四项指标，其中包括产出指标、效益指标、满意度指标、预算执行率四个方面，多角度、多层次地对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高素质农民培育项目资金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进行逐项自评。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（三）绩效评价工作过程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按照农业相关转移支付资金管理办法，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绩效评价工作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有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明确的绩效目标、绩效评价体系，目标与现实需求匹配，做到了细化、量化、客观、适度。财政投入测算依据充分，测算标准合理，财政资金支持方式适当，资金安排与下达任务相匹配。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Style w:val="14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4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经综合评价，2023年度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高素质农民培育项目资金</w:t>
      </w:r>
      <w:r>
        <w:rPr>
          <w:rStyle w:val="14"/>
          <w:rFonts w:hint="default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绩效自评开展情况</w:t>
      </w:r>
      <w:r>
        <w:rPr>
          <w:rStyle w:val="14"/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val="en-US" w:eastAsia="zh-CN"/>
        </w:rPr>
        <w:t>该项目实施方案依据充分，目标合理、可行，资金预算科学，建议予以支持，安排资金30万元。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（一）项目决策情况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为确保区域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优势作物生产全过程全周期开展培训，突出关键生产技术、病虫害防治，发挥农民合作社辐射面积大、带动农民多、组织能力强的优势，强化在田间地头实践实训，切实提升农民实操水平。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（二）项目过程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情况：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项目资金使用过程合法合规，使用范围合情合理，绩效目标做到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  <w:lang w:eastAsia="zh-CN"/>
        </w:rPr>
        <w:t>细化、量化、客观、适度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rightChars="0" w:firstLine="640" w:firstLineChars="200"/>
        <w:textAlignment w:val="auto"/>
        <w:outlineLvl w:val="9"/>
        <w:rPr>
          <w:rFonts w:hint="eastAsia" w:ascii="Times New Roman" w:hAnsi="Times New Roman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（三）项目产出情况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该项目</w:t>
      </w:r>
      <w:r>
        <w:rPr>
          <w:rFonts w:hint="eastAsia" w:ascii="Times New Roman" w:hAnsi="Times New Roman" w:eastAsia="方正仿宋简体" w:cs="Times New Roman"/>
          <w:color w:val="000000"/>
          <w:spacing w:val="0"/>
          <w:kern w:val="0"/>
          <w:sz w:val="32"/>
          <w:szCs w:val="32"/>
          <w:lang w:val="en" w:eastAsia="en"/>
        </w:rPr>
        <w:t>资金主要用于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聘请省级专家及区农业农村局农技专家团队进行授课，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燕沣园农业科技有限公司、百草坡农民合作社两个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培训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基地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采取“线上+线下”、“实践实训”、“外出交流”相结合的方式，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培育高素质农民100人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。其中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线上32学时；本地线下培训80学时；异地实践教学24学时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default" w:ascii="方正楷体简体" w:hAnsi="方正楷体简体" w:eastAsia="方正楷体简体" w:cs="方正楷体简体"/>
          <w:color w:val="000000"/>
          <w:sz w:val="32"/>
          <w:szCs w:val="32"/>
        </w:rPr>
        <w:t>（四）项目效益情况</w:t>
      </w:r>
      <w:r>
        <w:rPr>
          <w:rFonts w:hint="eastAsia" w:ascii="方正楷体简体" w:hAnsi="方正楷体简体" w:eastAsia="方正楷体简体" w:cs="方正楷体简体"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线上学习使参训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学员了解掌握如何通过网络平台线上学习科技技术、解决生产难题，拓宽了广大学员的学习渠道，视野无限扩大。线下各位专家的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理论知识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的系统讲解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现场的实践、示范，增强了农民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</w:rPr>
        <w:t>解决实际问题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的能力。外出现场观摩先进科技，进一步增强农民创新发展的信心和勇气。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1280" w:firstLineChars="400"/>
        <w:textAlignment w:val="auto"/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无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有关建议</w:t>
      </w: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1280" w:firstLineChars="400"/>
        <w:textAlignment w:val="auto"/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仿宋" w:eastAsia="仿宋" w:cs="仿宋"/>
          <w:color w:val="0000FF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="仿宋" w:eastAsia="仿宋" w:cs="仿宋"/>
          <w:color w:val="0000FF"/>
          <w:kern w:val="0"/>
          <w:sz w:val="28"/>
          <w:szCs w:val="28"/>
        </w:rPr>
      </w:pPr>
      <w:r>
        <w:rPr>
          <w:rFonts w:hint="eastAsia" w:ascii="仿宋" w:eastAsia="仿宋" w:cs="仿宋"/>
          <w:color w:val="0000FF"/>
          <w:kern w:val="0"/>
          <w:sz w:val="28"/>
          <w:szCs w:val="28"/>
        </w:rPr>
        <w:t xml:space="preserve">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560" w:firstLineChars="200"/>
        <w:textAlignment w:val="auto"/>
        <w:rPr>
          <w:rFonts w:hint="eastAsia" w:ascii="仿宋" w:eastAsia="仿宋" w:cs="仿宋"/>
          <w:color w:val="0000FF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3840" w:firstLineChars="1200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丰润区农业农村局科教科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pBdr>
          <w:bottom w:val="single" w:color="FFFFFF" w:sz="4" w:space="31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 xml:space="preserve">                         202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bCs/>
          <w:color w:val="000000"/>
          <w:sz w:val="32"/>
          <w:szCs w:val="32"/>
          <w:lang w:eastAsia="zh-CN"/>
        </w:rPr>
        <w:t>日</w:t>
      </w:r>
    </w:p>
    <w:p>
      <w:pPr>
        <w:ind w:firstLine="560" w:firstLineChars="200"/>
        <w:rPr>
          <w:rFonts w:ascii="仿宋" w:eastAsia="仿宋" w:cs="仿宋"/>
          <w:color w:val="0000FF"/>
          <w:kern w:val="0"/>
          <w:sz w:val="28"/>
          <w:szCs w:val="28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D2E49"/>
    <w:multiLevelType w:val="singleLevel"/>
    <w:tmpl w:val="3CED2E49"/>
    <w:lvl w:ilvl="0" w:tentative="0">
      <w:start w:val="6"/>
      <w:numFmt w:val="chineseCounting"/>
      <w:suff w:val="nothing"/>
      <w:lvlText w:val="%1、"/>
      <w:lvlJc w:val="left"/>
      <w:rPr>
        <w:rFonts w:hint="eastAsia" w:ascii="方正黑体简体" w:hAnsi="方正黑体简体" w:eastAsia="方正黑体简体" w:cs="方正黑体简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DI1NmVjNDIxZjdmZjA1NzUyODYxMDBhMjk1MzMifQ=="/>
  </w:docVars>
  <w:rsids>
    <w:rsidRoot w:val="00000000"/>
    <w:rsid w:val="01D13453"/>
    <w:rsid w:val="06F814E9"/>
    <w:rsid w:val="1AF408E0"/>
    <w:rsid w:val="1EBF2B73"/>
    <w:rsid w:val="245A2AD1"/>
    <w:rsid w:val="257E7DAC"/>
    <w:rsid w:val="26F80AE1"/>
    <w:rsid w:val="28B9421C"/>
    <w:rsid w:val="2A672D78"/>
    <w:rsid w:val="2FE7509C"/>
    <w:rsid w:val="37050677"/>
    <w:rsid w:val="3B411D80"/>
    <w:rsid w:val="3E000807"/>
    <w:rsid w:val="41526B64"/>
    <w:rsid w:val="48F03833"/>
    <w:rsid w:val="4F6951DA"/>
    <w:rsid w:val="5C234A62"/>
    <w:rsid w:val="66C077A6"/>
    <w:rsid w:val="6DB97A83"/>
    <w:rsid w:val="728D3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autoRedefine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0"/>
  </w:style>
  <w:style w:type="paragraph" w:styleId="6">
    <w:name w:val="Body Text Indent"/>
    <w:basedOn w:val="1"/>
    <w:autoRedefine/>
    <w:qFormat/>
    <w:uiPriority w:val="0"/>
    <w:pPr>
      <w:spacing w:line="520" w:lineRule="exact"/>
      <w:ind w:firstLine="630"/>
    </w:pPr>
    <w:rPr>
      <w:rFonts w:eastAsia="仿宋_GB2312"/>
      <w:sz w:val="3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cs="宋体"/>
      <w:kern w:val="0"/>
      <w:sz w:val="24"/>
    </w:rPr>
  </w:style>
  <w:style w:type="paragraph" w:styleId="10">
    <w:name w:val="Body Text First Indent"/>
    <w:basedOn w:val="5"/>
    <w:next w:val="11"/>
    <w:autoRedefine/>
    <w:qFormat/>
    <w:uiPriority w:val="0"/>
    <w:pPr>
      <w:ind w:firstLine="100" w:firstLineChars="100"/>
    </w:pPr>
  </w:style>
  <w:style w:type="paragraph" w:styleId="11">
    <w:name w:val="Body Text First Indent 2"/>
    <w:basedOn w:val="6"/>
    <w:autoRedefine/>
    <w:qFormat/>
    <w:uiPriority w:val="0"/>
    <w:pPr>
      <w:ind w:firstLine="420"/>
    </w:pPr>
  </w:style>
  <w:style w:type="character" w:customStyle="1" w:styleId="14">
    <w:name w:val="NormalCharacter"/>
    <w:link w:val="15"/>
    <w:autoRedefine/>
    <w:qFormat/>
    <w:uiPriority w:val="0"/>
  </w:style>
  <w:style w:type="paragraph" w:customStyle="1" w:styleId="15">
    <w:name w:val="UserStyle_0"/>
    <w:basedOn w:val="1"/>
    <w:link w:val="14"/>
    <w:autoRedefine/>
    <w:qFormat/>
    <w:uiPriority w:val="0"/>
    <w:pPr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7F6B5E-E58D-4CC5-9B85-3C7F307E05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914</Words>
  <Characters>936</Characters>
  <Lines>47</Lines>
  <Paragraphs>23</Paragraphs>
  <TotalTime>6</TotalTime>
  <ScaleCrop>false</ScaleCrop>
  <LinksUpToDate>false</LinksUpToDate>
  <CharactersWithSpaces>991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2021-03-11T00:51:00Z</dcterms:created>
  <dc:creator>张大为</dc:creator>
  <cp:lastModifiedBy>麦瑞迪宠物医院</cp:lastModifiedBy>
  <cp:lastPrinted>2024-02-04T06:01:04Z</cp:lastPrinted>
  <dcterms:modified xsi:type="dcterms:W3CDTF">2024-02-04T06:03:09Z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6D199A15F4634BBD93E475954C542230_13</vt:lpwstr>
  </property>
</Properties>
</file>