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7"/>
        <w:rPr>
          <w:rFonts w:hint="eastAsia"/>
        </w:rPr>
      </w:pPr>
      <w:r>
        <w:rPr>
          <w:rFonts w:hint="eastAsia"/>
          <w:lang w:val="en-US" w:eastAsia="zh-CN"/>
        </w:rPr>
        <w:t>唐山市丰润区</w:t>
      </w:r>
      <w:r>
        <w:rPr>
          <w:rFonts w:hint="eastAsia"/>
        </w:rPr>
        <w:t>农业农村局</w:t>
      </w:r>
    </w:p>
    <w:p>
      <w:pPr>
        <w:pStyle w:val="7"/>
        <w:rPr>
          <w:rFonts w:hint="eastAsia"/>
          <w:lang w:val="en-US" w:eastAsia="zh-CN"/>
        </w:rPr>
      </w:pPr>
      <w:r>
        <w:rPr>
          <w:rFonts w:hint="eastAsia"/>
          <w:lang w:val="en-US" w:eastAsia="zh-CN"/>
        </w:rPr>
        <w:t>关于2023年度林草湿综合监测专项资金</w:t>
      </w:r>
    </w:p>
    <w:p>
      <w:pPr>
        <w:pStyle w:val="7"/>
        <w:rPr>
          <w:rFonts w:hint="eastAsia"/>
          <w:lang w:val="en-US" w:eastAsia="zh-CN"/>
        </w:rPr>
      </w:pPr>
      <w:r>
        <w:rPr>
          <w:rFonts w:hint="eastAsia"/>
          <w:lang w:val="en-US" w:eastAsia="zh-CN"/>
        </w:rPr>
        <w:t>绩效自评报告</w:t>
      </w:r>
    </w:p>
    <w:p>
      <w:pPr>
        <w:pStyle w:val="7"/>
        <w:rPr>
          <w:rFonts w:hint="eastAsia"/>
          <w:lang w:val="en-US" w:eastAsia="zh-CN"/>
        </w:rPr>
      </w:pPr>
    </w:p>
    <w:p>
      <w:pPr>
        <w:keepNext w:val="0"/>
        <w:keepLines w:val="0"/>
        <w:pageBreakBefore w:val="0"/>
        <w:widowControl w:val="0"/>
        <w:kinsoku/>
        <w:wordWrap/>
        <w:overflowPunct/>
        <w:topLinePunct w:val="0"/>
        <w:autoSpaceDE/>
        <w:autoSpaceDN/>
        <w:bidi w:val="0"/>
        <w:adjustRightInd w:val="0"/>
        <w:snapToGrid w:val="0"/>
        <w:spacing w:line="500" w:lineRule="exact"/>
        <w:ind w:left="640" w:leftChars="200" w:firstLine="0" w:firstLineChars="0"/>
        <w:textAlignment w:val="auto"/>
        <w:rPr>
          <w:rFonts w:hint="eastAsia" w:ascii="黑体" w:hAnsi="宋体" w:eastAsia="黑体"/>
          <w:szCs w:val="32"/>
          <w:lang w:val="en-US" w:eastAsia="zh-CN"/>
        </w:rPr>
      </w:pPr>
      <w:r>
        <w:rPr>
          <w:rFonts w:hint="eastAsia" w:ascii="黑体" w:hAnsi="宋体" w:eastAsia="黑体"/>
          <w:szCs w:val="32"/>
          <w:lang w:val="en-US" w:eastAsia="zh-CN"/>
        </w:rPr>
        <w:t>一、项目基本概况。</w:t>
      </w:r>
    </w:p>
    <w:p>
      <w:pPr>
        <w:pStyle w:val="13"/>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textAlignment w:val="auto"/>
        <w:rPr>
          <w:rFonts w:hint="default" w:ascii="仿宋_GB2312" w:eastAsia="仿宋_GB2312"/>
          <w:sz w:val="32"/>
          <w:szCs w:val="32"/>
          <w:lang w:val="en-US" w:eastAsia="zh-CN"/>
        </w:rPr>
      </w:pPr>
      <w:r>
        <w:rPr>
          <w:rFonts w:hint="eastAsia"/>
          <w:lang w:val="en-US" w:eastAsia="zh-CN"/>
        </w:rPr>
        <w:t xml:space="preserve">   </w:t>
      </w:r>
      <w:r>
        <w:rPr>
          <w:rFonts w:hint="eastAsia" w:ascii="仿宋_GB2312" w:eastAsia="仿宋_GB2312"/>
          <w:sz w:val="32"/>
          <w:szCs w:val="32"/>
          <w:lang w:val="en-US" w:eastAsia="zh-CN"/>
        </w:rPr>
        <w:t>全省林草湿综合监测工作自2018年开始，每年要对国家推送的林草湿变化图斑进行核实、比对、上传系统，专业性强、工作量大；</w:t>
      </w:r>
      <w:r>
        <w:rPr>
          <w:rFonts w:hint="eastAsia"/>
          <w:lang w:val="en-US" w:eastAsia="zh-CN"/>
        </w:rPr>
        <w:t xml:space="preserve"> </w:t>
      </w:r>
      <w:r>
        <w:rPr>
          <w:rFonts w:hint="eastAsia" w:ascii="仿宋_GB2312" w:eastAsia="仿宋_GB2312"/>
          <w:sz w:val="32"/>
          <w:szCs w:val="32"/>
        </w:rPr>
        <w:t>全省林地草地湿地调查项目每五年一轮，最近一轮自2022年开始，</w:t>
      </w:r>
      <w:r>
        <w:rPr>
          <w:rFonts w:hint="eastAsia" w:ascii="仿宋_GB2312" w:eastAsia="仿宋_GB2312"/>
          <w:sz w:val="32"/>
          <w:szCs w:val="32"/>
          <w:lang w:val="en-US" w:eastAsia="zh-CN"/>
        </w:rPr>
        <w:t>将</w:t>
      </w:r>
      <w:r>
        <w:rPr>
          <w:rFonts w:hint="eastAsia" w:ascii="仿宋_GB2312" w:eastAsia="仿宋_GB2312"/>
          <w:sz w:val="32"/>
          <w:szCs w:val="32"/>
        </w:rPr>
        <w:t>连续</w:t>
      </w:r>
      <w:r>
        <w:rPr>
          <w:rFonts w:hint="eastAsia" w:ascii="仿宋_GB2312" w:eastAsia="仿宋_GB2312"/>
          <w:sz w:val="32"/>
          <w:szCs w:val="32"/>
          <w:lang w:val="en-US" w:eastAsia="zh-CN"/>
        </w:rPr>
        <w:t>进行</w:t>
      </w:r>
      <w:r>
        <w:rPr>
          <w:rFonts w:hint="eastAsia" w:ascii="仿宋_GB2312" w:eastAsia="仿宋_GB2312"/>
          <w:sz w:val="32"/>
          <w:szCs w:val="32"/>
        </w:rPr>
        <w:t>五年，</w:t>
      </w:r>
      <w:r>
        <w:rPr>
          <w:rFonts w:hint="eastAsia" w:ascii="仿宋_GB2312" w:eastAsia="仿宋_GB2312"/>
          <w:sz w:val="32"/>
          <w:szCs w:val="32"/>
          <w:lang w:val="en-US" w:eastAsia="zh-CN"/>
        </w:rPr>
        <w:t>区级</w:t>
      </w:r>
      <w:r>
        <w:rPr>
          <w:rFonts w:hint="eastAsia" w:ascii="仿宋_GB2312" w:eastAsia="仿宋_GB2312"/>
          <w:sz w:val="32"/>
          <w:szCs w:val="32"/>
        </w:rPr>
        <w:t>每年对上级下达的任务进行现场勘察、线上线下填报数据</w:t>
      </w:r>
      <w:r>
        <w:rPr>
          <w:rFonts w:hint="eastAsia" w:ascii="仿宋_GB2312" w:eastAsia="仿宋_GB2312"/>
          <w:sz w:val="32"/>
          <w:szCs w:val="32"/>
          <w:lang w:eastAsia="zh-CN"/>
        </w:rPr>
        <w:t>、</w:t>
      </w:r>
      <w:r>
        <w:rPr>
          <w:rFonts w:hint="eastAsia" w:ascii="仿宋_GB2312" w:eastAsia="仿宋_GB2312"/>
          <w:sz w:val="32"/>
          <w:szCs w:val="32"/>
          <w:lang w:val="en-US" w:eastAsia="zh-CN"/>
        </w:rPr>
        <w:t>出具报告等工作</w:t>
      </w:r>
      <w:r>
        <w:rPr>
          <w:rFonts w:hint="eastAsia" w:ascii="仿宋_GB2312" w:eastAsia="仿宋_GB2312"/>
          <w:sz w:val="32"/>
          <w:szCs w:val="32"/>
        </w:rPr>
        <w:t>。</w:t>
      </w:r>
      <w:r>
        <w:rPr>
          <w:rFonts w:hint="eastAsia" w:ascii="仿宋_GB2312" w:eastAsia="仿宋_GB2312"/>
          <w:sz w:val="32"/>
          <w:szCs w:val="32"/>
          <w:lang w:val="en-US" w:eastAsia="zh-CN"/>
        </w:rPr>
        <w:t>为保证此项工作顺利完成，我局和唐山市其他各县区一样采取聘请第三方、局里密切配合的方式开展此项工作。2023年省级财政下达我区林草湿综合监测项目资金1.25万元。</w:t>
      </w:r>
    </w:p>
    <w:p>
      <w:pPr>
        <w:keepNext w:val="0"/>
        <w:keepLines w:val="0"/>
        <w:pageBreakBefore w:val="0"/>
        <w:widowControl w:val="0"/>
        <w:kinsoku/>
        <w:wordWrap/>
        <w:overflowPunct/>
        <w:topLinePunct w:val="0"/>
        <w:autoSpaceDE/>
        <w:autoSpaceDN/>
        <w:bidi w:val="0"/>
        <w:adjustRightInd w:val="0"/>
        <w:snapToGrid w:val="0"/>
        <w:spacing w:line="500" w:lineRule="exact"/>
        <w:ind w:left="640" w:leftChars="200" w:firstLine="0" w:firstLineChars="0"/>
        <w:textAlignment w:val="auto"/>
        <w:rPr>
          <w:rFonts w:hint="eastAsia" w:ascii="黑体" w:hAnsi="宋体" w:eastAsia="黑体"/>
          <w:szCs w:val="32"/>
          <w:lang w:val="en-US" w:eastAsia="zh-CN"/>
        </w:rPr>
      </w:pPr>
      <w:r>
        <w:rPr>
          <w:rFonts w:hint="eastAsia" w:ascii="黑体" w:hAnsi="宋体" w:eastAsia="黑体"/>
          <w:szCs w:val="32"/>
          <w:lang w:val="en-US" w:eastAsia="zh-CN"/>
        </w:rPr>
        <w:t>二、项目实施情况。</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right="0" w:rightChars="0" w:firstLine="640" w:firstLineChars="200"/>
        <w:textAlignment w:val="auto"/>
        <w:rPr>
          <w:rStyle w:val="18"/>
          <w:rFonts w:hint="eastAsia" w:ascii="仿宋" w:hAnsi="仿宋" w:eastAsia="仿宋" w:cs="仿宋"/>
          <w:b w:val="0"/>
          <w:bCs w:val="0"/>
          <w:sz w:val="32"/>
          <w:szCs w:val="32"/>
          <w:lang w:val="en-US" w:eastAsia="zh-CN"/>
        </w:rPr>
      </w:pPr>
      <w:r>
        <w:rPr>
          <w:rStyle w:val="18"/>
          <w:rFonts w:hint="eastAsia" w:ascii="仿宋" w:hAnsi="仿宋" w:eastAsia="仿宋" w:cs="仿宋"/>
          <w:b w:val="0"/>
          <w:bCs w:val="0"/>
          <w:sz w:val="32"/>
          <w:szCs w:val="32"/>
          <w:lang w:val="en-US" w:eastAsia="zh-CN"/>
        </w:rPr>
        <w:t>按照省市要求，我区聘请北京明承园林工程有限公司对我区林草湿调查监测组织开展了监测工作。</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right="0" w:rightChars="0" w:firstLine="640" w:firstLineChars="200"/>
        <w:textAlignment w:val="auto"/>
        <w:rPr>
          <w:rStyle w:val="18"/>
          <w:rFonts w:hint="eastAsia" w:ascii="仿宋" w:hAnsi="仿宋" w:eastAsia="仿宋" w:cs="仿宋"/>
          <w:b w:val="0"/>
          <w:bCs w:val="0"/>
          <w:sz w:val="32"/>
          <w:szCs w:val="32"/>
          <w:lang w:val="en-US" w:eastAsia="zh-CN"/>
        </w:rPr>
      </w:pPr>
      <w:r>
        <w:rPr>
          <w:rStyle w:val="18"/>
          <w:rFonts w:hint="eastAsia" w:ascii="仿宋" w:hAnsi="仿宋" w:eastAsia="仿宋" w:cs="仿宋"/>
          <w:b w:val="0"/>
          <w:bCs w:val="0"/>
          <w:sz w:val="32"/>
          <w:szCs w:val="32"/>
          <w:lang w:val="en-US" w:eastAsia="zh-CN"/>
        </w:rPr>
        <w:t xml:space="preserve">图斑监测：包括图斑遥感判读、验证核实、数据更新，获取森林、草原、湿地种类、数量、分布现状及其变化数据，共458个图斑，6796亩。2023年图斑监测一期123个图斑，其中：15个草地图斑，面积合计7.8996公顷，108个林地图斑，面积合计59.4086公顷；图斑监测期二图斑72个，林地72个图斑，面积合计104.5418公顷；图斑监测三期图斑182个，林地177个图斑，面积合计234.074公顷，草地5个图斑，面积合计5.4152公顷，图斑监测四期图斑45个，林地42个图斑，面积合计55.0652公顷，草地3个图斑，面积合计1.4516公顷，截止11月底已全部完成自查。  </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right="0" w:rightChars="0" w:firstLine="640" w:firstLineChars="200"/>
        <w:textAlignment w:val="auto"/>
        <w:rPr>
          <w:rStyle w:val="18"/>
          <w:rFonts w:hint="eastAsia" w:ascii="仿宋" w:hAnsi="仿宋" w:eastAsia="仿宋" w:cs="仿宋"/>
          <w:b w:val="0"/>
          <w:bCs w:val="0"/>
          <w:sz w:val="32"/>
          <w:szCs w:val="32"/>
          <w:lang w:val="en-US" w:eastAsia="zh-CN"/>
        </w:rPr>
      </w:pPr>
      <w:r>
        <w:rPr>
          <w:rStyle w:val="18"/>
          <w:rFonts w:hint="eastAsia" w:ascii="仿宋" w:hAnsi="仿宋" w:eastAsia="仿宋" w:cs="仿宋"/>
          <w:b w:val="0"/>
          <w:bCs w:val="0"/>
          <w:sz w:val="32"/>
          <w:szCs w:val="32"/>
          <w:lang w:val="en-US" w:eastAsia="zh-CN"/>
        </w:rPr>
        <w:t>样地调查：构建林草湿调查监测统一抽样框架，开展样地调查，包括样地判读、样地测设、因子调查、样地所在图斑 信息核实等，获取森林、草原、湿地资源的储量、质量、结构及其变化数据。本区样地监测16个林地样地，1个草地样地，现已全部调查完成。</w:t>
      </w:r>
    </w:p>
    <w:p>
      <w:pPr>
        <w:keepNext w:val="0"/>
        <w:keepLines w:val="0"/>
        <w:pageBreakBefore w:val="0"/>
        <w:widowControl w:val="0"/>
        <w:kinsoku/>
        <w:wordWrap/>
        <w:overflowPunct/>
        <w:topLinePunct w:val="0"/>
        <w:autoSpaceDE/>
        <w:autoSpaceDN/>
        <w:bidi w:val="0"/>
        <w:adjustRightInd w:val="0"/>
        <w:snapToGrid w:val="0"/>
        <w:spacing w:line="500" w:lineRule="exact"/>
        <w:ind w:left="640" w:leftChars="200" w:firstLine="0" w:firstLineChars="0"/>
        <w:textAlignment w:val="auto"/>
        <w:rPr>
          <w:rStyle w:val="18"/>
          <w:rFonts w:hint="default" w:ascii="仿宋" w:hAnsi="仿宋" w:eastAsia="仿宋" w:cs="仿宋"/>
          <w:b w:val="0"/>
          <w:bCs w:val="0"/>
          <w:sz w:val="32"/>
          <w:szCs w:val="32"/>
          <w:lang w:val="en-US" w:eastAsia="zh-CN"/>
        </w:rPr>
      </w:pPr>
      <w:r>
        <w:rPr>
          <w:rStyle w:val="18"/>
          <w:rFonts w:hint="eastAsia" w:ascii="仿宋" w:hAnsi="仿宋" w:eastAsia="仿宋" w:cs="仿宋"/>
          <w:b w:val="0"/>
          <w:bCs w:val="0"/>
          <w:sz w:val="32"/>
          <w:szCs w:val="32"/>
          <w:lang w:val="en-US" w:eastAsia="zh-CN"/>
        </w:rPr>
        <w:t>数据库建设：及时完善数据并上传平台，支持数据库建设。</w:t>
      </w:r>
    </w:p>
    <w:p>
      <w:pPr>
        <w:keepNext w:val="0"/>
        <w:keepLines w:val="0"/>
        <w:pageBreakBefore w:val="0"/>
        <w:widowControl w:val="0"/>
        <w:kinsoku/>
        <w:wordWrap/>
        <w:overflowPunct/>
        <w:topLinePunct w:val="0"/>
        <w:autoSpaceDE/>
        <w:autoSpaceDN/>
        <w:bidi w:val="0"/>
        <w:adjustRightInd w:val="0"/>
        <w:snapToGrid w:val="0"/>
        <w:spacing w:line="500" w:lineRule="exact"/>
        <w:ind w:left="640" w:leftChars="200" w:firstLine="0" w:firstLineChars="0"/>
        <w:textAlignment w:val="auto"/>
        <w:rPr>
          <w:rFonts w:hint="eastAsia" w:ascii="黑体" w:hAnsi="宋体" w:eastAsia="黑体"/>
          <w:szCs w:val="32"/>
          <w:lang w:val="en-US" w:eastAsia="zh-CN"/>
        </w:rPr>
      </w:pPr>
      <w:r>
        <w:rPr>
          <w:rFonts w:hint="eastAsia" w:ascii="黑体" w:hAnsi="宋体" w:eastAsia="黑体"/>
          <w:szCs w:val="32"/>
          <w:lang w:val="en-US" w:eastAsia="zh-CN"/>
        </w:rPr>
        <w:t>三</w:t>
      </w:r>
      <w:r>
        <w:rPr>
          <w:rFonts w:hint="eastAsia" w:ascii="黑体" w:hAnsi="宋体" w:eastAsia="黑体"/>
          <w:szCs w:val="32"/>
        </w:rPr>
        <w:t>、</w:t>
      </w:r>
      <w:r>
        <w:rPr>
          <w:rFonts w:hint="eastAsia" w:ascii="黑体" w:hAnsi="宋体" w:eastAsia="黑体"/>
          <w:szCs w:val="32"/>
          <w:lang w:val="en-US" w:eastAsia="zh-CN"/>
        </w:rPr>
        <w:t>目</w:t>
      </w:r>
      <w:r>
        <w:rPr>
          <w:rFonts w:hint="eastAsia" w:ascii="黑体" w:hAnsi="宋体" w:eastAsia="黑体"/>
          <w:szCs w:val="32"/>
        </w:rPr>
        <w:t>绩效</w:t>
      </w:r>
      <w:r>
        <w:rPr>
          <w:rFonts w:hint="eastAsia" w:ascii="黑体" w:hAnsi="宋体" w:eastAsia="黑体"/>
          <w:szCs w:val="32"/>
          <w:lang w:val="en-US" w:eastAsia="zh-CN"/>
        </w:rPr>
        <w:t>分析</w:t>
      </w:r>
    </w:p>
    <w:p>
      <w:pPr>
        <w:keepNext w:val="0"/>
        <w:keepLines w:val="0"/>
        <w:pageBreakBefore w:val="0"/>
        <w:kinsoku/>
        <w:wordWrap/>
        <w:overflowPunct/>
        <w:topLinePunct w:val="0"/>
        <w:autoSpaceDE/>
        <w:autoSpaceDN/>
        <w:bidi w:val="0"/>
        <w:spacing w:line="500" w:lineRule="exact"/>
        <w:ind w:firstLine="482" w:firstLineChars="150"/>
        <w:textAlignment w:val="auto"/>
        <w:outlineLvl w:val="1"/>
        <w:rPr>
          <w:rFonts w:hint="eastAsia" w:ascii="楷体" w:hAnsi="楷体" w:eastAsia="楷体"/>
          <w:b/>
          <w:sz w:val="32"/>
          <w:szCs w:val="32"/>
          <w:lang w:val="en-US" w:eastAsia="zh-CN"/>
        </w:rPr>
      </w:pPr>
      <w:r>
        <w:rPr>
          <w:rFonts w:hint="eastAsia" w:ascii="楷体" w:hAnsi="楷体" w:eastAsia="楷体"/>
          <w:b/>
          <w:sz w:val="32"/>
          <w:szCs w:val="32"/>
          <w:lang w:val="en-US" w:eastAsia="zh-CN"/>
        </w:rPr>
        <w:t>(一）项目绩效预算安排情况</w:t>
      </w:r>
    </w:p>
    <w:p>
      <w:pPr>
        <w:keepNext w:val="0"/>
        <w:keepLines w:val="0"/>
        <w:pageBreakBefore w:val="0"/>
        <w:widowControl w:val="0"/>
        <w:kinsoku/>
        <w:wordWrap/>
        <w:overflowPunct/>
        <w:topLinePunct w:val="0"/>
        <w:autoSpaceDE/>
        <w:autoSpaceDN/>
        <w:bidi w:val="0"/>
        <w:spacing w:line="500" w:lineRule="exact"/>
        <w:ind w:firstLine="640"/>
        <w:textAlignment w:val="auto"/>
        <w:rPr>
          <w:rFonts w:ascii="仿宋" w:hAnsi="仿宋" w:eastAsia="仿宋" w:cs="仿宋"/>
        </w:rPr>
      </w:pPr>
      <w:r>
        <w:rPr>
          <w:rFonts w:hint="eastAsia"/>
          <w:lang w:val="en-US" w:eastAsia="zh-CN"/>
        </w:rPr>
        <w:t>省级财政下达我区林草湿综合监测项目</w:t>
      </w:r>
      <w:r>
        <w:rPr>
          <w:rFonts w:hint="eastAsia"/>
        </w:rPr>
        <w:t>资金</w:t>
      </w:r>
      <w:r>
        <w:rPr>
          <w:rFonts w:hint="eastAsia"/>
          <w:lang w:val="en-US" w:eastAsia="zh-CN"/>
        </w:rPr>
        <w:t>1.25万元，全部用于我</w:t>
      </w:r>
      <w:r>
        <w:rPr>
          <w:rFonts w:hint="eastAsia"/>
        </w:rPr>
        <w:t>区</w:t>
      </w:r>
      <w:r>
        <w:rPr>
          <w:rFonts w:hint="eastAsia"/>
          <w:lang w:val="en-US" w:eastAsia="zh-CN"/>
        </w:rPr>
        <w:t>林地、草地、湿地动态变化监测情况</w:t>
      </w:r>
      <w:r>
        <w:rPr>
          <w:rFonts w:hint="eastAsia" w:ascii="仿宋" w:hAnsi="仿宋" w:eastAsia="仿宋" w:cs="仿宋"/>
        </w:rPr>
        <w:t>。</w:t>
      </w:r>
    </w:p>
    <w:p>
      <w:pPr>
        <w:keepNext w:val="0"/>
        <w:keepLines w:val="0"/>
        <w:pageBreakBefore w:val="0"/>
        <w:kinsoku/>
        <w:wordWrap/>
        <w:overflowPunct/>
        <w:topLinePunct w:val="0"/>
        <w:autoSpaceDE/>
        <w:autoSpaceDN/>
        <w:bidi w:val="0"/>
        <w:spacing w:line="500" w:lineRule="exact"/>
        <w:ind w:firstLine="482" w:firstLineChars="150"/>
        <w:textAlignment w:val="auto"/>
        <w:outlineLvl w:val="1"/>
        <w:rPr>
          <w:rFonts w:hint="eastAsia" w:ascii="楷体" w:hAnsi="楷体" w:eastAsia="楷体"/>
          <w:b/>
          <w:sz w:val="32"/>
          <w:szCs w:val="32"/>
          <w:lang w:eastAsia="zh-CN"/>
        </w:rPr>
      </w:pPr>
      <w:r>
        <w:rPr>
          <w:rFonts w:hint="eastAsia" w:ascii="楷体" w:hAnsi="楷体" w:eastAsia="楷体"/>
          <w:b/>
          <w:sz w:val="32"/>
          <w:szCs w:val="32"/>
          <w:lang w:eastAsia="zh-CN"/>
        </w:rPr>
        <w:t>（</w:t>
      </w:r>
      <w:r>
        <w:rPr>
          <w:rFonts w:hint="eastAsia" w:ascii="楷体" w:hAnsi="楷体" w:eastAsia="楷体"/>
          <w:b/>
          <w:sz w:val="32"/>
          <w:szCs w:val="32"/>
          <w:lang w:val="en-US" w:eastAsia="zh-CN"/>
        </w:rPr>
        <w:t>二</w:t>
      </w:r>
      <w:r>
        <w:rPr>
          <w:rFonts w:hint="eastAsia" w:ascii="楷体" w:hAnsi="楷体" w:eastAsia="楷体"/>
          <w:b/>
          <w:sz w:val="32"/>
          <w:szCs w:val="32"/>
          <w:lang w:eastAsia="zh-CN"/>
        </w:rPr>
        <w:t>）项目绩效监控工作开展情况</w:t>
      </w:r>
    </w:p>
    <w:p>
      <w:pPr>
        <w:keepNext w:val="0"/>
        <w:keepLines w:val="0"/>
        <w:pageBreakBefore w:val="0"/>
        <w:kinsoku/>
        <w:wordWrap/>
        <w:overflowPunct/>
        <w:topLinePunct w:val="0"/>
        <w:autoSpaceDE/>
        <w:autoSpaceDN/>
        <w:bidi w:val="0"/>
        <w:spacing w:line="500" w:lineRule="exact"/>
        <w:ind w:firstLine="640" w:firstLineChars="200"/>
        <w:textAlignment w:val="auto"/>
        <w:rPr>
          <w:rFonts w:ascii="仿宋" w:hAnsi="仿宋" w:eastAsia="仿宋"/>
          <w:sz w:val="32"/>
          <w:szCs w:val="32"/>
        </w:rPr>
      </w:pPr>
      <w:r>
        <w:rPr>
          <w:rFonts w:hint="eastAsia" w:ascii="仿宋" w:hAnsi="仿宋" w:eastAsia="仿宋"/>
          <w:sz w:val="32"/>
          <w:szCs w:val="32"/>
        </w:rPr>
        <w:t>根据中共中央国务院《关于全面实施预算绩效管理的意见》（中发〔</w:t>
      </w:r>
      <w:r>
        <w:rPr>
          <w:rFonts w:ascii="仿宋" w:hAnsi="仿宋" w:eastAsia="仿宋"/>
          <w:sz w:val="32"/>
          <w:szCs w:val="32"/>
        </w:rPr>
        <w:t>2018</w:t>
      </w:r>
      <w:r>
        <w:rPr>
          <w:rFonts w:hint="eastAsia" w:ascii="仿宋" w:hAnsi="仿宋" w:eastAsia="仿宋"/>
          <w:sz w:val="32"/>
          <w:szCs w:val="32"/>
        </w:rPr>
        <w:t>〕</w:t>
      </w:r>
      <w:r>
        <w:rPr>
          <w:rFonts w:ascii="仿宋" w:hAnsi="仿宋" w:eastAsia="仿宋"/>
          <w:sz w:val="32"/>
          <w:szCs w:val="32"/>
        </w:rPr>
        <w:t>34</w:t>
      </w:r>
      <w:r>
        <w:rPr>
          <w:rFonts w:hint="eastAsia" w:ascii="仿宋" w:hAnsi="仿宋" w:eastAsia="仿宋"/>
          <w:sz w:val="32"/>
          <w:szCs w:val="32"/>
        </w:rPr>
        <w:t>号）、区委区政府《关于全面实施预算绩效管理的实施意见》（丰润发〔</w:t>
      </w:r>
      <w:r>
        <w:rPr>
          <w:rFonts w:ascii="仿宋" w:hAnsi="仿宋" w:eastAsia="仿宋"/>
          <w:sz w:val="32"/>
          <w:szCs w:val="32"/>
        </w:rPr>
        <w:t>2019</w:t>
      </w:r>
      <w:r>
        <w:rPr>
          <w:rFonts w:hint="eastAsia" w:ascii="仿宋" w:hAnsi="仿宋" w:eastAsia="仿宋"/>
          <w:sz w:val="32"/>
          <w:szCs w:val="32"/>
        </w:rPr>
        <w:t>〕</w:t>
      </w:r>
      <w:r>
        <w:rPr>
          <w:rFonts w:ascii="仿宋" w:hAnsi="仿宋" w:eastAsia="仿宋"/>
          <w:sz w:val="32"/>
          <w:szCs w:val="32"/>
        </w:rPr>
        <w:t>11</w:t>
      </w:r>
      <w:r>
        <w:rPr>
          <w:rFonts w:hint="eastAsia" w:ascii="仿宋" w:hAnsi="仿宋" w:eastAsia="仿宋"/>
          <w:sz w:val="32"/>
          <w:szCs w:val="32"/>
        </w:rPr>
        <w:t>号）和《唐山市丰润区区级部门预算绩效运行监控工作规程》（丰财发〔</w:t>
      </w:r>
      <w:r>
        <w:rPr>
          <w:rFonts w:ascii="仿宋" w:hAnsi="仿宋" w:eastAsia="仿宋"/>
          <w:sz w:val="32"/>
          <w:szCs w:val="32"/>
        </w:rPr>
        <w:t>2019</w:t>
      </w:r>
      <w:r>
        <w:rPr>
          <w:rFonts w:hint="eastAsia" w:ascii="仿宋" w:hAnsi="仿宋" w:eastAsia="仿宋"/>
          <w:sz w:val="32"/>
          <w:szCs w:val="32"/>
        </w:rPr>
        <w:t>〕</w:t>
      </w:r>
      <w:r>
        <w:rPr>
          <w:rFonts w:ascii="仿宋" w:hAnsi="仿宋" w:eastAsia="仿宋"/>
          <w:sz w:val="32"/>
          <w:szCs w:val="32"/>
        </w:rPr>
        <w:t>37</w:t>
      </w:r>
      <w:r>
        <w:rPr>
          <w:rFonts w:hint="eastAsia" w:ascii="仿宋" w:hAnsi="仿宋" w:eastAsia="仿宋"/>
          <w:sz w:val="32"/>
          <w:szCs w:val="32"/>
        </w:rPr>
        <w:t>号）等文件要求，我局组织开展项目绩效财政重点监控工作，采取的方式：项目单位组织绩效自评、对照绩效目标、</w:t>
      </w:r>
      <w:r>
        <w:rPr>
          <w:rFonts w:hint="eastAsia" w:ascii="仿宋" w:hAnsi="仿宋" w:eastAsia="仿宋"/>
          <w:sz w:val="32"/>
          <w:szCs w:val="32"/>
          <w:lang w:val="en-US" w:eastAsia="zh-CN"/>
        </w:rPr>
        <w:t>省市级文件</w:t>
      </w:r>
      <w:r>
        <w:rPr>
          <w:rFonts w:hint="eastAsia" w:ascii="仿宋" w:hAnsi="仿宋" w:eastAsia="仿宋"/>
          <w:sz w:val="32"/>
          <w:szCs w:val="32"/>
        </w:rPr>
        <w:t>等开展预算绩效运行</w:t>
      </w:r>
      <w:r>
        <w:rPr>
          <w:rFonts w:hint="eastAsia" w:ascii="仿宋" w:hAnsi="仿宋" w:eastAsia="仿宋"/>
          <w:sz w:val="32"/>
          <w:szCs w:val="32"/>
          <w:lang w:val="en-US" w:eastAsia="zh-CN"/>
        </w:rPr>
        <w:t>评价</w:t>
      </w:r>
      <w:r>
        <w:rPr>
          <w:rFonts w:hint="eastAsia" w:ascii="仿宋" w:hAnsi="仿宋" w:eastAsia="仿宋"/>
          <w:sz w:val="32"/>
          <w:szCs w:val="32"/>
        </w:rPr>
        <w:t>；形成预算绩效</w:t>
      </w:r>
      <w:r>
        <w:rPr>
          <w:rFonts w:hint="eastAsia" w:ascii="仿宋" w:hAnsi="仿宋" w:eastAsia="仿宋"/>
          <w:sz w:val="32"/>
          <w:szCs w:val="32"/>
          <w:lang w:val="en-US" w:eastAsia="zh-CN"/>
        </w:rPr>
        <w:t>自评报告</w:t>
      </w:r>
      <w:r>
        <w:rPr>
          <w:rFonts w:hint="eastAsia" w:ascii="仿宋" w:hAnsi="仿宋" w:eastAsia="仿宋"/>
          <w:sz w:val="32"/>
          <w:szCs w:val="32"/>
        </w:rPr>
        <w:t>。</w:t>
      </w:r>
    </w:p>
    <w:p>
      <w:pPr>
        <w:keepNext w:val="0"/>
        <w:keepLines w:val="0"/>
        <w:pageBreakBefore w:val="0"/>
        <w:kinsoku/>
        <w:wordWrap/>
        <w:overflowPunct/>
        <w:topLinePunct w:val="0"/>
        <w:autoSpaceDE/>
        <w:autoSpaceDN/>
        <w:bidi w:val="0"/>
        <w:spacing w:line="500" w:lineRule="exact"/>
        <w:ind w:firstLine="482" w:firstLineChars="150"/>
        <w:textAlignment w:val="auto"/>
        <w:outlineLvl w:val="1"/>
        <w:rPr>
          <w:rFonts w:hint="eastAsia" w:ascii="楷体" w:hAnsi="楷体" w:eastAsia="楷体"/>
          <w:b/>
          <w:sz w:val="32"/>
          <w:szCs w:val="32"/>
          <w:lang w:eastAsia="zh-CN"/>
        </w:rPr>
      </w:pPr>
      <w:r>
        <w:rPr>
          <w:rFonts w:hint="eastAsia" w:ascii="楷体" w:hAnsi="楷体" w:eastAsia="楷体"/>
          <w:b/>
          <w:sz w:val="32"/>
          <w:szCs w:val="32"/>
          <w:lang w:eastAsia="zh-CN"/>
        </w:rPr>
        <w:t>（</w:t>
      </w:r>
      <w:r>
        <w:rPr>
          <w:rFonts w:hint="eastAsia" w:ascii="楷体" w:hAnsi="楷体" w:eastAsia="楷体"/>
          <w:b/>
          <w:sz w:val="32"/>
          <w:szCs w:val="32"/>
          <w:lang w:val="en-US" w:eastAsia="zh-CN"/>
        </w:rPr>
        <w:t>三</w:t>
      </w:r>
      <w:r>
        <w:rPr>
          <w:rFonts w:hint="eastAsia" w:ascii="楷体" w:hAnsi="楷体" w:eastAsia="楷体"/>
          <w:b/>
          <w:sz w:val="32"/>
          <w:szCs w:val="32"/>
          <w:lang w:eastAsia="zh-CN"/>
        </w:rPr>
        <w:t>）项目绩效目标完成情况</w:t>
      </w:r>
    </w:p>
    <w:p>
      <w:pPr>
        <w:keepNext w:val="0"/>
        <w:keepLines w:val="0"/>
        <w:pageBreakBefore w:val="0"/>
        <w:kinsoku/>
        <w:wordWrap/>
        <w:overflowPunct/>
        <w:topLinePunct w:val="0"/>
        <w:autoSpaceDE/>
        <w:autoSpaceDN/>
        <w:bidi w:val="0"/>
        <w:spacing w:line="500" w:lineRule="exact"/>
        <w:ind w:firstLine="643" w:firstLineChars="200"/>
        <w:textAlignment w:val="auto"/>
        <w:outlineLvl w:val="2"/>
        <w:rPr>
          <w:rFonts w:ascii="仿宋" w:hAnsi="仿宋" w:eastAsia="仿宋"/>
          <w:b/>
          <w:bCs/>
          <w:color w:val="auto"/>
          <w:sz w:val="32"/>
          <w:szCs w:val="32"/>
        </w:rPr>
      </w:pPr>
      <w:r>
        <w:rPr>
          <w:rFonts w:ascii="仿宋" w:hAnsi="仿宋" w:eastAsia="仿宋"/>
          <w:b/>
          <w:bCs/>
          <w:color w:val="auto"/>
          <w:sz w:val="32"/>
          <w:szCs w:val="32"/>
        </w:rPr>
        <w:t>1</w:t>
      </w:r>
      <w:r>
        <w:rPr>
          <w:rFonts w:hint="eastAsia" w:ascii="仿宋" w:hAnsi="仿宋" w:eastAsia="仿宋"/>
          <w:b/>
          <w:bCs/>
          <w:color w:val="auto"/>
          <w:sz w:val="32"/>
          <w:szCs w:val="32"/>
        </w:rPr>
        <w:t>、产出指标完成情况</w:t>
      </w:r>
    </w:p>
    <w:p>
      <w:pPr>
        <w:keepNext w:val="0"/>
        <w:keepLines w:val="0"/>
        <w:pageBreakBefore w:val="0"/>
        <w:kinsoku/>
        <w:wordWrap/>
        <w:overflowPunct/>
        <w:topLinePunct w:val="0"/>
        <w:autoSpaceDE/>
        <w:autoSpaceDN/>
        <w:bidi w:val="0"/>
        <w:spacing w:line="500" w:lineRule="exact"/>
        <w:ind w:firstLine="643" w:firstLineChars="200"/>
        <w:textAlignment w:val="auto"/>
        <w:rPr>
          <w:rFonts w:ascii="仿宋" w:hAnsi="仿宋" w:eastAsia="仿宋"/>
          <w:sz w:val="32"/>
          <w:szCs w:val="32"/>
        </w:rPr>
      </w:pPr>
      <w:r>
        <w:rPr>
          <w:rFonts w:hint="eastAsia" w:ascii="仿宋" w:hAnsi="仿宋" w:eastAsia="仿宋"/>
          <w:b/>
          <w:bCs/>
          <w:color w:val="auto"/>
          <w:sz w:val="32"/>
          <w:szCs w:val="32"/>
        </w:rPr>
        <w:t>数量指标：</w:t>
      </w:r>
      <w:r>
        <w:rPr>
          <w:rFonts w:hint="eastAsia" w:ascii="仿宋" w:hAnsi="仿宋" w:eastAsia="仿宋"/>
          <w:sz w:val="32"/>
          <w:szCs w:val="32"/>
          <w:lang w:val="en-US" w:eastAsia="zh-CN"/>
        </w:rPr>
        <w:t>林草湿监测面积</w:t>
      </w:r>
      <w:r>
        <w:rPr>
          <w:rFonts w:hint="eastAsia" w:ascii="仿宋" w:hAnsi="仿宋" w:eastAsia="仿宋"/>
          <w:sz w:val="32"/>
          <w:szCs w:val="32"/>
        </w:rPr>
        <w:t>≥</w:t>
      </w:r>
      <w:r>
        <w:rPr>
          <w:rFonts w:hint="eastAsia" w:ascii="仿宋" w:hAnsi="仿宋" w:eastAsia="仿宋"/>
          <w:sz w:val="32"/>
          <w:szCs w:val="32"/>
          <w:lang w:val="en-US" w:eastAsia="zh-CN"/>
        </w:rPr>
        <w:t>5000亩</w:t>
      </w:r>
      <w:r>
        <w:rPr>
          <w:rFonts w:hint="eastAsia" w:ascii="仿宋" w:hAnsi="仿宋" w:eastAsia="仿宋"/>
          <w:sz w:val="32"/>
          <w:szCs w:val="32"/>
          <w:lang w:eastAsia="zh-CN"/>
        </w:rPr>
        <w:t>、</w:t>
      </w:r>
      <w:r>
        <w:rPr>
          <w:rFonts w:hint="eastAsia" w:ascii="仿宋" w:hAnsi="仿宋" w:eastAsia="仿宋"/>
          <w:sz w:val="32"/>
          <w:szCs w:val="32"/>
          <w:lang w:val="en-US" w:eastAsia="zh-CN"/>
        </w:rPr>
        <w:t>实际完成6796亩，林草湿样地个数≥17个、实际完成17个，</w:t>
      </w:r>
      <w:r>
        <w:rPr>
          <w:rFonts w:hint="eastAsia" w:ascii="仿宋" w:hAnsi="仿宋" w:eastAsia="仿宋"/>
          <w:sz w:val="32"/>
          <w:szCs w:val="32"/>
        </w:rPr>
        <w:t>指标完成率</w:t>
      </w:r>
      <w:r>
        <w:rPr>
          <w:rFonts w:ascii="仿宋" w:hAnsi="仿宋" w:eastAsia="仿宋"/>
          <w:sz w:val="32"/>
          <w:szCs w:val="32"/>
        </w:rPr>
        <w:t>100%</w:t>
      </w:r>
      <w:r>
        <w:rPr>
          <w:rFonts w:hint="eastAsia" w:ascii="仿宋" w:hAnsi="仿宋" w:eastAsia="仿宋"/>
          <w:sz w:val="32"/>
          <w:szCs w:val="32"/>
        </w:rPr>
        <w:t>；</w:t>
      </w:r>
    </w:p>
    <w:p>
      <w:pPr>
        <w:keepNext w:val="0"/>
        <w:keepLines w:val="0"/>
        <w:pageBreakBefore w:val="0"/>
        <w:kinsoku/>
        <w:wordWrap/>
        <w:overflowPunct/>
        <w:topLinePunct w:val="0"/>
        <w:autoSpaceDE/>
        <w:autoSpaceDN/>
        <w:bidi w:val="0"/>
        <w:spacing w:line="500" w:lineRule="exact"/>
        <w:ind w:firstLine="643" w:firstLineChars="200"/>
        <w:textAlignment w:val="auto"/>
        <w:rPr>
          <w:rFonts w:ascii="仿宋" w:hAnsi="仿宋" w:eastAsia="仿宋"/>
          <w:sz w:val="32"/>
          <w:szCs w:val="32"/>
        </w:rPr>
      </w:pPr>
      <w:r>
        <w:rPr>
          <w:rFonts w:hint="eastAsia" w:ascii="仿宋" w:hAnsi="仿宋" w:eastAsia="仿宋"/>
          <w:b/>
          <w:bCs/>
          <w:color w:val="auto"/>
          <w:sz w:val="32"/>
          <w:szCs w:val="32"/>
        </w:rPr>
        <w:t>质量指标：</w:t>
      </w:r>
      <w:r>
        <w:rPr>
          <w:rFonts w:hint="eastAsia" w:ascii="仿宋" w:hAnsi="仿宋" w:eastAsia="仿宋"/>
          <w:sz w:val="32"/>
          <w:szCs w:val="32"/>
          <w:lang w:val="en-US" w:eastAsia="zh-CN"/>
        </w:rPr>
        <w:t>专款专用率占比≥95%</w:t>
      </w:r>
      <w:r>
        <w:rPr>
          <w:rFonts w:hint="eastAsia" w:ascii="仿宋" w:hAnsi="仿宋" w:eastAsia="仿宋"/>
          <w:sz w:val="32"/>
          <w:szCs w:val="32"/>
        </w:rPr>
        <w:t>，实际完成</w:t>
      </w:r>
      <w:r>
        <w:rPr>
          <w:rFonts w:ascii="仿宋" w:hAnsi="仿宋" w:eastAsia="仿宋"/>
          <w:sz w:val="32"/>
          <w:szCs w:val="32"/>
        </w:rPr>
        <w:t>100%</w:t>
      </w:r>
      <w:r>
        <w:rPr>
          <w:rFonts w:hint="eastAsia" w:ascii="仿宋" w:hAnsi="仿宋" w:eastAsia="仿宋"/>
          <w:sz w:val="32"/>
          <w:szCs w:val="32"/>
        </w:rPr>
        <w:t>，指标完成率</w:t>
      </w:r>
      <w:r>
        <w:rPr>
          <w:rFonts w:ascii="仿宋" w:hAnsi="仿宋" w:eastAsia="仿宋"/>
          <w:sz w:val="32"/>
          <w:szCs w:val="32"/>
        </w:rPr>
        <w:t>100%</w:t>
      </w:r>
      <w:r>
        <w:rPr>
          <w:rFonts w:hint="eastAsia" w:ascii="仿宋" w:hAnsi="仿宋" w:eastAsia="仿宋"/>
          <w:sz w:val="32"/>
          <w:szCs w:val="32"/>
        </w:rPr>
        <w:t>；</w:t>
      </w:r>
    </w:p>
    <w:p>
      <w:pPr>
        <w:keepNext w:val="0"/>
        <w:keepLines w:val="0"/>
        <w:pageBreakBefore w:val="0"/>
        <w:kinsoku/>
        <w:wordWrap/>
        <w:overflowPunct/>
        <w:topLinePunct w:val="0"/>
        <w:autoSpaceDE/>
        <w:autoSpaceDN/>
        <w:bidi w:val="0"/>
        <w:spacing w:line="500" w:lineRule="exact"/>
        <w:ind w:firstLine="643" w:firstLineChars="200"/>
        <w:textAlignment w:val="auto"/>
        <w:rPr>
          <w:rFonts w:hint="eastAsia" w:ascii="仿宋" w:hAnsi="仿宋" w:eastAsia="仿宋"/>
          <w:sz w:val="32"/>
          <w:szCs w:val="32"/>
          <w:lang w:eastAsia="zh-CN"/>
        </w:rPr>
      </w:pPr>
      <w:r>
        <w:rPr>
          <w:rFonts w:hint="eastAsia" w:ascii="仿宋" w:hAnsi="仿宋" w:eastAsia="仿宋"/>
          <w:b/>
          <w:bCs/>
          <w:color w:val="auto"/>
          <w:sz w:val="32"/>
          <w:szCs w:val="32"/>
        </w:rPr>
        <w:t>时效指标：</w:t>
      </w:r>
      <w:r>
        <w:rPr>
          <w:rFonts w:hint="eastAsia" w:ascii="仿宋" w:hAnsi="仿宋" w:eastAsia="仿宋"/>
          <w:sz w:val="32"/>
          <w:szCs w:val="32"/>
        </w:rPr>
        <w:t>任务完成及时率≥</w:t>
      </w:r>
      <w:r>
        <w:rPr>
          <w:rFonts w:hint="eastAsia" w:ascii="仿宋" w:hAnsi="仿宋" w:eastAsia="仿宋"/>
          <w:sz w:val="32"/>
          <w:szCs w:val="32"/>
          <w:lang w:val="en-US" w:eastAsia="zh-CN"/>
        </w:rPr>
        <w:t>95%</w:t>
      </w:r>
      <w:r>
        <w:rPr>
          <w:rFonts w:hint="eastAsia" w:ascii="仿宋" w:hAnsi="仿宋" w:eastAsia="仿宋"/>
          <w:sz w:val="32"/>
          <w:szCs w:val="32"/>
        </w:rPr>
        <w:t>，实际完成</w:t>
      </w:r>
      <w:r>
        <w:rPr>
          <w:rFonts w:hint="eastAsia" w:ascii="仿宋" w:hAnsi="仿宋" w:eastAsia="仿宋"/>
          <w:sz w:val="32"/>
          <w:szCs w:val="32"/>
          <w:lang w:val="en-US" w:eastAsia="zh-CN"/>
        </w:rPr>
        <w:t>98</w:t>
      </w:r>
      <w:r>
        <w:rPr>
          <w:rFonts w:ascii="仿宋" w:hAnsi="仿宋" w:eastAsia="仿宋"/>
          <w:sz w:val="32"/>
          <w:szCs w:val="32"/>
        </w:rPr>
        <w:t>%</w:t>
      </w:r>
      <w:r>
        <w:rPr>
          <w:rFonts w:hint="eastAsia" w:ascii="仿宋" w:hAnsi="仿宋" w:eastAsia="仿宋"/>
          <w:sz w:val="32"/>
          <w:szCs w:val="32"/>
        </w:rPr>
        <w:t>，指标完成率</w:t>
      </w:r>
      <w:r>
        <w:rPr>
          <w:rFonts w:ascii="仿宋" w:hAnsi="仿宋" w:eastAsia="仿宋"/>
          <w:sz w:val="32"/>
          <w:szCs w:val="32"/>
        </w:rPr>
        <w:t>100%</w:t>
      </w:r>
      <w:r>
        <w:rPr>
          <w:rFonts w:hint="eastAsia" w:ascii="仿宋" w:hAnsi="仿宋" w:eastAsia="仿宋"/>
          <w:sz w:val="32"/>
          <w:szCs w:val="32"/>
          <w:lang w:eastAsia="zh-CN"/>
        </w:rPr>
        <w:t>；</w:t>
      </w:r>
    </w:p>
    <w:p>
      <w:pPr>
        <w:keepNext w:val="0"/>
        <w:keepLines w:val="0"/>
        <w:pageBreakBefore w:val="0"/>
        <w:kinsoku/>
        <w:wordWrap/>
        <w:overflowPunct/>
        <w:topLinePunct w:val="0"/>
        <w:autoSpaceDE/>
        <w:autoSpaceDN/>
        <w:bidi w:val="0"/>
        <w:spacing w:line="500" w:lineRule="exact"/>
        <w:ind w:firstLine="643" w:firstLineChars="200"/>
        <w:textAlignment w:val="auto"/>
        <w:rPr>
          <w:rFonts w:hint="default" w:ascii="仿宋" w:hAnsi="仿宋" w:eastAsia="仿宋"/>
          <w:b/>
          <w:bCs/>
          <w:sz w:val="32"/>
          <w:szCs w:val="32"/>
          <w:lang w:val="en-US" w:eastAsia="zh-CN"/>
        </w:rPr>
      </w:pPr>
      <w:r>
        <w:rPr>
          <w:rFonts w:hint="eastAsia" w:ascii="仿宋" w:hAnsi="仿宋" w:eastAsia="仿宋"/>
          <w:b/>
          <w:bCs/>
          <w:color w:val="auto"/>
          <w:sz w:val="32"/>
          <w:szCs w:val="32"/>
          <w:lang w:val="en-US" w:eastAsia="zh-CN"/>
        </w:rPr>
        <w:t>成本指标：</w:t>
      </w:r>
      <w:r>
        <w:rPr>
          <w:rFonts w:hint="eastAsia" w:ascii="仿宋" w:hAnsi="仿宋" w:eastAsia="仿宋"/>
          <w:sz w:val="32"/>
          <w:szCs w:val="32"/>
          <w:lang w:val="en-US" w:eastAsia="zh-CN"/>
        </w:rPr>
        <w:t>成本控制率≤95%，实际完成90%，</w:t>
      </w:r>
      <w:r>
        <w:rPr>
          <w:rFonts w:hint="eastAsia" w:ascii="仿宋" w:hAnsi="仿宋" w:eastAsia="仿宋"/>
          <w:sz w:val="32"/>
          <w:szCs w:val="32"/>
        </w:rPr>
        <w:t>指标完成率</w:t>
      </w:r>
      <w:r>
        <w:rPr>
          <w:rFonts w:hint="eastAsia" w:ascii="仿宋" w:hAnsi="仿宋" w:eastAsia="仿宋"/>
          <w:sz w:val="32"/>
          <w:szCs w:val="32"/>
          <w:lang w:val="en-US" w:eastAsia="zh-CN"/>
        </w:rPr>
        <w:t>100</w:t>
      </w:r>
      <w:r>
        <w:rPr>
          <w:rFonts w:ascii="仿宋" w:hAnsi="仿宋" w:eastAsia="仿宋"/>
          <w:sz w:val="32"/>
          <w:szCs w:val="32"/>
        </w:rPr>
        <w:t>%</w:t>
      </w:r>
      <w:r>
        <w:rPr>
          <w:rFonts w:hint="eastAsia" w:ascii="仿宋" w:hAnsi="仿宋" w:eastAsia="仿宋"/>
          <w:sz w:val="32"/>
          <w:szCs w:val="32"/>
        </w:rPr>
        <w:t>。</w:t>
      </w:r>
    </w:p>
    <w:p>
      <w:pPr>
        <w:keepNext w:val="0"/>
        <w:keepLines w:val="0"/>
        <w:pageBreakBefore w:val="0"/>
        <w:kinsoku/>
        <w:wordWrap/>
        <w:overflowPunct/>
        <w:topLinePunct w:val="0"/>
        <w:autoSpaceDE/>
        <w:autoSpaceDN/>
        <w:bidi w:val="0"/>
        <w:spacing w:line="500" w:lineRule="exact"/>
        <w:ind w:firstLine="643" w:firstLineChars="200"/>
        <w:textAlignment w:val="auto"/>
        <w:rPr>
          <w:rFonts w:hint="eastAsia" w:ascii="仿宋" w:hAnsi="仿宋" w:eastAsia="仿宋"/>
          <w:b/>
          <w:bCs/>
          <w:color w:val="auto"/>
          <w:sz w:val="32"/>
          <w:szCs w:val="32"/>
          <w:lang w:val="en-US" w:eastAsia="zh-CN"/>
        </w:rPr>
      </w:pPr>
      <w:r>
        <w:rPr>
          <w:rFonts w:hint="eastAsia" w:ascii="仿宋" w:hAnsi="仿宋" w:eastAsia="仿宋"/>
          <w:b/>
          <w:bCs/>
          <w:color w:val="auto"/>
          <w:sz w:val="32"/>
          <w:szCs w:val="32"/>
          <w:lang w:val="en-US" w:eastAsia="zh-CN"/>
        </w:rPr>
        <w:t>2、效益指标完成情况</w:t>
      </w:r>
    </w:p>
    <w:p>
      <w:pPr>
        <w:keepNext w:val="0"/>
        <w:keepLines w:val="0"/>
        <w:pageBreakBefore w:val="0"/>
        <w:kinsoku/>
        <w:wordWrap/>
        <w:overflowPunct/>
        <w:topLinePunct w:val="0"/>
        <w:autoSpaceDE/>
        <w:autoSpaceDN/>
        <w:bidi w:val="0"/>
        <w:spacing w:line="500" w:lineRule="exact"/>
        <w:ind w:firstLine="640" w:firstLineChars="200"/>
        <w:textAlignment w:val="auto"/>
        <w:rPr>
          <w:rFonts w:hint="default" w:ascii="仿宋" w:hAnsi="仿宋" w:eastAsia="仿宋"/>
          <w:sz w:val="32"/>
          <w:szCs w:val="32"/>
          <w:lang w:val="en-US" w:eastAsia="zh-CN"/>
        </w:rPr>
      </w:pPr>
      <w:r>
        <w:rPr>
          <w:rFonts w:hint="eastAsia" w:ascii="仿宋" w:hAnsi="仿宋" w:eastAsia="仿宋"/>
          <w:sz w:val="32"/>
          <w:szCs w:val="32"/>
          <w:lang w:val="en-US" w:eastAsia="zh-CN"/>
        </w:rPr>
        <w:t>社会效益指标：森林、草原生态效益发挥效果明显</w:t>
      </w:r>
      <w:r>
        <w:rPr>
          <w:rFonts w:hint="eastAsia" w:ascii="仿宋" w:hAnsi="仿宋" w:eastAsia="仿宋"/>
          <w:sz w:val="32"/>
          <w:szCs w:val="32"/>
        </w:rPr>
        <w:t>，实际完成</w:t>
      </w:r>
      <w:r>
        <w:rPr>
          <w:rFonts w:hint="eastAsia" w:ascii="仿宋" w:hAnsi="仿宋" w:eastAsia="仿宋"/>
          <w:sz w:val="32"/>
          <w:szCs w:val="32"/>
          <w:lang w:val="en-US" w:eastAsia="zh-CN"/>
        </w:rPr>
        <w:t>明显</w:t>
      </w:r>
      <w:r>
        <w:rPr>
          <w:rFonts w:hint="eastAsia" w:ascii="仿宋" w:hAnsi="仿宋" w:eastAsia="仿宋"/>
          <w:sz w:val="32"/>
          <w:szCs w:val="32"/>
          <w:lang w:eastAsia="zh-CN"/>
        </w:rPr>
        <w:t>，</w:t>
      </w:r>
      <w:r>
        <w:rPr>
          <w:rFonts w:hint="eastAsia" w:ascii="仿宋" w:hAnsi="仿宋" w:eastAsia="仿宋"/>
          <w:sz w:val="32"/>
          <w:szCs w:val="32"/>
        </w:rPr>
        <w:t>森林、草原可持续影响效果</w:t>
      </w:r>
      <w:r>
        <w:rPr>
          <w:rFonts w:hint="eastAsia" w:ascii="仿宋" w:hAnsi="仿宋" w:eastAsia="仿宋"/>
          <w:sz w:val="32"/>
          <w:szCs w:val="32"/>
          <w:lang w:val="en-US" w:eastAsia="zh-CN"/>
        </w:rPr>
        <w:t>显著，实际完成显著，</w:t>
      </w:r>
      <w:r>
        <w:rPr>
          <w:rFonts w:hint="eastAsia" w:ascii="仿宋" w:hAnsi="仿宋" w:eastAsia="仿宋"/>
          <w:sz w:val="32"/>
          <w:szCs w:val="32"/>
        </w:rPr>
        <w:t>指标完成率</w:t>
      </w:r>
      <w:r>
        <w:rPr>
          <w:rFonts w:ascii="仿宋" w:hAnsi="仿宋" w:eastAsia="仿宋"/>
          <w:sz w:val="32"/>
          <w:szCs w:val="32"/>
        </w:rPr>
        <w:t>100%</w:t>
      </w:r>
      <w:r>
        <w:rPr>
          <w:rFonts w:hint="eastAsia" w:ascii="仿宋" w:hAnsi="仿宋" w:eastAsia="仿宋"/>
          <w:sz w:val="32"/>
          <w:szCs w:val="32"/>
        </w:rPr>
        <w:t>；</w:t>
      </w:r>
    </w:p>
    <w:p>
      <w:pPr>
        <w:keepNext w:val="0"/>
        <w:keepLines w:val="0"/>
        <w:pageBreakBefore w:val="0"/>
        <w:kinsoku/>
        <w:wordWrap/>
        <w:overflowPunct/>
        <w:topLinePunct w:val="0"/>
        <w:autoSpaceDE/>
        <w:autoSpaceDN/>
        <w:bidi w:val="0"/>
        <w:spacing w:line="500" w:lineRule="exact"/>
        <w:ind w:firstLine="643" w:firstLineChars="200"/>
        <w:textAlignment w:val="auto"/>
        <w:rPr>
          <w:rFonts w:hint="eastAsia" w:ascii="仿宋" w:hAnsi="仿宋" w:eastAsia="仿宋"/>
          <w:b/>
          <w:bCs/>
          <w:color w:val="auto"/>
          <w:sz w:val="32"/>
          <w:szCs w:val="32"/>
          <w:lang w:val="en-US" w:eastAsia="zh-CN"/>
        </w:rPr>
      </w:pPr>
      <w:r>
        <w:rPr>
          <w:rFonts w:hint="eastAsia" w:ascii="仿宋" w:hAnsi="仿宋" w:eastAsia="仿宋"/>
          <w:b/>
          <w:bCs/>
          <w:color w:val="auto"/>
          <w:sz w:val="32"/>
          <w:szCs w:val="32"/>
          <w:lang w:val="en-US" w:eastAsia="zh-CN"/>
        </w:rPr>
        <w:t>3、满意度指标完成情况</w:t>
      </w:r>
    </w:p>
    <w:p>
      <w:pPr>
        <w:keepNext w:val="0"/>
        <w:keepLines w:val="0"/>
        <w:pageBreakBefore w:val="0"/>
        <w:kinsoku/>
        <w:wordWrap/>
        <w:overflowPunct/>
        <w:topLinePunct w:val="0"/>
        <w:autoSpaceDE/>
        <w:autoSpaceDN/>
        <w:bidi w:val="0"/>
        <w:spacing w:line="500" w:lineRule="exact"/>
        <w:ind w:firstLine="640" w:firstLineChars="200"/>
        <w:textAlignment w:val="auto"/>
        <w:rPr>
          <w:rFonts w:ascii="仿宋" w:hAnsi="仿宋" w:eastAsia="仿宋"/>
          <w:sz w:val="32"/>
          <w:szCs w:val="32"/>
        </w:rPr>
      </w:pPr>
      <w:r>
        <w:rPr>
          <w:rFonts w:hint="eastAsia" w:ascii="仿宋" w:hAnsi="仿宋" w:eastAsia="仿宋"/>
          <w:sz w:val="32"/>
          <w:szCs w:val="32"/>
          <w:lang w:val="en-US" w:eastAsia="zh-CN"/>
        </w:rPr>
        <w:t>服务对象满意度</w:t>
      </w:r>
      <w:r>
        <w:rPr>
          <w:rFonts w:hint="eastAsia" w:ascii="仿宋" w:hAnsi="仿宋" w:eastAsia="仿宋"/>
          <w:sz w:val="32"/>
          <w:szCs w:val="32"/>
        </w:rPr>
        <w:t>≥</w:t>
      </w:r>
      <w:r>
        <w:rPr>
          <w:rFonts w:ascii="仿宋" w:hAnsi="仿宋" w:eastAsia="仿宋"/>
          <w:sz w:val="32"/>
          <w:szCs w:val="32"/>
        </w:rPr>
        <w:t>9</w:t>
      </w:r>
      <w:r>
        <w:rPr>
          <w:rFonts w:hint="eastAsia" w:ascii="仿宋" w:hAnsi="仿宋" w:eastAsia="仿宋"/>
          <w:sz w:val="32"/>
          <w:szCs w:val="32"/>
          <w:lang w:val="en-US" w:eastAsia="zh-CN"/>
        </w:rPr>
        <w:t>0</w:t>
      </w:r>
      <w:r>
        <w:rPr>
          <w:rFonts w:ascii="仿宋" w:hAnsi="仿宋" w:eastAsia="仿宋"/>
          <w:sz w:val="32"/>
          <w:szCs w:val="32"/>
        </w:rPr>
        <w:t>%</w:t>
      </w:r>
      <w:r>
        <w:rPr>
          <w:rFonts w:hint="eastAsia" w:ascii="仿宋" w:hAnsi="仿宋" w:eastAsia="仿宋"/>
          <w:sz w:val="32"/>
          <w:szCs w:val="32"/>
        </w:rPr>
        <w:t>，实际完成值</w:t>
      </w:r>
      <w:r>
        <w:rPr>
          <w:rFonts w:hint="eastAsia" w:ascii="仿宋" w:hAnsi="仿宋" w:eastAsia="仿宋"/>
          <w:sz w:val="32"/>
          <w:szCs w:val="32"/>
          <w:lang w:val="en-US" w:eastAsia="zh-CN"/>
        </w:rPr>
        <w:t>90</w:t>
      </w:r>
      <w:r>
        <w:rPr>
          <w:rFonts w:ascii="仿宋" w:hAnsi="仿宋" w:eastAsia="仿宋"/>
          <w:sz w:val="32"/>
          <w:szCs w:val="32"/>
        </w:rPr>
        <w:t>%</w:t>
      </w:r>
      <w:r>
        <w:rPr>
          <w:rFonts w:hint="eastAsia" w:ascii="仿宋" w:hAnsi="仿宋" w:eastAsia="仿宋"/>
          <w:sz w:val="32"/>
          <w:szCs w:val="32"/>
        </w:rPr>
        <w:t>，指标完成率</w:t>
      </w:r>
      <w:r>
        <w:rPr>
          <w:rFonts w:ascii="仿宋" w:hAnsi="仿宋" w:eastAsia="仿宋"/>
          <w:sz w:val="32"/>
          <w:szCs w:val="32"/>
        </w:rPr>
        <w:t>100%</w:t>
      </w:r>
      <w:r>
        <w:rPr>
          <w:rFonts w:hint="eastAsia" w:ascii="仿宋" w:hAnsi="仿宋" w:eastAsia="仿宋"/>
          <w:sz w:val="32"/>
          <w:szCs w:val="32"/>
        </w:rPr>
        <w:t>。</w:t>
      </w:r>
    </w:p>
    <w:p>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640" w:firstLineChars="200"/>
        <w:textAlignment w:val="auto"/>
        <w:rPr>
          <w:rFonts w:hint="default" w:ascii="黑体" w:hAnsi="宋体" w:eastAsia="黑体"/>
          <w:szCs w:val="32"/>
          <w:lang w:val="en-US" w:eastAsia="zh-CN"/>
        </w:rPr>
      </w:pPr>
      <w:r>
        <w:rPr>
          <w:rFonts w:hint="eastAsia" w:ascii="黑体" w:hAnsi="宋体" w:eastAsia="黑体"/>
          <w:szCs w:val="32"/>
          <w:lang w:val="en-US" w:eastAsia="zh-CN"/>
        </w:rPr>
        <w:t>四、综合评价情况及评价结论</w:t>
      </w:r>
    </w:p>
    <w:p>
      <w:pPr>
        <w:pStyle w:val="3"/>
        <w:keepNext w:val="0"/>
        <w:keepLines w:val="0"/>
        <w:pageBreakBefore w:val="0"/>
        <w:kinsoku/>
        <w:wordWrap/>
        <w:overflowPunct/>
        <w:topLinePunct w:val="0"/>
        <w:autoSpaceDE/>
        <w:autoSpaceDN/>
        <w:bidi w:val="0"/>
        <w:adjustRightInd w:val="0"/>
        <w:snapToGrid w:val="0"/>
        <w:spacing w:line="500" w:lineRule="exact"/>
        <w:textAlignment w:val="auto"/>
        <w:rPr>
          <w:rFonts w:hint="eastAsia" w:ascii="仿宋" w:hAnsi="仿宋" w:eastAsia="仿宋" w:cs="Times New Roman"/>
          <w:sz w:val="32"/>
          <w:szCs w:val="32"/>
          <w:lang w:val="en-US" w:eastAsia="zh-CN" w:bidi="ar-SA"/>
        </w:rPr>
      </w:pPr>
      <w:r>
        <w:rPr>
          <w:rFonts w:hint="eastAsia" w:ascii="仿宋" w:hAnsi="仿宋" w:eastAsia="仿宋" w:cs="Times New Roman"/>
          <w:sz w:val="32"/>
          <w:szCs w:val="32"/>
          <w:lang w:val="en-US" w:eastAsia="zh-CN" w:bidi="ar-SA"/>
        </w:rPr>
        <w:t>通过自评，我局的林草湿综合监测项目绩效目标设定科学合理，自评得分85分，评定结果为优秀等级。</w:t>
      </w:r>
    </w:p>
    <w:p>
      <w:pPr>
        <w:keepNext w:val="0"/>
        <w:keepLines w:val="0"/>
        <w:pageBreakBefore w:val="0"/>
        <w:widowControl w:val="0"/>
        <w:kinsoku/>
        <w:wordWrap/>
        <w:overflowPunct/>
        <w:topLinePunct w:val="0"/>
        <w:autoSpaceDE/>
        <w:autoSpaceDN/>
        <w:bidi w:val="0"/>
        <w:adjustRightInd w:val="0"/>
        <w:snapToGrid w:val="0"/>
        <w:spacing w:line="500" w:lineRule="exact"/>
        <w:ind w:firstLine="640"/>
        <w:textAlignment w:val="auto"/>
        <w:rPr>
          <w:rFonts w:ascii="黑体" w:hAnsi="宋体" w:eastAsia="黑体"/>
          <w:szCs w:val="32"/>
        </w:rPr>
      </w:pPr>
      <w:r>
        <w:rPr>
          <w:rFonts w:hint="eastAsia" w:ascii="黑体" w:hAnsi="宋体" w:eastAsia="黑体"/>
          <w:szCs w:val="32"/>
          <w:lang w:val="en-US" w:eastAsia="zh-CN"/>
        </w:rPr>
        <w:t>五</w:t>
      </w:r>
      <w:r>
        <w:rPr>
          <w:rFonts w:hint="eastAsia" w:ascii="黑体" w:hAnsi="宋体" w:eastAsia="黑体"/>
          <w:szCs w:val="32"/>
        </w:rPr>
        <w:t>、绩效指标完成情况分析及下一步改进措施。</w:t>
      </w:r>
    </w:p>
    <w:p>
      <w:pPr>
        <w:keepNext w:val="0"/>
        <w:keepLines w:val="0"/>
        <w:pageBreakBefore w:val="0"/>
        <w:widowControl w:val="0"/>
        <w:kinsoku/>
        <w:wordWrap/>
        <w:overflowPunct/>
        <w:topLinePunct w:val="0"/>
        <w:autoSpaceDE/>
        <w:autoSpaceDN/>
        <w:bidi w:val="0"/>
        <w:adjustRightInd w:val="0"/>
        <w:snapToGrid w:val="0"/>
        <w:spacing w:line="500" w:lineRule="exact"/>
        <w:ind w:firstLine="640"/>
        <w:textAlignment w:val="auto"/>
        <w:rPr>
          <w:rFonts w:ascii="仿宋_GB2312" w:hAnsi="宋体" w:eastAsia="仿宋_GB2312"/>
          <w:szCs w:val="32"/>
        </w:rPr>
      </w:pPr>
      <w:r>
        <w:rPr>
          <w:color w:val="333333"/>
          <w:szCs w:val="32"/>
          <w:shd w:val="clear" w:color="auto" w:fill="FFFFFF"/>
        </w:rPr>
        <w:t>通过自评分析发现，评价等级为优的指标值存在提升空间。例如，若充分</w:t>
      </w:r>
      <w:r>
        <w:rPr>
          <w:rFonts w:hint="eastAsia"/>
          <w:color w:val="333333"/>
          <w:szCs w:val="32"/>
          <w:shd w:val="clear" w:color="auto" w:fill="FFFFFF"/>
        </w:rPr>
        <w:t>加强</w:t>
      </w:r>
      <w:r>
        <w:rPr>
          <w:color w:val="333333"/>
          <w:szCs w:val="32"/>
          <w:shd w:val="clear" w:color="auto" w:fill="FFFFFF"/>
        </w:rPr>
        <w:t>沟通，合理安排人员及工作内容，会使</w:t>
      </w:r>
      <w:r>
        <w:rPr>
          <w:rFonts w:hint="eastAsia"/>
          <w:color w:val="333333"/>
          <w:szCs w:val="32"/>
          <w:shd w:val="clear" w:color="auto" w:fill="FFFFFF"/>
        </w:rPr>
        <w:t>资金拨付及时性</w:t>
      </w:r>
      <w:r>
        <w:rPr>
          <w:color w:val="333333"/>
          <w:szCs w:val="32"/>
          <w:shd w:val="clear" w:color="auto" w:fill="FFFFFF"/>
        </w:rPr>
        <w:t>的指标值得到提升。</w:t>
      </w:r>
    </w:p>
    <w:p>
      <w:pPr>
        <w:keepNext w:val="0"/>
        <w:keepLines w:val="0"/>
        <w:pageBreakBefore w:val="0"/>
        <w:widowControl w:val="0"/>
        <w:kinsoku/>
        <w:wordWrap/>
        <w:overflowPunct/>
        <w:topLinePunct w:val="0"/>
        <w:autoSpaceDE/>
        <w:autoSpaceDN/>
        <w:bidi w:val="0"/>
        <w:adjustRightInd w:val="0"/>
        <w:snapToGrid w:val="0"/>
        <w:spacing w:line="500" w:lineRule="exact"/>
        <w:ind w:firstLine="640"/>
        <w:textAlignment w:val="auto"/>
        <w:rPr>
          <w:rFonts w:ascii="黑体" w:hAnsi="宋体" w:eastAsia="黑体"/>
          <w:szCs w:val="32"/>
        </w:rPr>
      </w:pPr>
      <w:r>
        <w:rPr>
          <w:rFonts w:hint="eastAsia" w:ascii="黑体" w:hAnsi="宋体" w:eastAsia="黑体"/>
          <w:szCs w:val="32"/>
          <w:lang w:val="en-US" w:eastAsia="zh-CN"/>
        </w:rPr>
        <w:t>六</w:t>
      </w:r>
      <w:r>
        <w:rPr>
          <w:rFonts w:hint="eastAsia" w:ascii="黑体" w:hAnsi="宋体" w:eastAsia="黑体"/>
          <w:szCs w:val="32"/>
        </w:rPr>
        <w:t>、绩效评价结果拟应用情况</w:t>
      </w:r>
    </w:p>
    <w:p>
      <w:pPr>
        <w:keepNext w:val="0"/>
        <w:keepLines w:val="0"/>
        <w:pageBreakBefore w:val="0"/>
        <w:widowControl w:val="0"/>
        <w:kinsoku/>
        <w:wordWrap/>
        <w:overflowPunct/>
        <w:topLinePunct w:val="0"/>
        <w:autoSpaceDE/>
        <w:autoSpaceDN/>
        <w:bidi w:val="0"/>
        <w:adjustRightInd w:val="0"/>
        <w:snapToGrid w:val="0"/>
        <w:spacing w:line="500" w:lineRule="exact"/>
        <w:ind w:firstLine="640"/>
        <w:textAlignment w:val="auto"/>
        <w:rPr>
          <w:rFonts w:hint="eastAsia" w:ascii="仿宋_GB2312" w:hAnsi="宋体" w:eastAsia="仿宋_GB2312"/>
          <w:szCs w:val="32"/>
        </w:rPr>
      </w:pPr>
      <w:r>
        <w:rPr>
          <w:rFonts w:hint="eastAsia" w:ascii="仿宋_GB2312" w:hAnsi="宋体" w:eastAsia="仿宋_GB2312"/>
          <w:szCs w:val="32"/>
        </w:rPr>
        <w:t>我单位将按照绩效管理要求，将评价结果与下一年度项目预算安排挂钩，优先安排评价等级为优、完成值高的支出内容，优化预算安排。</w:t>
      </w:r>
    </w:p>
    <w:p>
      <w:pPr>
        <w:keepNext w:val="0"/>
        <w:keepLines w:val="0"/>
        <w:pageBreakBefore w:val="0"/>
        <w:widowControl w:val="0"/>
        <w:kinsoku/>
        <w:wordWrap/>
        <w:overflowPunct/>
        <w:topLinePunct w:val="0"/>
        <w:autoSpaceDE/>
        <w:autoSpaceDN/>
        <w:bidi w:val="0"/>
        <w:spacing w:line="500" w:lineRule="exact"/>
        <w:ind w:firstLine="640"/>
        <w:textAlignment w:val="auto"/>
        <w:rPr>
          <w:rFonts w:hint="eastAsia" w:ascii="仿宋_GB2312" w:hAnsi="宋体" w:eastAsia="仿宋_GB2312"/>
          <w:szCs w:val="32"/>
        </w:rPr>
      </w:pPr>
    </w:p>
    <w:p>
      <w:pPr>
        <w:keepNext w:val="0"/>
        <w:keepLines w:val="0"/>
        <w:pageBreakBefore w:val="0"/>
        <w:widowControl w:val="0"/>
        <w:kinsoku/>
        <w:wordWrap/>
        <w:overflowPunct/>
        <w:topLinePunct w:val="0"/>
        <w:autoSpaceDE/>
        <w:autoSpaceDN/>
        <w:bidi w:val="0"/>
        <w:spacing w:line="500" w:lineRule="exact"/>
        <w:ind w:firstLine="5120" w:firstLineChars="1600"/>
        <w:textAlignment w:val="auto"/>
        <w:rPr>
          <w:rFonts w:hint="default" w:ascii="仿宋_GB2312" w:hAnsi="宋体" w:eastAsia="仿宋_GB2312"/>
          <w:szCs w:val="32"/>
          <w:lang w:val="en-US" w:eastAsia="zh-CN"/>
        </w:rPr>
      </w:pPr>
      <w:r>
        <w:rPr>
          <w:rFonts w:hint="eastAsia" w:ascii="仿宋_GB2312" w:hAnsi="宋体" w:eastAsia="仿宋_GB2312"/>
          <w:szCs w:val="32"/>
          <w:lang w:val="en-US" w:eastAsia="zh-CN"/>
        </w:rPr>
        <w:t>2024年2月18</w:t>
      </w:r>
      <w:bookmarkStart w:id="0" w:name="_GoBack"/>
      <w:bookmarkEnd w:id="0"/>
      <w:r>
        <w:rPr>
          <w:rFonts w:hint="eastAsia" w:ascii="仿宋_GB2312" w:hAnsi="宋体" w:eastAsia="仿宋_GB2312"/>
          <w:szCs w:val="32"/>
          <w:lang w:val="en-US" w:eastAsia="zh-CN"/>
        </w:rPr>
        <w:t>日</w:t>
      </w:r>
    </w:p>
    <w:sectPr>
      <w:pgSz w:w="11906" w:h="16838"/>
      <w:pgMar w:top="1928" w:right="1531" w:bottom="1814" w:left="1531"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4E7BDBB4-92CF-4308-9345-5FF36E80D3B2}"/>
  </w:font>
  <w:font w:name="Arial">
    <w:panose1 w:val="020B0604020202020204"/>
    <w:charset w:val="01"/>
    <w:family w:val="swiss"/>
    <w:pitch w:val="default"/>
    <w:sig w:usb0="E0002EFF" w:usb1="C000785B" w:usb2="00000009" w:usb3="00000000" w:csb0="400001FF" w:csb1="FFFF0000"/>
    <w:embedRegular r:id="rId2" w:fontKey="{D47149EB-78E9-4D1E-9FCF-7971AC6FA2E0}"/>
  </w:font>
  <w:font w:name="黑体">
    <w:panose1 w:val="02010609060101010101"/>
    <w:charset w:val="86"/>
    <w:family w:val="auto"/>
    <w:pitch w:val="default"/>
    <w:sig w:usb0="800002BF" w:usb1="38CF7CFA" w:usb2="00000016" w:usb3="00000000" w:csb0="00040001" w:csb1="00000000"/>
    <w:embedRegular r:id="rId3" w:fontKey="{A40888B4-70AF-4A4A-981A-3176992A5E49}"/>
  </w:font>
  <w:font w:name="Courier New">
    <w:panose1 w:val="02070309020205020404"/>
    <w:charset w:val="01"/>
    <w:family w:val="modern"/>
    <w:pitch w:val="default"/>
    <w:sig w:usb0="E0002EFF" w:usb1="C0007843" w:usb2="00000009" w:usb3="00000000" w:csb0="400001FF" w:csb1="FFFF0000"/>
    <w:embedRegular r:id="rId4" w:fontKey="{472ABB00-AD23-4C63-9160-1A941EBBDF06}"/>
  </w:font>
  <w:font w:name="Symbol">
    <w:panose1 w:val="05050102010706020507"/>
    <w:charset w:val="02"/>
    <w:family w:val="roman"/>
    <w:pitch w:val="default"/>
    <w:sig w:usb0="00000000" w:usb1="00000000" w:usb2="00000000" w:usb3="00000000" w:csb0="80000000" w:csb1="00000000"/>
    <w:embedRegular r:id="rId5" w:fontKey="{4E851D00-5B45-4F0F-9C1B-E53FFA60D86D}"/>
  </w:font>
  <w:font w:name="Calibri">
    <w:panose1 w:val="020F0502020204030204"/>
    <w:charset w:val="00"/>
    <w:family w:val="swiss"/>
    <w:pitch w:val="default"/>
    <w:sig w:usb0="E4002EFF" w:usb1="C000247B" w:usb2="00000009" w:usb3="00000000" w:csb0="200001FF" w:csb1="00000000"/>
    <w:embedRegular r:id="rId6" w:fontKey="{EDF48742-8019-402C-8B59-377E92BAB781}"/>
  </w:font>
  <w:font w:name="方正仿宋简体">
    <w:panose1 w:val="03000509000000000000"/>
    <w:charset w:val="86"/>
    <w:family w:val="auto"/>
    <w:pitch w:val="default"/>
    <w:sig w:usb0="00000001" w:usb1="080E0000" w:usb2="00000000" w:usb3="00000000" w:csb0="00040000" w:csb1="00000000"/>
  </w:font>
  <w:font w:name="仿宋_GB2312">
    <w:altName w:val="仿宋"/>
    <w:panose1 w:val="00000000000000000000"/>
    <w:charset w:val="86"/>
    <w:family w:val="modern"/>
    <w:pitch w:val="default"/>
    <w:sig w:usb0="00000000" w:usb1="00000000" w:usb2="00000010" w:usb3="00000000" w:csb0="00040000" w:csb1="00000000"/>
    <w:embedRegular r:id="rId7" w:fontKey="{A2B20505-056A-43F9-B6CD-93C3BCFE9D86}"/>
  </w:font>
  <w:font w:name="方正小标宋简体">
    <w:panose1 w:val="03000509000000000000"/>
    <w:charset w:val="86"/>
    <w:family w:val="auto"/>
    <w:pitch w:val="default"/>
    <w:sig w:usb0="00000001" w:usb1="080E0000" w:usb2="00000000" w:usb3="00000000" w:csb0="00040000" w:csb1="00000000"/>
  </w:font>
  <w:font w:name="楷体">
    <w:panose1 w:val="02010609060101010101"/>
    <w:charset w:val="86"/>
    <w:family w:val="auto"/>
    <w:pitch w:val="default"/>
    <w:sig w:usb0="800002BF" w:usb1="38CF7CFA" w:usb2="00000016" w:usb3="00000000" w:csb0="00040001" w:csb1="00000000"/>
    <w:embedRegular r:id="rId8" w:fontKey="{D295EC2B-DF58-4005-8520-AC23711618BC}"/>
  </w:font>
  <w:font w:name="Cambria">
    <w:panose1 w:val="02040503050406030204"/>
    <w:charset w:val="00"/>
    <w:family w:val="roman"/>
    <w:pitch w:val="default"/>
    <w:sig w:usb0="E00006FF" w:usb1="420024FF" w:usb2="02000000" w:usb3="00000000" w:csb0="2000019F" w:csb1="00000000"/>
    <w:embedRegular r:id="rId9" w:fontKey="{B8A06BB6-2B9E-4D67-8561-88E727BE7DED}"/>
  </w:font>
  <w:font w:name="仿宋">
    <w:panose1 w:val="02010609060101010101"/>
    <w:charset w:val="86"/>
    <w:family w:val="auto"/>
    <w:pitch w:val="default"/>
    <w:sig w:usb0="800002BF" w:usb1="38CF7CFA" w:usb2="00000016" w:usb3="00000000" w:csb0="00040001" w:csb1="00000000"/>
    <w:embedRegular r:id="rId10" w:fontKey="{C7A947B3-F2E2-44C7-A7F8-44D79DD5C51F}"/>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640"/>
      </w:pPr>
      <w:r>
        <w:separator/>
      </w:r>
    </w:p>
  </w:footnote>
  <w:footnote w:type="continuationSeparator" w:id="1">
    <w:p>
      <w:pPr>
        <w:spacing w:line="240" w:lineRule="auto"/>
        <w:ind w:firstLine="64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VhYzdhYzU5ODYyOWE1OWY3YTk0ZGUwZjAzNjQ5OGMifQ=="/>
  </w:docVars>
  <w:rsids>
    <w:rsidRoot w:val="00B22679"/>
    <w:rsid w:val="0005140C"/>
    <w:rsid w:val="006D48C3"/>
    <w:rsid w:val="0082145C"/>
    <w:rsid w:val="00B22679"/>
    <w:rsid w:val="00C97909"/>
    <w:rsid w:val="00FA27A4"/>
    <w:rsid w:val="05C318B2"/>
    <w:rsid w:val="0F05294F"/>
    <w:rsid w:val="14263DE1"/>
    <w:rsid w:val="23A36271"/>
    <w:rsid w:val="3B3112DF"/>
    <w:rsid w:val="3C1977F9"/>
    <w:rsid w:val="3E67652C"/>
    <w:rsid w:val="3F2226C4"/>
    <w:rsid w:val="4A350EDF"/>
    <w:rsid w:val="500A3750"/>
    <w:rsid w:val="52BA78C0"/>
    <w:rsid w:val="54217EE3"/>
    <w:rsid w:val="572F68B1"/>
    <w:rsid w:val="586168EB"/>
    <w:rsid w:val="5E2F6348"/>
    <w:rsid w:val="5F697A43"/>
    <w:rsid w:val="76607052"/>
    <w:rsid w:val="79AD79C7"/>
    <w:rsid w:val="7F535C8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unhideWhenUsed="0" w:uiPriority="9" w:semiHidden="0" w:name="heading 1"/>
    <w:lsdException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unhideWhenUsed="0" w:uiPriority="22" w:semiHidden="0" w:name="Strong"/>
    <w:lsdException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adjustRightInd w:val="0"/>
      <w:snapToGrid w:val="0"/>
      <w:spacing w:line="580" w:lineRule="exact"/>
      <w:ind w:firstLine="200" w:firstLineChars="200"/>
      <w:jc w:val="both"/>
    </w:pPr>
    <w:rPr>
      <w:rFonts w:ascii="Times New Roman" w:hAnsi="Times New Roman" w:eastAsia="方正仿宋简体" w:cs="Times New Roman"/>
      <w:sz w:val="32"/>
      <w:szCs w:val="22"/>
      <w:lang w:val="en-US" w:eastAsia="zh-CN" w:bidi="ar-SA"/>
    </w:rPr>
  </w:style>
  <w:style w:type="character" w:default="1" w:styleId="10">
    <w:name w:val="Default Paragraph Font"/>
    <w:semiHidden/>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2">
    <w:name w:val="Body Text First Indent"/>
    <w:basedOn w:val="3"/>
    <w:next w:val="4"/>
    <w:qFormat/>
    <w:uiPriority w:val="0"/>
    <w:pPr>
      <w:ind w:firstLine="420" w:firstLineChars="100"/>
    </w:pPr>
    <w:rPr>
      <w:rFonts w:ascii="Calibri" w:hAnsi="Calibri" w:eastAsia="宋体" w:cs="Times New Roman"/>
      <w:szCs w:val="24"/>
    </w:rPr>
  </w:style>
  <w:style w:type="paragraph" w:styleId="3">
    <w:name w:val="Body Text"/>
    <w:basedOn w:val="1"/>
    <w:qFormat/>
    <w:uiPriority w:val="0"/>
    <w:pPr>
      <w:spacing w:after="120" w:afterLines="0" w:afterAutospacing="0"/>
    </w:pPr>
  </w:style>
  <w:style w:type="paragraph" w:styleId="4">
    <w:name w:val="Body Text First Indent 2"/>
    <w:basedOn w:val="5"/>
    <w:next w:val="1"/>
    <w:unhideWhenUsed/>
    <w:qFormat/>
    <w:uiPriority w:val="99"/>
    <w:pPr>
      <w:ind w:firstLine="420"/>
    </w:pPr>
  </w:style>
  <w:style w:type="paragraph" w:styleId="5">
    <w:name w:val="Body Text Indent"/>
    <w:basedOn w:val="1"/>
    <w:qFormat/>
    <w:uiPriority w:val="0"/>
    <w:pPr>
      <w:spacing w:line="560" w:lineRule="exact"/>
      <w:ind w:firstLine="720" w:firstLineChars="225"/>
    </w:pPr>
    <w:rPr>
      <w:rFonts w:ascii="仿宋_GB2312" w:hAnsi="宋体" w:eastAsia="仿宋_GB2312"/>
      <w:sz w:val="32"/>
      <w:szCs w:val="32"/>
    </w:rPr>
  </w:style>
  <w:style w:type="paragraph" w:styleId="6">
    <w:name w:val="Subtitle"/>
    <w:basedOn w:val="1"/>
    <w:next w:val="1"/>
    <w:link w:val="16"/>
    <w:qFormat/>
    <w:uiPriority w:val="11"/>
    <w:pPr>
      <w:ind w:right="200" w:rightChars="200" w:firstLine="0" w:firstLineChars="0"/>
      <w:jc w:val="right"/>
      <w:outlineLvl w:val="1"/>
    </w:pPr>
    <w:rPr>
      <w:bCs/>
      <w:kern w:val="28"/>
      <w:szCs w:val="20"/>
    </w:rPr>
  </w:style>
  <w:style w:type="paragraph" w:styleId="7">
    <w:name w:val="Title"/>
    <w:next w:val="1"/>
    <w:link w:val="15"/>
    <w:qFormat/>
    <w:uiPriority w:val="10"/>
    <w:pPr>
      <w:widowControl w:val="0"/>
      <w:adjustRightInd w:val="0"/>
      <w:snapToGrid w:val="0"/>
      <w:spacing w:line="580" w:lineRule="exact"/>
      <w:jc w:val="center"/>
      <w:outlineLvl w:val="0"/>
    </w:pPr>
    <w:rPr>
      <w:rFonts w:ascii="Times New Roman" w:hAnsi="Times New Roman" w:eastAsia="方正小标宋简体" w:cs="Times New Roman"/>
      <w:bCs/>
      <w:spacing w:val="-10"/>
      <w:kern w:val="2"/>
      <w:sz w:val="40"/>
      <w:szCs w:val="32"/>
      <w:lang w:val="en-US" w:eastAsia="zh-CN" w:bidi="ar-SA"/>
    </w:rPr>
  </w:style>
  <w:style w:type="table" w:styleId="9">
    <w:name w:val="Table Grid"/>
    <w:basedOn w:val="8"/>
    <w:unhideWhenUsed/>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1">
    <w:name w:val="一标题"/>
    <w:basedOn w:val="1"/>
    <w:link w:val="12"/>
    <w:qFormat/>
    <w:uiPriority w:val="0"/>
    <w:rPr>
      <w:rFonts w:eastAsia="黑体"/>
    </w:rPr>
  </w:style>
  <w:style w:type="character" w:customStyle="1" w:styleId="12">
    <w:name w:val="一标题 字符"/>
    <w:link w:val="11"/>
    <w:qFormat/>
    <w:uiPriority w:val="0"/>
    <w:rPr>
      <w:rFonts w:eastAsia="黑体"/>
      <w:sz w:val="32"/>
      <w:szCs w:val="22"/>
    </w:rPr>
  </w:style>
  <w:style w:type="paragraph" w:customStyle="1" w:styleId="13">
    <w:name w:val="二标题"/>
    <w:basedOn w:val="1"/>
    <w:link w:val="14"/>
    <w:qFormat/>
    <w:uiPriority w:val="0"/>
    <w:pPr>
      <w:ind w:firstLine="640"/>
    </w:pPr>
    <w:rPr>
      <w:rFonts w:eastAsia="楷体"/>
    </w:rPr>
  </w:style>
  <w:style w:type="character" w:customStyle="1" w:styleId="14">
    <w:name w:val="二标题 字符"/>
    <w:basedOn w:val="10"/>
    <w:link w:val="13"/>
    <w:qFormat/>
    <w:uiPriority w:val="0"/>
    <w:rPr>
      <w:rFonts w:eastAsia="楷体"/>
      <w:sz w:val="32"/>
      <w:szCs w:val="22"/>
    </w:rPr>
  </w:style>
  <w:style w:type="character" w:customStyle="1" w:styleId="15">
    <w:name w:val="标题 字符"/>
    <w:link w:val="7"/>
    <w:qFormat/>
    <w:uiPriority w:val="10"/>
    <w:rPr>
      <w:rFonts w:eastAsia="方正小标宋简体"/>
      <w:bCs/>
      <w:spacing w:val="-10"/>
      <w:kern w:val="2"/>
      <w:sz w:val="40"/>
      <w:szCs w:val="32"/>
    </w:rPr>
  </w:style>
  <w:style w:type="character" w:customStyle="1" w:styleId="16">
    <w:name w:val="副标题 字符"/>
    <w:link w:val="6"/>
    <w:qFormat/>
    <w:uiPriority w:val="11"/>
    <w:rPr>
      <w:bCs/>
      <w:kern w:val="28"/>
      <w:sz w:val="32"/>
    </w:rPr>
  </w:style>
  <w:style w:type="paragraph" w:customStyle="1" w:styleId="17">
    <w:name w:val="TOAHeading"/>
    <w:basedOn w:val="1"/>
    <w:next w:val="1"/>
    <w:qFormat/>
    <w:uiPriority w:val="0"/>
    <w:rPr>
      <w:rFonts w:ascii="Cambria" w:hAnsi="Cambria" w:eastAsia="宋体" w:cs="Cambria"/>
      <w:sz w:val="24"/>
      <w:szCs w:val="24"/>
    </w:rPr>
  </w:style>
  <w:style w:type="character" w:customStyle="1" w:styleId="18">
    <w:name w:val="NormalCharacter"/>
    <w:qFormat/>
    <w:uiPriority w:val="0"/>
    <w:rPr>
      <w:rFonts w:ascii="Calibri" w:hAnsi="Calibri" w:eastAsia="宋体"/>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2</Pages>
  <Words>902</Words>
  <Characters>942</Characters>
  <Lines>8</Lines>
  <Paragraphs>2</Paragraphs>
  <TotalTime>3</TotalTime>
  <ScaleCrop>false</ScaleCrop>
  <LinksUpToDate>false</LinksUpToDate>
  <CharactersWithSpaces>944</CharactersWithSpaces>
  <Application>WPS Office_11.8.2.12011_F1E327BC-269C-435d-A152-05C5408002CA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2020-06-19T03:35:00Z</dcterms:created>
  <dc:creator>张 宏元</dc:creator>
  <cp:lastModifiedBy>林业资源管理</cp:lastModifiedBy>
  <dcterms:modified xsi:type="dcterms:W3CDTF">2024-03-01T01:11:47Z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SaveFontToCloudKey">
    <vt:lpwstr>300087185_embed</vt:lpwstr>
  </property>
  <property fmtid="{D5CDD505-2E9C-101B-9397-08002B2CF9AE}" pid="3" name="KSOProductBuildVer">
    <vt:lpwstr>2052-11.8.2.12011</vt:lpwstr>
  </property>
  <property fmtid="{D5CDD505-2E9C-101B-9397-08002B2CF9AE}" pid="4" name="ICV">
    <vt:lpwstr>513F6FA8A2714115950EEE726739DE69</vt:lpwstr>
  </property>
</Properties>
</file>