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黑体_GBK"/>
          <w:bCs/>
          <w:sz w:val="32"/>
          <w:szCs w:val="32"/>
        </w:rPr>
      </w:pPr>
      <w:r>
        <w:rPr>
          <w:rFonts w:eastAsia="方正黑体_GBK"/>
          <w:bCs/>
          <w:sz w:val="32"/>
          <w:szCs w:val="32"/>
        </w:rPr>
        <w:t>附件1</w:t>
      </w:r>
    </w:p>
    <w:p>
      <w:pPr>
        <w:spacing w:line="580" w:lineRule="exact"/>
        <w:jc w:val="center"/>
        <w:rPr>
          <w:rFonts w:ascii="方正小标宋_GBK" w:eastAsia="方正小标宋_GBK" w:cs="宋体"/>
          <w:sz w:val="36"/>
          <w:szCs w:val="36"/>
        </w:rPr>
      </w:pPr>
      <w:r>
        <w:rPr>
          <w:rFonts w:hint="eastAsia" w:ascii="方正小标宋_GBK" w:eastAsia="方正小标宋_GBK" w:cs="Arial"/>
          <w:sz w:val="36"/>
          <w:szCs w:val="36"/>
        </w:rPr>
        <w:t>王官营镇张庄子村陈宝龙社会造林绿化款</w:t>
      </w:r>
    </w:p>
    <w:p>
      <w:pPr>
        <w:spacing w:line="580" w:lineRule="exact"/>
        <w:jc w:val="center"/>
        <w:rPr>
          <w:rFonts w:ascii="方正小标宋_GBK" w:eastAsia="方正小标宋_GBK" w:cs="宋体"/>
          <w:sz w:val="36"/>
          <w:szCs w:val="36"/>
        </w:rPr>
      </w:pPr>
      <w:r>
        <w:rPr>
          <w:rFonts w:hint="eastAsia" w:ascii="方正小标宋_GBK" w:eastAsia="方正小标宋_GBK" w:cs="Arial"/>
          <w:sz w:val="36"/>
          <w:szCs w:val="36"/>
        </w:rPr>
        <w:t>202</w:t>
      </w:r>
      <w:r>
        <w:rPr>
          <w:rFonts w:hint="eastAsia" w:ascii="方正小标宋_GBK" w:eastAsia="方正小标宋_GBK" w:cs="Arial"/>
          <w:sz w:val="36"/>
          <w:szCs w:val="36"/>
          <w:lang w:val="en-US" w:eastAsia="zh-CN"/>
        </w:rPr>
        <w:t>3</w:t>
      </w:r>
      <w:r>
        <w:rPr>
          <w:rFonts w:hint="eastAsia" w:ascii="方正小标宋_GBK" w:eastAsia="方正小标宋_GBK" w:cs="宋体"/>
          <w:sz w:val="36"/>
          <w:szCs w:val="36"/>
        </w:rPr>
        <w:t>年度绩效自评报告</w:t>
      </w:r>
    </w:p>
    <w:p>
      <w:pPr>
        <w:spacing w:line="580" w:lineRule="exact"/>
        <w:ind w:firstLine="640" w:firstLineChars="200"/>
        <w:rPr>
          <w:rFonts w:hint="eastAsia" w:ascii="方正黑体_GBK" w:eastAsia="方正黑体_GBK" w:cs="黑体"/>
          <w:bCs/>
          <w:sz w:val="32"/>
          <w:szCs w:val="32"/>
        </w:rPr>
      </w:pPr>
      <w:r>
        <w:rPr>
          <w:rFonts w:hint="eastAsia" w:ascii="方正黑体_GBK" w:eastAsia="方正黑体_GBK" w:cs="黑体"/>
          <w:bCs/>
          <w:sz w:val="32"/>
          <w:szCs w:val="32"/>
        </w:rPr>
        <w:t>一、绩效目标分解下达情况</w:t>
      </w:r>
    </w:p>
    <w:p>
      <w:pPr>
        <w:spacing w:line="580" w:lineRule="exact"/>
        <w:ind w:firstLine="640" w:firstLineChars="200"/>
        <w:rPr>
          <w:rFonts w:hint="eastAsia" w:ascii="Times New Roman" w:hAnsi="Times New Roman" w:eastAsia="方正仿宋_GBK" w:cs="Times New Roman"/>
          <w:sz w:val="32"/>
          <w:szCs w:val="32"/>
        </w:rPr>
      </w:pPr>
      <w:r>
        <w:rPr>
          <w:rFonts w:hint="eastAsia" w:eastAsia="方正仿宋_GBK"/>
          <w:sz w:val="32"/>
          <w:szCs w:val="32"/>
          <w:lang w:val="en-US" w:eastAsia="zh-CN"/>
        </w:rPr>
        <w:t>唐山市丰润区财政拨付区农业农村局王官营镇张庄子村陈宝龙社会造林绿化款1.799万元，</w:t>
      </w:r>
      <w:r>
        <w:rPr>
          <w:rFonts w:hint="eastAsia" w:ascii="Times New Roman" w:hAnsi="Times New Roman" w:eastAsia="方正仿宋_GBK" w:cs="Times New Roman"/>
          <w:sz w:val="32"/>
          <w:szCs w:val="32"/>
        </w:rPr>
        <w:t>各项资金都按照上级资金文件要求实行绩效管理，设置了相应绩效指标。</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二、绩效目标完成情况分析</w:t>
      </w:r>
    </w:p>
    <w:p>
      <w:pPr>
        <w:spacing w:line="580" w:lineRule="exact"/>
        <w:ind w:firstLine="640" w:firstLineChars="200"/>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（一）资金投入情况分析。</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项目具体实施情况：</w:t>
      </w:r>
    </w:p>
    <w:p>
      <w:pPr>
        <w:spacing w:line="580" w:lineRule="exact"/>
        <w:ind w:firstLine="640" w:firstLineChars="200"/>
        <w:rPr>
          <w:rFonts w:hint="eastAsia" w:ascii="Times New Roman" w:hAnsi="Times New Roman" w:eastAsia="方正仿宋_GBK" w:cs="Times New Roman"/>
          <w:sz w:val="32"/>
          <w:szCs w:val="32"/>
          <w:lang w:eastAsia="zh-CN"/>
        </w:rPr>
      </w:pPr>
      <w:r>
        <w:rPr>
          <w:rFonts w:hint="eastAsia" w:eastAsia="方正仿宋_GBK"/>
          <w:sz w:val="32"/>
          <w:szCs w:val="32"/>
          <w:lang w:val="en-US" w:eastAsia="zh-CN"/>
        </w:rPr>
        <w:t>唐山市丰润区王官营镇张庄子村陈宝龙社会造林绿化款1.799万元</w:t>
      </w:r>
      <w:r>
        <w:rPr>
          <w:rFonts w:hint="eastAsia" w:ascii="Times New Roman" w:hAnsi="Times New Roman" w:eastAsia="方正仿宋_GBK" w:cs="Times New Roman"/>
          <w:sz w:val="32"/>
          <w:szCs w:val="32"/>
        </w:rPr>
        <w:t>，项目已经实施，资金</w:t>
      </w:r>
      <w:r>
        <w:rPr>
          <w:rFonts w:hint="eastAsia" w:eastAsia="方正仿宋_GBK" w:cs="Times New Roman"/>
          <w:sz w:val="32"/>
          <w:szCs w:val="32"/>
          <w:lang w:eastAsia="zh-CN"/>
        </w:rPr>
        <w:t>已</w:t>
      </w:r>
      <w:r>
        <w:rPr>
          <w:rFonts w:hint="eastAsia" w:ascii="Times New Roman" w:hAnsi="Times New Roman" w:eastAsia="方正仿宋_GBK" w:cs="Times New Roman"/>
          <w:sz w:val="32"/>
          <w:szCs w:val="32"/>
        </w:rPr>
        <w:t>拨付</w:t>
      </w:r>
      <w:r>
        <w:rPr>
          <w:rFonts w:hint="eastAsia" w:eastAsia="方正仿宋_GBK" w:cs="Times New Roman"/>
          <w:sz w:val="32"/>
          <w:szCs w:val="32"/>
          <w:lang w:eastAsia="zh-CN"/>
        </w:rPr>
        <w:t>。</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支付资金严格按程序进行管理，采用项目专账会计核算办法、专款专用,按工程进度支付资金，资金的支付通过账户转账，没有挤占、挪用、串用、截留或造成资金损失等违纪违规问题，各类档案资料较规范、完整。我区财政、林业部门按职责分工积极参与项目实施监督。</w:t>
      </w:r>
    </w:p>
    <w:p>
      <w:pPr>
        <w:numPr>
          <w:ilvl w:val="0"/>
          <w:numId w:val="1"/>
        </w:numPr>
        <w:spacing w:line="580" w:lineRule="exact"/>
        <w:ind w:firstLine="640" w:firstLineChars="200"/>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总体绩效目标完成情况分析。</w:t>
      </w:r>
    </w:p>
    <w:p>
      <w:pPr>
        <w:spacing w:line="580" w:lineRule="exact"/>
        <w:ind w:firstLine="640" w:firstLineChars="200"/>
        <w:rPr>
          <w:rFonts w:hint="eastAsia" w:ascii="Times New Roman" w:hAnsi="Times New Roman" w:eastAsia="方正仿宋_GBK" w:cs="Times New Roman"/>
          <w:sz w:val="32"/>
          <w:szCs w:val="32"/>
          <w:lang w:eastAsia="zh-CN"/>
        </w:rPr>
      </w:pPr>
      <w:r>
        <w:rPr>
          <w:rFonts w:hint="eastAsia" w:eastAsia="方正仿宋_GBK"/>
          <w:sz w:val="32"/>
          <w:szCs w:val="32"/>
          <w:lang w:val="en-US" w:eastAsia="zh-CN"/>
        </w:rPr>
        <w:t>唐山市丰润区财政拨付区农业农村局王官营镇张庄子村陈宝龙社会造林绿化款</w:t>
      </w:r>
      <w:r>
        <w:rPr>
          <w:rFonts w:hint="eastAsia" w:ascii="Times New Roman" w:hAnsi="Times New Roman" w:eastAsia="方正仿宋_GBK" w:cs="Times New Roman"/>
          <w:sz w:val="32"/>
          <w:szCs w:val="32"/>
        </w:rPr>
        <w:t>总体绩效目标设定情况具体如下：用于</w:t>
      </w:r>
      <w:r>
        <w:rPr>
          <w:rFonts w:hint="eastAsia" w:ascii="Times New Roman" w:hAnsi="Times New Roman" w:eastAsia="方正仿宋_GBK" w:cs="Times New Roman"/>
          <w:color w:val="000000" w:themeColor="text1"/>
          <w:sz w:val="32"/>
          <w:szCs w:val="32"/>
        </w:rPr>
        <w:t>我区</w:t>
      </w:r>
      <w:r>
        <w:rPr>
          <w:rFonts w:hint="eastAsia" w:eastAsia="方正仿宋_GBK" w:cs="Times New Roman"/>
          <w:color w:val="000000" w:themeColor="text1"/>
          <w:sz w:val="32"/>
          <w:szCs w:val="32"/>
          <w:lang w:eastAsia="zh-CN"/>
        </w:rPr>
        <w:t>王官营镇张庄子村社会造林，</w:t>
      </w:r>
      <w:r>
        <w:rPr>
          <w:rFonts w:hint="eastAsia" w:ascii="Times New Roman" w:hAnsi="Times New Roman" w:eastAsia="方正仿宋_GBK" w:cs="Times New Roman"/>
          <w:sz w:val="32"/>
          <w:szCs w:val="32"/>
        </w:rPr>
        <w:t>建设规模</w:t>
      </w:r>
      <w:r>
        <w:rPr>
          <w:rFonts w:hint="eastAsia" w:eastAsia="方正仿宋_GBK" w:cs="Times New Roman"/>
          <w:sz w:val="32"/>
          <w:szCs w:val="32"/>
          <w:lang w:val="en-US" w:eastAsia="zh-CN"/>
        </w:rPr>
        <w:t>35.98</w:t>
      </w:r>
      <w:r>
        <w:rPr>
          <w:rFonts w:hint="eastAsia" w:ascii="Times New Roman" w:hAnsi="Times New Roman" w:eastAsia="方正仿宋_GBK" w:cs="Times New Roman"/>
          <w:sz w:val="32"/>
          <w:szCs w:val="32"/>
        </w:rPr>
        <w:t>亩</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净化空气，涵养水源</w:t>
      </w:r>
      <w:r>
        <w:rPr>
          <w:rFonts w:hint="eastAsia" w:ascii="Times New Roman" w:hAnsi="Times New Roman" w:eastAsia="方正仿宋_GBK" w:cs="Times New Roman"/>
          <w:sz w:val="32"/>
          <w:szCs w:val="32"/>
          <w:lang w:eastAsia="zh-CN"/>
        </w:rPr>
        <w:t>。</w:t>
      </w:r>
    </w:p>
    <w:p>
      <w:pPr>
        <w:spacing w:line="580" w:lineRule="exact"/>
        <w:ind w:firstLine="640" w:firstLineChars="200"/>
        <w:rPr>
          <w:rFonts w:hint="eastAsia" w:ascii="Times New Roman" w:hAnsi="Times New Roman" w:eastAsia="方正仿宋_GBK" w:cs="Times New Roman"/>
          <w:sz w:val="32"/>
          <w:szCs w:val="32"/>
          <w:lang w:eastAsia="zh-CN"/>
        </w:rPr>
      </w:pPr>
      <w:r>
        <w:rPr>
          <w:rFonts w:hint="eastAsia" w:eastAsia="方正仿宋_GBK" w:cs="Times New Roman"/>
          <w:sz w:val="32"/>
          <w:szCs w:val="32"/>
          <w:lang w:eastAsia="zh-CN"/>
        </w:rPr>
        <w:t>造林</w:t>
      </w:r>
      <w:r>
        <w:rPr>
          <w:rFonts w:hint="eastAsia" w:ascii="Times New Roman" w:hAnsi="Times New Roman" w:eastAsia="方正仿宋_GBK" w:cs="Times New Roman"/>
          <w:sz w:val="32"/>
          <w:szCs w:val="32"/>
        </w:rPr>
        <w:t>完成情况：</w:t>
      </w:r>
      <w:r>
        <w:rPr>
          <w:rFonts w:hint="eastAsia" w:eastAsia="方正仿宋_GBK" w:cs="Times New Roman"/>
          <w:sz w:val="32"/>
          <w:szCs w:val="32"/>
          <w:lang w:val="en-US" w:eastAsia="zh-CN"/>
        </w:rPr>
        <w:t>王官营镇聘请第三方公司对王</w:t>
      </w:r>
      <w:r>
        <w:rPr>
          <w:rFonts w:hint="eastAsia" w:eastAsia="方正仿宋_GBK"/>
          <w:sz w:val="32"/>
          <w:szCs w:val="32"/>
          <w:lang w:val="en-US" w:eastAsia="zh-CN"/>
        </w:rPr>
        <w:t>官营镇张庄子村陈宝龙2018年社会造林漏验地块进行胃验收，</w:t>
      </w:r>
      <w:r>
        <w:rPr>
          <w:rFonts w:hint="eastAsia" w:eastAsia="方正仿宋_GBK" w:cs="Times New Roman"/>
          <w:sz w:val="32"/>
          <w:szCs w:val="32"/>
          <w:lang w:val="en-US" w:eastAsia="zh-CN"/>
        </w:rPr>
        <w:t>补验合格后</w:t>
      </w:r>
      <w:r>
        <w:rPr>
          <w:rFonts w:hint="eastAsia" w:ascii="Times New Roman" w:hAnsi="Times New Roman" w:eastAsia="方正仿宋_GBK" w:cs="Times New Roman"/>
          <w:sz w:val="32"/>
          <w:szCs w:val="32"/>
        </w:rPr>
        <w:t>我局</w:t>
      </w:r>
      <w:r>
        <w:rPr>
          <w:rFonts w:hint="eastAsia" w:eastAsia="方正仿宋_GBK" w:cs="Times New Roman"/>
          <w:sz w:val="32"/>
          <w:szCs w:val="32"/>
          <w:lang w:eastAsia="zh-CN"/>
        </w:rPr>
        <w:t>严格</w:t>
      </w:r>
      <w:r>
        <w:rPr>
          <w:rFonts w:hint="eastAsia" w:ascii="Times New Roman" w:hAnsi="Times New Roman" w:eastAsia="方正仿宋_GBK" w:cs="Times New Roman"/>
          <w:sz w:val="32"/>
          <w:szCs w:val="32"/>
        </w:rPr>
        <w:t>按照</w:t>
      </w:r>
      <w:r>
        <w:rPr>
          <w:rFonts w:hint="eastAsia" w:eastAsia="方正仿宋_GBK" w:cs="Times New Roman"/>
          <w:sz w:val="32"/>
          <w:szCs w:val="32"/>
          <w:lang w:val="en-US" w:eastAsia="zh-CN"/>
        </w:rPr>
        <w:t>2018年唐山市丰润区国土绿化实</w:t>
      </w:r>
      <w:bookmarkStart w:id="0" w:name="_GoBack"/>
      <w:bookmarkEnd w:id="0"/>
      <w:r>
        <w:rPr>
          <w:rFonts w:hint="eastAsia" w:eastAsia="方正仿宋_GBK" w:cs="Times New Roman"/>
          <w:sz w:val="32"/>
          <w:szCs w:val="32"/>
          <w:lang w:val="en-US" w:eastAsia="zh-CN"/>
        </w:rPr>
        <w:t>施方案要求向区政府申请经批准后</w:t>
      </w:r>
      <w:r>
        <w:rPr>
          <w:rFonts w:hint="eastAsia" w:eastAsia="方正仿宋_GBK"/>
          <w:sz w:val="32"/>
          <w:szCs w:val="32"/>
          <w:lang w:val="en-US" w:eastAsia="zh-CN"/>
        </w:rPr>
        <w:t>进行补贴。</w:t>
      </w:r>
    </w:p>
    <w:p>
      <w:pPr>
        <w:numPr>
          <w:ilvl w:val="0"/>
          <w:numId w:val="0"/>
        </w:numPr>
        <w:spacing w:line="580" w:lineRule="exact"/>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（三）绩效指标完成情况分析。</w:t>
      </w:r>
    </w:p>
    <w:p>
      <w:pPr>
        <w:spacing w:line="580" w:lineRule="exact"/>
        <w:ind w:firstLine="640" w:firstLineChars="200"/>
        <w:rPr>
          <w:rFonts w:hint="eastAsia" w:ascii="Times New Roman" w:hAnsi="Times New Roman" w:eastAsia="方正仿宋_GBK" w:cs="Times New Roman"/>
          <w:sz w:val="32"/>
          <w:szCs w:val="32"/>
        </w:rPr>
      </w:pPr>
      <w:r>
        <w:rPr>
          <w:rFonts w:hint="eastAsia" w:eastAsia="方正仿宋_GBK"/>
          <w:sz w:val="32"/>
          <w:szCs w:val="32"/>
          <w:lang w:val="en-US" w:eastAsia="zh-CN"/>
        </w:rPr>
        <w:t>唐山市丰润区王官营镇张庄子村陈宝龙社会造林绿化款</w:t>
      </w:r>
      <w:r>
        <w:rPr>
          <w:rFonts w:hint="eastAsia" w:ascii="Times New Roman" w:hAnsi="Times New Roman" w:eastAsia="方正仿宋_GBK" w:cs="Times New Roman"/>
          <w:sz w:val="32"/>
          <w:szCs w:val="32"/>
        </w:rPr>
        <w:t>，各项三级绩效指标值及全年实际完成情况：</w:t>
      </w:r>
      <w:r>
        <w:rPr>
          <w:rFonts w:hint="eastAsia" w:ascii="Times New Roman" w:hAnsi="Times New Roman" w:eastAsia="方正仿宋_GBK" w:cs="Times New Roman"/>
          <w:sz w:val="32"/>
          <w:szCs w:val="32"/>
          <w:lang w:eastAsia="zh-CN"/>
        </w:rPr>
        <w:t>绿化造林面积</w:t>
      </w:r>
      <w:r>
        <w:rPr>
          <w:rFonts w:hint="eastAsia" w:eastAsia="方正仿宋_GBK" w:cs="Times New Roman"/>
          <w:sz w:val="32"/>
          <w:szCs w:val="32"/>
          <w:lang w:val="en-US" w:eastAsia="zh-CN"/>
        </w:rPr>
        <w:t>35.98</w:t>
      </w:r>
      <w:r>
        <w:rPr>
          <w:rFonts w:hint="eastAsia" w:ascii="Times New Roman" w:hAnsi="Times New Roman" w:eastAsia="方正仿宋_GBK" w:cs="Times New Roman"/>
          <w:sz w:val="32"/>
          <w:szCs w:val="32"/>
          <w:lang w:val="en-US" w:eastAsia="zh-CN"/>
        </w:rPr>
        <w:t>亩，</w:t>
      </w:r>
      <w:r>
        <w:rPr>
          <w:rFonts w:hint="eastAsia" w:eastAsia="方正仿宋_GBK"/>
          <w:sz w:val="32"/>
          <w:szCs w:val="32"/>
          <w:lang w:val="en-US" w:eastAsia="zh-CN"/>
        </w:rPr>
        <w:t>苗木保存率达到85%；2023年12月底前已完成；补助标准500元/亩；净化空气，涵</w:t>
      </w:r>
      <w:r>
        <w:rPr>
          <w:rFonts w:hint="eastAsia" w:ascii="Times New Roman" w:hAnsi="Times New Roman" w:eastAsia="方正仿宋_GBK" w:cs="Times New Roman"/>
          <w:sz w:val="32"/>
          <w:szCs w:val="32"/>
        </w:rPr>
        <w:t>养水源</w:t>
      </w:r>
      <w:r>
        <w:rPr>
          <w:rFonts w:hint="eastAsia" w:eastAsia="方正仿宋_GBK" w:cs="Times New Roman"/>
          <w:sz w:val="32"/>
          <w:szCs w:val="32"/>
          <w:lang w:eastAsia="zh-CN"/>
        </w:rPr>
        <w:t>显著；推进林业可持续发展显著</w:t>
      </w:r>
      <w:r>
        <w:rPr>
          <w:rFonts w:hint="eastAsia" w:ascii="Times New Roman" w:hAnsi="Times New Roman" w:eastAsia="方正仿宋_GBK" w:cs="Times New Roman"/>
          <w:sz w:val="32"/>
          <w:szCs w:val="32"/>
        </w:rPr>
        <w:t>；服务对象满意度达到</w:t>
      </w:r>
      <w:r>
        <w:rPr>
          <w:rFonts w:hint="eastAsia" w:eastAsia="方正仿宋_GBK" w:cs="Times New Roman"/>
          <w:sz w:val="32"/>
          <w:szCs w:val="32"/>
          <w:lang w:val="en-US" w:eastAsia="zh-CN"/>
        </w:rPr>
        <w:t>9</w:t>
      </w:r>
      <w:r>
        <w:rPr>
          <w:rFonts w:hint="eastAsia" w:ascii="Times New Roman" w:hAnsi="Times New Roman" w:eastAsia="方正仿宋_GBK" w:cs="Times New Roman"/>
          <w:sz w:val="32"/>
          <w:szCs w:val="32"/>
        </w:rPr>
        <w:t>5%。</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三、偏离绩效目标的原因和下一步改进措施</w:t>
      </w:r>
    </w:p>
    <w:p>
      <w:pPr>
        <w:spacing w:line="580" w:lineRule="exact"/>
        <w:ind w:firstLine="640" w:firstLineChars="200"/>
        <w:rPr>
          <w:rFonts w:hint="eastAsia" w:ascii="Times New Roman" w:hAnsi="Times New Roman" w:eastAsia="方正仿宋_GBK" w:cs="Times New Roman"/>
          <w:sz w:val="32"/>
          <w:szCs w:val="32"/>
        </w:rPr>
      </w:pPr>
      <w:r>
        <w:rPr>
          <w:rFonts w:hint="eastAsia" w:eastAsia="方正仿宋_GBK" w:cs="Times New Roman"/>
          <w:sz w:val="32"/>
          <w:szCs w:val="32"/>
          <w:lang w:eastAsia="zh-CN"/>
        </w:rPr>
        <w:t>项目已</w:t>
      </w:r>
      <w:r>
        <w:rPr>
          <w:rFonts w:hint="eastAsia" w:ascii="Times New Roman" w:hAnsi="Times New Roman" w:eastAsia="方正仿宋_GBK" w:cs="Times New Roman"/>
          <w:sz w:val="32"/>
          <w:szCs w:val="32"/>
        </w:rPr>
        <w:t>实施</w:t>
      </w:r>
      <w:r>
        <w:rPr>
          <w:rFonts w:hint="eastAsia" w:eastAsia="方正仿宋_GBK" w:cs="Times New Roman"/>
          <w:sz w:val="32"/>
          <w:szCs w:val="32"/>
          <w:lang w:eastAsia="zh-CN"/>
        </w:rPr>
        <w:t>完成</w:t>
      </w:r>
      <w:r>
        <w:rPr>
          <w:rFonts w:hint="eastAsia" w:ascii="Times New Roman" w:hAnsi="Times New Roman" w:eastAsia="方正仿宋_GBK" w:cs="Times New Roman"/>
          <w:sz w:val="32"/>
          <w:szCs w:val="32"/>
        </w:rPr>
        <w:t>，资金</w:t>
      </w:r>
      <w:r>
        <w:rPr>
          <w:rFonts w:hint="eastAsia" w:eastAsia="方正仿宋_GBK" w:cs="Times New Roman"/>
          <w:sz w:val="32"/>
          <w:szCs w:val="32"/>
          <w:lang w:eastAsia="zh-CN"/>
        </w:rPr>
        <w:t>已拨付</w:t>
      </w:r>
      <w:r>
        <w:rPr>
          <w:rFonts w:hint="eastAsia" w:ascii="Times New Roman" w:hAnsi="Times New Roman" w:eastAsia="方正仿宋_GBK" w:cs="Times New Roman"/>
          <w:sz w:val="32"/>
          <w:szCs w:val="32"/>
        </w:rPr>
        <w:t>。</w:t>
      </w:r>
    </w:p>
    <w:p>
      <w:pPr>
        <w:numPr>
          <w:ilvl w:val="0"/>
          <w:numId w:val="2"/>
        </w:numPr>
        <w:spacing w:line="580" w:lineRule="exact"/>
        <w:ind w:firstLine="640" w:firstLineChars="200"/>
        <w:rPr>
          <w:rFonts w:hint="eastAsia" w:ascii="方正黑体_GBK" w:eastAsia="方正黑体_GBK" w:cs="黑体"/>
          <w:bCs/>
          <w:sz w:val="32"/>
          <w:szCs w:val="32"/>
        </w:rPr>
      </w:pPr>
      <w:r>
        <w:rPr>
          <w:rFonts w:hint="eastAsia" w:ascii="方正黑体_GBK" w:eastAsia="方正黑体_GBK" w:cs="黑体"/>
          <w:bCs/>
          <w:sz w:val="32"/>
          <w:szCs w:val="32"/>
        </w:rPr>
        <w:t>绩效自评结果拟应用和公开情况</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绩效自评结果按要求将在政府网站上进行公开。</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五、其他需要说明的问题</w:t>
      </w:r>
    </w:p>
    <w:p>
      <w:pPr>
        <w:tabs>
          <w:tab w:val="left" w:pos="7080"/>
        </w:tabs>
        <w:spacing w:line="580" w:lineRule="exact"/>
        <w:ind w:firstLine="640" w:firstLineChars="200"/>
        <w:outlineLvl w:val="0"/>
        <w:rPr>
          <w:rFonts w:hint="eastAsia" w:eastAsia="方正仿宋_GBK"/>
          <w:sz w:val="32"/>
          <w:szCs w:val="32"/>
          <w:lang w:eastAsia="zh-CN"/>
        </w:rPr>
      </w:pPr>
      <w:r>
        <w:rPr>
          <w:rFonts w:hint="eastAsia" w:eastAsia="方正仿宋_GBK"/>
          <w:sz w:val="32"/>
          <w:szCs w:val="32"/>
          <w:lang w:eastAsia="zh-CN"/>
        </w:rPr>
        <w:t>无</w:t>
      </w:r>
    </w:p>
    <w:p>
      <w:pPr>
        <w:tabs>
          <w:tab w:val="left" w:pos="7080"/>
        </w:tabs>
        <w:spacing w:line="580" w:lineRule="exact"/>
        <w:ind w:firstLine="640" w:firstLineChars="200"/>
        <w:outlineLvl w:val="0"/>
        <w:rPr>
          <w:rFonts w:eastAsia="方正仿宋_GBK"/>
          <w:sz w:val="32"/>
          <w:szCs w:val="32"/>
        </w:rPr>
      </w:pPr>
      <w:r>
        <w:rPr>
          <w:rFonts w:hint="eastAsia" w:eastAsia="方正仿宋_GBK"/>
          <w:sz w:val="32"/>
          <w:szCs w:val="32"/>
        </w:rPr>
        <w:t>附：转移支付区域（项目）绩效目标自评表</w:t>
      </w:r>
    </w:p>
    <w:sectPr>
      <w:footerReference r:id="rId3" w:type="default"/>
      <w:pgSz w:w="11906" w:h="16838"/>
      <w:pgMar w:top="2098" w:right="1418" w:bottom="187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6FFFD"/>
    <w:multiLevelType w:val="singleLevel"/>
    <w:tmpl w:val="CF16FFFD"/>
    <w:lvl w:ilvl="0" w:tentative="0">
      <w:start w:val="2"/>
      <w:numFmt w:val="chineseCounting"/>
      <w:suff w:val="nothing"/>
      <w:lvlText w:val="（%1）"/>
      <w:lvlJc w:val="left"/>
      <w:rPr>
        <w:rFonts w:hint="eastAsia"/>
      </w:rPr>
    </w:lvl>
  </w:abstractNum>
  <w:abstractNum w:abstractNumId="1">
    <w:nsid w:val="77FFCD67"/>
    <w:multiLevelType w:val="singleLevel"/>
    <w:tmpl w:val="77FFCD6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0"/>
  <w:drawingGridVerticalSpacing w:val="581"/>
  <w:displayHorizontalDrawingGridEvery w:val="0"/>
  <w:displayVerticalDrawingGridEvery w:val="1"/>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ZmQ0OTI3MzlhNTFjZjQ3YTdjZjYzZGQ4NzMwMDBiYzQifQ=="/>
  </w:docVars>
  <w:rsids>
    <w:rsidRoot w:val="00000000"/>
    <w:rsid w:val="017E6F26"/>
    <w:rsid w:val="07BB058C"/>
    <w:rsid w:val="0B9F1F73"/>
    <w:rsid w:val="0EB130ED"/>
    <w:rsid w:val="108160EB"/>
    <w:rsid w:val="141C2861"/>
    <w:rsid w:val="176D5996"/>
    <w:rsid w:val="18A63700"/>
    <w:rsid w:val="19CE0C94"/>
    <w:rsid w:val="1D896AF1"/>
    <w:rsid w:val="1E911BEF"/>
    <w:rsid w:val="1FE13F7B"/>
    <w:rsid w:val="204333BD"/>
    <w:rsid w:val="21B81D0F"/>
    <w:rsid w:val="2A380226"/>
    <w:rsid w:val="3269585C"/>
    <w:rsid w:val="339A6510"/>
    <w:rsid w:val="33A31D51"/>
    <w:rsid w:val="340C0F9D"/>
    <w:rsid w:val="3D54230E"/>
    <w:rsid w:val="3E045AE2"/>
    <w:rsid w:val="3F073ADC"/>
    <w:rsid w:val="4714652B"/>
    <w:rsid w:val="495F0BFF"/>
    <w:rsid w:val="4B2326BF"/>
    <w:rsid w:val="4F624D5E"/>
    <w:rsid w:val="4F82511B"/>
    <w:rsid w:val="4FC77446"/>
    <w:rsid w:val="52AD4542"/>
    <w:rsid w:val="55E464CD"/>
    <w:rsid w:val="569E0124"/>
    <w:rsid w:val="59E20F76"/>
    <w:rsid w:val="5CE80DCC"/>
    <w:rsid w:val="5E920D44"/>
    <w:rsid w:val="61737D3E"/>
    <w:rsid w:val="62562501"/>
    <w:rsid w:val="63870498"/>
    <w:rsid w:val="67283D40"/>
    <w:rsid w:val="69AB0D66"/>
    <w:rsid w:val="6BDA7CFF"/>
    <w:rsid w:val="6CD31E9D"/>
    <w:rsid w:val="6DFB3F5C"/>
    <w:rsid w:val="72880563"/>
    <w:rsid w:val="735D3E72"/>
    <w:rsid w:val="7FCE77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rPr>
  </w:style>
  <w:style w:type="paragraph" w:styleId="3">
    <w:name w:val="heading 2"/>
    <w:basedOn w:val="1"/>
    <w:next w:val="1"/>
    <w:autoRedefine/>
    <w:qFormat/>
    <w:uiPriority w:val="0"/>
    <w:pPr>
      <w:keepNext/>
      <w:keepLines/>
      <w:widowControl w:val="0"/>
      <w:spacing w:before="260" w:after="260" w:line="415" w:lineRule="auto"/>
      <w:outlineLvl w:val="1"/>
    </w:pPr>
    <w:rPr>
      <w:rFonts w:ascii="宋体" w:hAnsi="宋体" w:eastAsia="黑体"/>
      <w:b/>
      <w:sz w:val="32"/>
    </w:rPr>
  </w:style>
  <w:style w:type="paragraph" w:styleId="4">
    <w:name w:val="heading 3"/>
    <w:basedOn w:val="1"/>
    <w:next w:val="1"/>
    <w:autoRedefine/>
    <w:qFormat/>
    <w:uiPriority w:val="0"/>
    <w:pPr>
      <w:keepNext/>
      <w:keepLines/>
      <w:widowControl w:val="0"/>
      <w:spacing w:before="260" w:after="260" w:line="415" w:lineRule="auto"/>
      <w:outlineLvl w:val="2"/>
    </w:pPr>
    <w:rPr>
      <w:b/>
      <w:sz w:val="32"/>
    </w:rPr>
  </w:style>
  <w:style w:type="character" w:default="1" w:styleId="9">
    <w:name w:val="Default Paragraph Font"/>
    <w:autoRedefine/>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alloon Text"/>
    <w:basedOn w:val="1"/>
    <w:autoRedefine/>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Microsoft</Company>
  <Pages>2</Pages>
  <Words>756</Words>
  <Characters>800</Characters>
  <Lines>22</Lines>
  <Paragraphs>16</Paragraphs>
  <TotalTime>8</TotalTime>
  <ScaleCrop>false</ScaleCrop>
  <LinksUpToDate>false</LinksUpToDate>
  <CharactersWithSpaces>800</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2019-02-12T06:26:00Z</dcterms:created>
  <dc:creator>lhn</dc:creator>
  <cp:lastModifiedBy>王多多多多</cp:lastModifiedBy>
  <cp:lastPrinted>2023-02-17T08:35:00Z</cp:lastPrinted>
  <dcterms:modified xsi:type="dcterms:W3CDTF">2024-02-04T00:59:57Z</dcterms:modified>
  <dc:title>财政支出绩效评价报告</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6473D9BFFE9541C3A4F6C7B6EC2C9EA0</vt:lpwstr>
  </property>
</Properties>
</file>