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autoSpaceDE w:val="0"/>
        <w:autoSpaceDN w:val="0"/>
        <w:spacing w:line="560" w:lineRule="exact"/>
        <w:jc w:val="center"/>
        <w:rPr>
          <w:rFonts w:hint="eastAsia" w:ascii="宋体" w:hAnsi="宋体" w:eastAsia="宋体" w:cs="方正小标宋简体"/>
        </w:rPr>
      </w:pPr>
      <w:r>
        <w:rPr>
          <w:rFonts w:hint="eastAsia" w:ascii="宋体" w:hAnsi="宋体" w:eastAsia="宋体" w:cs="方正小标宋简体"/>
        </w:rPr>
        <w:t>2023年河北省</w:t>
      </w:r>
      <w:r>
        <w:rPr>
          <w:rFonts w:hint="eastAsia" w:ascii="宋体" w:hAnsi="宋体" w:eastAsia="宋体"/>
        </w:rPr>
        <w:t>农村金融服务专员</w:t>
      </w:r>
      <w:r>
        <w:rPr>
          <w:rFonts w:hint="eastAsia" w:ascii="宋体" w:hAnsi="宋体" w:eastAsia="宋体" w:cs="方正小标宋简体"/>
        </w:rPr>
        <w:t>项目</w:t>
      </w:r>
    </w:p>
    <w:p>
      <w:pPr>
        <w:autoSpaceDE w:val="0"/>
        <w:autoSpaceDN w:val="0"/>
        <w:spacing w:line="560" w:lineRule="exact"/>
        <w:jc w:val="center"/>
        <w:rPr>
          <w:rFonts w:hint="eastAsia" w:ascii="宋体" w:hAnsi="宋体" w:eastAsia="宋体" w:cs="方正小标宋简体"/>
        </w:rPr>
      </w:pPr>
      <w:r>
        <w:rPr>
          <w:rFonts w:hint="eastAsia" w:ascii="宋体" w:hAnsi="宋体" w:eastAsia="宋体" w:cs="方正小标宋简体"/>
        </w:rPr>
        <w:t>支出绩效自评工作报告</w:t>
      </w:r>
    </w:p>
    <w:p>
      <w:pPr>
        <w:autoSpaceDE w:val="0"/>
        <w:autoSpaceDN w:val="0"/>
        <w:spacing w:line="560" w:lineRule="exact"/>
        <w:rPr>
          <w:rFonts w:ascii="宋体" w:hAnsi="宋体" w:eastAsia="宋体"/>
        </w:rPr>
      </w:pPr>
    </w:p>
    <w:p>
      <w:pPr>
        <w:autoSpaceDE w:val="0"/>
        <w:autoSpaceDN w:val="0"/>
        <w:spacing w:line="560" w:lineRule="exact"/>
        <w:ind w:firstLine="640" w:firstLineChars="200"/>
        <w:rPr>
          <w:rFonts w:hint="eastAsia" w:ascii="宋体" w:hAnsi="宋体" w:eastAsia="宋体" w:cs="方正黑体简体"/>
        </w:rPr>
      </w:pPr>
      <w:r>
        <w:rPr>
          <w:rFonts w:hint="eastAsia" w:ascii="宋体" w:hAnsi="宋体" w:eastAsia="宋体" w:cs="方正黑体简体"/>
        </w:rPr>
        <w:t>一、基本情况</w:t>
      </w:r>
    </w:p>
    <w:p>
      <w:pPr>
        <w:spacing w:line="560" w:lineRule="exact"/>
        <w:ind w:firstLine="640" w:firstLineChars="200"/>
        <w:rPr>
          <w:rFonts w:hint="default" w:ascii="宋体" w:hAnsi="宋体" w:eastAsia="宋体" w:cs="方正仿宋简体"/>
          <w:lang w:val="en-US" w:eastAsia="zh-CN"/>
        </w:rPr>
      </w:pPr>
      <w:r>
        <w:rPr>
          <w:rFonts w:ascii="宋体" w:hAnsi="宋体" w:eastAsia="宋体"/>
        </w:rPr>
        <w:t>（一）项目概况。</w:t>
      </w:r>
      <w:r>
        <w:rPr>
          <w:rFonts w:hint="eastAsia" w:ascii="宋体" w:hAnsi="宋体" w:eastAsia="宋体"/>
        </w:rPr>
        <w:t>农村金融服务专员</w:t>
      </w:r>
      <w:r>
        <w:rPr>
          <w:rFonts w:hint="eastAsia" w:ascii="宋体" w:hAnsi="宋体" w:eastAsia="宋体"/>
          <w:lang w:eastAsia="zh-CN"/>
        </w:rPr>
        <w:t>项目</w:t>
      </w:r>
      <w:r>
        <w:rPr>
          <w:rFonts w:hint="eastAsia" w:ascii="宋体" w:hAnsi="宋体" w:eastAsia="宋体"/>
        </w:rPr>
        <w:t>以促进资金供求有效衔接为核心任务,以便民金融服务全覆盖为落脚点，有效链接和全面激活农村金融服务链条,提升农村金融服务水平,扩大服务范围,探索符合我</w:t>
      </w:r>
      <w:r>
        <w:rPr>
          <w:rFonts w:hint="eastAsia" w:ascii="宋体" w:hAnsi="宋体" w:eastAsia="宋体"/>
          <w:lang w:eastAsia="zh-CN"/>
        </w:rPr>
        <w:t>区</w:t>
      </w:r>
      <w:r>
        <w:rPr>
          <w:rFonts w:hint="eastAsia" w:ascii="宋体" w:hAnsi="宋体" w:eastAsia="宋体"/>
        </w:rPr>
        <w:t>农业农村实际需求的支持政策、金融产品和服务模式,精准解决农业农村领域各类经营主体融资难、融资贵问题，实现农民满意、商户收益、银行效益三方共赢的可持续发展，提升乡村金融服务“三农”的质量和水平。</w:t>
      </w:r>
      <w:r>
        <w:rPr>
          <w:rFonts w:hint="eastAsia" w:ascii="宋体" w:hAnsi="宋体" w:eastAsia="宋体"/>
          <w:lang w:eastAsia="zh-CN"/>
        </w:rPr>
        <w:t>目前已组建</w:t>
      </w:r>
      <w:r>
        <w:rPr>
          <w:rFonts w:hint="eastAsia" w:ascii="宋体" w:hAnsi="宋体" w:eastAsia="宋体"/>
          <w:lang w:val="en-US" w:eastAsia="zh-CN"/>
        </w:rPr>
        <w:t>13个行动小组，一企一策制定融资方案，开辟绿色审批通道，及时落实融资支持。</w:t>
      </w:r>
    </w:p>
    <w:p>
      <w:pPr>
        <w:autoSpaceDE w:val="0"/>
        <w:autoSpaceDN w:val="0"/>
        <w:spacing w:line="560" w:lineRule="exact"/>
        <w:ind w:firstLine="64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（二）项目绩效目标。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方正仿宋简体"/>
          <w:lang w:eastAsia="zh-CN"/>
        </w:rPr>
      </w:pPr>
      <w:r>
        <w:rPr>
          <w:rFonts w:hint="eastAsia" w:ascii="宋体" w:hAnsi="宋体" w:eastAsia="宋体" w:cs="方正仿宋简体"/>
        </w:rPr>
        <w:t>1、</w:t>
      </w:r>
      <w:r>
        <w:rPr>
          <w:rFonts w:hint="eastAsia" w:ascii="宋体" w:hAnsi="宋体" w:eastAsia="宋体" w:cs="方正仿宋简体"/>
          <w:lang w:eastAsia="zh-CN"/>
        </w:rPr>
        <w:t>总体目标</w:t>
      </w:r>
      <w:r>
        <w:rPr>
          <w:rFonts w:hint="eastAsia" w:ascii="宋体" w:hAnsi="宋体" w:eastAsia="宋体" w:cs="方正仿宋简体"/>
        </w:rPr>
        <w:t>。</w:t>
      </w:r>
      <w:r>
        <w:rPr>
          <w:rFonts w:hint="eastAsia" w:ascii="宋体" w:hAnsi="宋体" w:eastAsia="宋体"/>
        </w:rPr>
        <w:t>实现产业链发展全生命周期化，包联服务全行业、全要素化，助企纾困零距离、即时化，切实提升广大市场主体的满意度和获得感</w:t>
      </w:r>
      <w:r>
        <w:rPr>
          <w:rFonts w:hint="eastAsia" w:ascii="宋体" w:hAnsi="宋体" w:eastAsia="宋体"/>
          <w:lang w:eastAsia="zh-CN"/>
        </w:rPr>
        <w:t>。</w:t>
      </w:r>
    </w:p>
    <w:p>
      <w:pPr>
        <w:autoSpaceDE w:val="0"/>
        <w:autoSpaceDN w:val="0"/>
        <w:spacing w:line="560" w:lineRule="exact"/>
        <w:ind w:firstLine="640" w:firstLineChars="200"/>
        <w:rPr>
          <w:rFonts w:hint="default" w:ascii="宋体" w:hAnsi="宋体" w:eastAsia="宋体" w:cs="方正仿宋简体"/>
          <w:lang w:val="en-US" w:eastAsia="zh-CN"/>
        </w:rPr>
      </w:pPr>
      <w:r>
        <w:rPr>
          <w:rFonts w:hint="eastAsia" w:ascii="宋体" w:hAnsi="宋体" w:eastAsia="宋体" w:cs="方正仿宋简体"/>
          <w:lang w:val="en-US" w:eastAsia="zh-CN"/>
        </w:rPr>
        <w:t>2、阶段性目标。每季度至少为2个农村企业制定融资方案，并落实融资支持到账。</w:t>
      </w:r>
    </w:p>
    <w:p>
      <w:pPr>
        <w:autoSpaceDE w:val="0"/>
        <w:autoSpaceDN w:val="0"/>
        <w:spacing w:line="560" w:lineRule="exact"/>
        <w:ind w:firstLine="640" w:firstLineChars="200"/>
        <w:rPr>
          <w:rFonts w:hint="eastAsia" w:ascii="宋体" w:hAnsi="宋体" w:eastAsia="宋体" w:cs="方正黑体简体"/>
        </w:rPr>
      </w:pPr>
      <w:r>
        <w:rPr>
          <w:rFonts w:hint="eastAsia" w:ascii="宋体" w:hAnsi="宋体" w:eastAsia="宋体" w:cs="方正黑体简体"/>
        </w:rPr>
        <w:t>二、绩效评价工作开展情况</w:t>
      </w:r>
    </w:p>
    <w:p>
      <w:pPr>
        <w:spacing w:line="560" w:lineRule="exact"/>
        <w:ind w:firstLine="64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（一）绩效评价目的、对象和范围。</w:t>
      </w:r>
      <w:r>
        <w:rPr>
          <w:rFonts w:hint="eastAsia" w:ascii="宋体" w:hAnsi="宋体" w:eastAsia="宋体" w:cs="方正仿宋简体"/>
        </w:rPr>
        <w:t>为进一步提高财政资金使用效益和财务管理水平，对2023年度涉及的</w:t>
      </w:r>
      <w:r>
        <w:rPr>
          <w:rFonts w:hint="eastAsia" w:ascii="宋体" w:hAnsi="宋体" w:eastAsia="宋体" w:cs="方正仿宋简体"/>
          <w:lang w:eastAsia="zh-CN"/>
        </w:rPr>
        <w:t>农村金融服务专员</w:t>
      </w:r>
      <w:r>
        <w:rPr>
          <w:rFonts w:hint="eastAsia" w:ascii="宋体" w:hAnsi="宋体" w:eastAsia="宋体" w:cs="方正仿宋简体"/>
        </w:rPr>
        <w:t>进行支出绩效评价。通过绩效评价，查看绩效目标完成情况，查找存在问题，制定下一步具体整改措施。</w:t>
      </w:r>
    </w:p>
    <w:p>
      <w:pPr>
        <w:pStyle w:val="7"/>
        <w:spacing w:line="560" w:lineRule="exact"/>
        <w:ind w:left="40" w:leftChars="0" w:firstLine="640" w:firstLineChars="200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t>（二）绩效评价原则、评价方法及标准。</w:t>
      </w:r>
    </w:p>
    <w:p>
      <w:pPr>
        <w:pStyle w:val="7"/>
        <w:spacing w:line="560" w:lineRule="exact"/>
        <w:ind w:left="0" w:leftChars="0" w:firstLine="480" w:firstLineChars="150"/>
        <w:jc w:val="left"/>
        <w:rPr>
          <w:rFonts w:hint="eastAsia" w:ascii="宋体" w:hAnsi="宋体" w:eastAsia="宋体" w:cs="方正仿宋简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t>1、绩效评价原则。</w:t>
      </w:r>
      <w:r>
        <w:rPr>
          <w:rFonts w:hint="eastAsia" w:ascii="宋体" w:hAnsi="宋体" w:eastAsia="宋体"/>
          <w:sz w:val="32"/>
          <w:szCs w:val="32"/>
          <w:lang w:eastAsia="zh-CN"/>
        </w:rPr>
        <w:t>以金融服务农业农村的实际效果作为评价依据，</w:t>
      </w:r>
      <w:r>
        <w:rPr>
          <w:rFonts w:hint="eastAsia" w:ascii="宋体" w:hAnsi="宋体" w:eastAsia="宋体" w:cs="方正仿宋简体"/>
          <w:sz w:val="32"/>
          <w:szCs w:val="32"/>
        </w:rPr>
        <w:t>全面收集、分析绩效完成信息，确认各项绩效指标实际完成值和实现程度，与年初设定的预期值相比较，逐项评定每项指标得分，汇总形成自评最终得分。</w:t>
      </w:r>
    </w:p>
    <w:p>
      <w:pPr>
        <w:spacing w:line="560" w:lineRule="exact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   2、评价方法及标准。本次评估采用绩效分析法，对各项目预期产出指标给予综合评价。</w:t>
      </w:r>
    </w:p>
    <w:p>
      <w:pPr>
        <w:autoSpaceDE w:val="0"/>
        <w:autoSpaceDN w:val="0"/>
        <w:spacing w:line="560" w:lineRule="exact"/>
        <w:ind w:firstLine="640" w:firstLineChars="200"/>
        <w:rPr>
          <w:rFonts w:hint="eastAsia" w:ascii="宋体" w:hAnsi="宋体" w:eastAsia="宋体" w:cs="方正仿宋简体"/>
        </w:rPr>
      </w:pPr>
      <w:r>
        <w:rPr>
          <w:rFonts w:ascii="宋体" w:hAnsi="宋体" w:eastAsia="宋体"/>
        </w:rPr>
        <w:t>（三）绩效评价工作过程。对照绩效目标，查看</w:t>
      </w:r>
      <w:r>
        <w:rPr>
          <w:rFonts w:hint="eastAsia" w:ascii="宋体" w:hAnsi="宋体" w:eastAsia="宋体" w:cs="方正仿宋简体"/>
        </w:rPr>
        <w:t>各项目在2023年度完成情况及资金使用情况并给予综合评价。</w:t>
      </w:r>
    </w:p>
    <w:p>
      <w:pPr>
        <w:autoSpaceDE w:val="0"/>
        <w:autoSpaceDN w:val="0"/>
        <w:spacing w:line="560" w:lineRule="exact"/>
        <w:ind w:firstLine="640" w:firstLineChars="200"/>
        <w:rPr>
          <w:rFonts w:hint="eastAsia" w:ascii="宋体" w:hAnsi="宋体" w:eastAsia="宋体" w:cs="方正黑体简体"/>
        </w:rPr>
      </w:pPr>
      <w:r>
        <w:rPr>
          <w:rFonts w:hint="eastAsia" w:ascii="宋体" w:hAnsi="宋体" w:eastAsia="宋体" w:cs="方正黑体简体"/>
        </w:rPr>
        <w:t>三、综合评价情况及评价结论</w:t>
      </w:r>
    </w:p>
    <w:p>
      <w:pPr>
        <w:autoSpaceDE w:val="0"/>
        <w:autoSpaceDN w:val="0"/>
        <w:spacing w:line="560" w:lineRule="exact"/>
        <w:ind w:firstLine="640" w:firstLineChars="200"/>
        <w:rPr>
          <w:rFonts w:ascii="宋体" w:hAnsi="宋体" w:eastAsia="宋体" w:cs="方正黑体简体"/>
        </w:rPr>
      </w:pPr>
      <w:r>
        <w:rPr>
          <w:rFonts w:ascii="宋体" w:hAnsi="宋体" w:eastAsia="宋体" w:cs="方正黑体简体"/>
        </w:rPr>
        <w:t>至202</w:t>
      </w:r>
      <w:r>
        <w:rPr>
          <w:rFonts w:hint="eastAsia" w:ascii="宋体" w:hAnsi="宋体" w:eastAsia="宋体" w:cs="方正黑体简体"/>
        </w:rPr>
        <w:t>3</w:t>
      </w:r>
      <w:r>
        <w:rPr>
          <w:rFonts w:ascii="宋体" w:hAnsi="宋体" w:eastAsia="宋体" w:cs="方正黑体简体"/>
        </w:rPr>
        <w:t>年底</w:t>
      </w:r>
      <w:r>
        <w:rPr>
          <w:rFonts w:hint="eastAsia" w:ascii="宋体" w:hAnsi="宋体" w:eastAsia="宋体" w:cs="方正黑体简体"/>
          <w:lang w:eastAsia="zh-CN"/>
        </w:rPr>
        <w:t>上级</w:t>
      </w:r>
      <w:bookmarkStart w:id="0" w:name="_GoBack"/>
      <w:bookmarkEnd w:id="0"/>
      <w:r>
        <w:rPr>
          <w:rFonts w:ascii="宋体" w:hAnsi="宋体" w:eastAsia="宋体" w:cs="方正黑体简体"/>
        </w:rPr>
        <w:t>资金拨付</w:t>
      </w:r>
      <w:r>
        <w:rPr>
          <w:rFonts w:hint="eastAsia" w:ascii="宋体" w:hAnsi="宋体" w:eastAsia="宋体" w:cs="方正黑体简体"/>
          <w:lang w:eastAsia="zh-CN"/>
        </w:rPr>
        <w:t>已</w:t>
      </w:r>
      <w:r>
        <w:rPr>
          <w:rFonts w:ascii="宋体" w:hAnsi="宋体" w:eastAsia="宋体" w:cs="方正黑体简体"/>
        </w:rPr>
        <w:t>使用</w:t>
      </w:r>
      <w:r>
        <w:rPr>
          <w:rFonts w:hint="eastAsia" w:ascii="宋体" w:hAnsi="宋体" w:eastAsia="宋体" w:cs="方正黑体简体"/>
          <w:lang w:eastAsia="zh-CN"/>
        </w:rPr>
        <w:t>，有需求的农村企业已成功获得金融资金支持，帮助企业缓解资金压力。</w:t>
      </w:r>
      <w:r>
        <w:rPr>
          <w:rFonts w:hint="eastAsia" w:ascii="宋体" w:hAnsi="宋体" w:eastAsia="宋体" w:cs="方正黑体简体"/>
        </w:rPr>
        <w:t>综合评价得分</w:t>
      </w:r>
      <w:r>
        <w:rPr>
          <w:rFonts w:hint="eastAsia" w:ascii="宋体" w:hAnsi="宋体" w:eastAsia="宋体" w:cs="方正黑体简体"/>
          <w:lang w:val="en-US" w:eastAsia="zh-CN"/>
        </w:rPr>
        <w:t>100</w:t>
      </w:r>
      <w:r>
        <w:rPr>
          <w:rFonts w:hint="eastAsia" w:ascii="宋体" w:hAnsi="宋体" w:eastAsia="宋体" w:cs="方正黑体简体"/>
        </w:rPr>
        <w:t>分，</w:t>
      </w:r>
      <w:r>
        <w:rPr>
          <w:rFonts w:hint="eastAsia" w:ascii="宋体" w:hAnsi="宋体" w:eastAsia="宋体" w:cs="方正仿宋简体"/>
          <w:color w:val="000000"/>
        </w:rPr>
        <w:t>等级为“</w:t>
      </w:r>
      <w:r>
        <w:rPr>
          <w:rFonts w:hint="eastAsia" w:ascii="宋体" w:hAnsi="宋体" w:eastAsia="宋体" w:cs="方正仿宋简体"/>
          <w:color w:val="000000"/>
          <w:lang w:eastAsia="zh-CN"/>
        </w:rPr>
        <w:t>优</w:t>
      </w:r>
      <w:r>
        <w:rPr>
          <w:rFonts w:hint="eastAsia" w:ascii="宋体" w:hAnsi="宋体" w:eastAsia="宋体" w:cs="方正仿宋简体"/>
          <w:color w:val="000000"/>
        </w:rPr>
        <w:t>”。</w:t>
      </w:r>
    </w:p>
    <w:p>
      <w:pPr>
        <w:autoSpaceDE w:val="0"/>
        <w:autoSpaceDN w:val="0"/>
        <w:spacing w:line="560" w:lineRule="exact"/>
        <w:ind w:firstLine="640" w:firstLineChars="200"/>
        <w:rPr>
          <w:rFonts w:hint="eastAsia" w:ascii="宋体" w:hAnsi="宋体" w:eastAsia="宋体" w:cs="方正黑体简体"/>
        </w:rPr>
      </w:pPr>
      <w:r>
        <w:rPr>
          <w:rFonts w:hint="eastAsia" w:ascii="宋体" w:hAnsi="宋体" w:eastAsia="宋体" w:cs="方正黑体简体"/>
        </w:rPr>
        <w:t>四、绩效评价指标分析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方正仿宋简体"/>
        </w:rPr>
      </w:pPr>
      <w:r>
        <w:rPr>
          <w:rFonts w:hint="eastAsia" w:ascii="宋体" w:hAnsi="宋体" w:eastAsia="宋体" w:cs="方正仿宋简体"/>
        </w:rPr>
        <w:t>（一）项目决策情况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方正仿宋简体"/>
        </w:rPr>
      </w:pPr>
      <w:r>
        <w:rPr>
          <w:rFonts w:hint="eastAsia" w:ascii="宋体" w:hAnsi="宋体" w:eastAsia="宋体" w:cs="方正仿宋简体"/>
        </w:rPr>
        <w:t>年初绩效目标在</w:t>
      </w:r>
      <w:r>
        <w:rPr>
          <w:rFonts w:hint="eastAsia" w:ascii="宋体" w:hAnsi="宋体" w:eastAsia="宋体" w:cs="方正仿宋简体"/>
          <w:lang w:eastAsia="zh-CN"/>
        </w:rPr>
        <w:t>农村企业融资数量、金额</w:t>
      </w:r>
      <w:r>
        <w:rPr>
          <w:rFonts w:hint="eastAsia" w:ascii="宋体" w:hAnsi="宋体" w:eastAsia="宋体" w:cs="方正仿宋简体"/>
        </w:rPr>
        <w:t>等方面的制定，基本符合当前实际情况。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宋体" w:hAnsi="宋体" w:eastAsia="宋体" w:cs="方正仿宋简体"/>
        </w:rPr>
      </w:pPr>
      <w:r>
        <w:rPr>
          <w:rFonts w:hint="eastAsia" w:ascii="宋体" w:hAnsi="宋体" w:eastAsia="宋体" w:cs="方正仿宋简体"/>
        </w:rPr>
        <w:t>项目过程情况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方正仿宋简体"/>
        </w:rPr>
      </w:pPr>
      <w:r>
        <w:rPr>
          <w:rFonts w:hint="eastAsia" w:ascii="宋体" w:hAnsi="宋体" w:eastAsia="宋体" w:cs="方正仿宋简体"/>
        </w:rPr>
        <w:t>协调金融机构为农户量身定制专属信贷产品</w:t>
      </w:r>
      <w:r>
        <w:rPr>
          <w:rFonts w:hint="eastAsia" w:ascii="宋体" w:hAnsi="宋体" w:eastAsia="宋体" w:cs="方正仿宋简体"/>
          <w:lang w:eastAsia="zh-CN"/>
        </w:rPr>
        <w:t>，开展金融惠农政策解读、金融产品宣传推介，帮助基层农户和经营主体对接金融机构。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宋体" w:hAnsi="宋体" w:eastAsia="宋体" w:cs="方正仿宋简体"/>
        </w:rPr>
      </w:pPr>
      <w:r>
        <w:rPr>
          <w:rFonts w:hint="eastAsia" w:ascii="宋体" w:hAnsi="宋体" w:eastAsia="宋体" w:cs="方正仿宋简体"/>
        </w:rPr>
        <w:t>项目效益情况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方正仿宋简体"/>
          <w:lang w:eastAsia="zh-CN"/>
        </w:rPr>
      </w:pPr>
      <w:r>
        <w:rPr>
          <w:rFonts w:hint="eastAsia" w:ascii="宋体" w:hAnsi="宋体" w:eastAsia="宋体" w:cs="方正仿宋简体"/>
        </w:rPr>
        <w:t>该项目为民生工程，在社会效益、生态效益和可持续影响等方面都会产生积极效应。通过该项目的实施</w:t>
      </w:r>
      <w:r>
        <w:rPr>
          <w:rFonts w:hint="eastAsia" w:ascii="宋体" w:hAnsi="宋体" w:eastAsia="宋体" w:cs="方正仿宋简体"/>
          <w:lang w:eastAsia="zh-CN"/>
        </w:rPr>
        <w:t>，深入了解各农业企业的融资需求，帮助企业解决资金问题。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方正黑体简体"/>
        </w:rPr>
      </w:pPr>
      <w:r>
        <w:rPr>
          <w:rFonts w:hint="eastAsia" w:ascii="宋体" w:hAnsi="宋体" w:eastAsia="宋体" w:cs="方正黑体简体"/>
        </w:rPr>
        <w:t>五、存在问题及下步打算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方正仿宋简体"/>
          <w:lang w:eastAsia="zh-CN"/>
        </w:rPr>
      </w:pPr>
      <w:r>
        <w:rPr>
          <w:rFonts w:hint="eastAsia" w:ascii="宋体" w:hAnsi="宋体" w:eastAsia="宋体" w:cs="方正仿宋简体"/>
          <w:lang w:eastAsia="zh-CN"/>
        </w:rPr>
        <w:t>部分农业企业对金融服务项目依然了解不深入，还有一些疑虑，未来我们会对已融资的企业进行持续帮扶，对未融资企业落实好结对关系，持续跟踪服务。</w:t>
      </w:r>
    </w:p>
    <w:sectPr>
      <w:footerReference r:id="rId3" w:type="default"/>
      <w:pgSz w:w="11906" w:h="16838"/>
      <w:pgMar w:top="1701" w:right="1531" w:bottom="1361" w:left="1531" w:header="851" w:footer="992" w:gutter="0"/>
      <w:cols w:space="720" w:num="1"/>
      <w:titlePg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80E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 w:ascii="仿宋" w:eastAsia="仿宋"/>
        <w:sz w:val="32"/>
        <w:szCs w:val="32"/>
      </w:rPr>
    </w:pPr>
    <w:r>
      <w:rPr>
        <w:rFonts w:hint="eastAsia" w:ascii="仿宋" w:eastAsia="仿宋"/>
        <w:sz w:val="32"/>
        <w:szCs w:val="32"/>
      </w:rPr>
      <w:fldChar w:fldCharType="begin"/>
    </w:r>
    <w:r>
      <w:rPr>
        <w:rFonts w:hint="eastAsia" w:ascii="仿宋" w:eastAsia="仿宋"/>
        <w:sz w:val="32"/>
        <w:szCs w:val="32"/>
      </w:rPr>
      <w:instrText xml:space="preserve"> PAGE   \* MERGEFORMAT </w:instrText>
    </w:r>
    <w:r>
      <w:rPr>
        <w:rFonts w:hint="eastAsia" w:ascii="仿宋" w:eastAsia="仿宋"/>
        <w:sz w:val="32"/>
        <w:szCs w:val="32"/>
      </w:rPr>
      <w:fldChar w:fldCharType="separate"/>
    </w:r>
    <w:r>
      <w:rPr>
        <w:rFonts w:ascii="仿宋" w:eastAsia="仿宋"/>
        <w:sz w:val="32"/>
        <w:szCs w:val="32"/>
        <w:lang w:val="zh-CN"/>
      </w:rPr>
      <w:t>3</w:t>
    </w:r>
    <w:r>
      <w:rPr>
        <w:rFonts w:hint="eastAsia" w:ascii="仿宋" w:eastAsia="仿宋"/>
        <w:sz w:val="32"/>
        <w:szCs w:val="32"/>
      </w:rPr>
      <w:fldChar w:fldCharType="end"/>
    </w:r>
  </w:p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A9C353"/>
    <w:multiLevelType w:val="singleLevel"/>
    <w:tmpl w:val="A8A9C353"/>
    <w:lvl w:ilvl="0" w:tentative="0">
      <w:start w:val="2"/>
      <w:numFmt w:val="chineseCounting"/>
      <w:suff w:val="nothing"/>
      <w:lvlText w:val="（%1）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yZjRjYjJkOWQ5OWM2MTk3MWVhZjZjOWQ0NTZjMmUifQ=="/>
  </w:docVars>
  <w:rsids>
    <w:rsidRoot w:val="00041B26"/>
    <w:rsid w:val="009C3922"/>
    <w:rsid w:val="009C4B4F"/>
    <w:rsid w:val="00D225A8"/>
    <w:rsid w:val="00DA7439"/>
    <w:rsid w:val="00F24515"/>
    <w:rsid w:val="00FF4DBD"/>
    <w:rsid w:val="154B58BB"/>
    <w:rsid w:val="1C322F34"/>
    <w:rsid w:val="2E11542D"/>
    <w:rsid w:val="319701B1"/>
    <w:rsid w:val="332303BB"/>
    <w:rsid w:val="3FA34521"/>
    <w:rsid w:val="46602C95"/>
    <w:rsid w:val="4D872231"/>
    <w:rsid w:val="4EAF6EBE"/>
    <w:rsid w:val="4EC9476B"/>
    <w:rsid w:val="4F416026"/>
    <w:rsid w:val="68F718FA"/>
    <w:rsid w:val="6DD17374"/>
    <w:rsid w:val="6F9C59FF"/>
    <w:rsid w:val="75E727FB"/>
    <w:rsid w:val="789F57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9">
    <w:name w:val="Default Paragraph Font"/>
    <w:uiPriority w:val="0"/>
  </w:style>
  <w:style w:type="table" w:default="1" w:styleId="8">
    <w:name w:val="Normal Table"/>
    <w:semiHidden/>
    <w:qFormat/>
    <w:uiPriority w:val="0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uiPriority w:val="0"/>
    <w:pPr>
      <w:spacing w:after="120"/>
      <w:ind w:left="200" w:leftChars="200"/>
    </w:p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Body Text First Indent 2"/>
    <w:basedOn w:val="5"/>
    <w:next w:val="1"/>
    <w:uiPriority w:val="0"/>
    <w:pPr>
      <w:widowControl w:val="0"/>
      <w:jc w:val="both"/>
    </w:pPr>
    <w:rPr>
      <w:rFonts w:ascii="Times New Roman" w:hAnsi="Times New Roman" w:cs="Times New Roman"/>
      <w:kern w:val="2"/>
      <w:sz w:val="28"/>
      <w:szCs w:val="22"/>
      <w:lang w:bidi="ar-SA"/>
    </w:rPr>
  </w:style>
  <w:style w:type="character" w:customStyle="1" w:styleId="10">
    <w:name w:val="NormalCharacter"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</Company>
  <Pages>3</Pages>
  <Words>148</Words>
  <Characters>848</Characters>
  <Lines>7</Lines>
  <Paragraphs>1</Paragraphs>
  <TotalTime>71</TotalTime>
  <ScaleCrop>false</ScaleCrop>
  <LinksUpToDate>false</LinksUpToDate>
  <CharactersWithSpaces>995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2020-04-23T01:03:00Z</dcterms:created>
  <dc:creator>fnnf</dc:creator>
  <cp:lastModifiedBy>珍珠小雅</cp:lastModifiedBy>
  <cp:lastPrinted>2022-02-03T14:30:00Z</cp:lastPrinted>
  <dcterms:modified xsi:type="dcterms:W3CDTF">2024-02-26T08:05:16Z</dcterms:modified>
  <dc:title>附件2：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KSOSaveFontToCloudKey">
    <vt:lpwstr>625824734_btnclosed</vt:lpwstr>
  </property>
  <property fmtid="{D5CDD505-2E9C-101B-9397-08002B2CF9AE}" pid="4" name="ICV">
    <vt:lpwstr>5407D3008CCF4C3ABD121050BD7C71D3_13</vt:lpwstr>
  </property>
</Properties>
</file>