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nts/font1.odttf" ContentType="application/vnd.openxmlformats-officedocument.obfuscatedFont"/>
  <Override PartName="/word/fonts/font10.odttf" ContentType="application/vnd.openxmlformats-officedocument.obfuscatedFont"/>
  <Override PartName="/word/fonts/font2.odttf" ContentType="application/vnd.openxmlformats-officedocument.obfuscatedFont"/>
  <Override PartName="/word/fonts/font3.odttf" ContentType="application/vnd.openxmlformats-officedocument.obfuscatedFont"/>
  <Override PartName="/word/fonts/font4.odttf" ContentType="application/vnd.openxmlformats-officedocument.obfuscatedFont"/>
  <Override PartName="/word/fonts/font5.odttf" ContentType="application/vnd.openxmlformats-officedocument.obfuscatedFont"/>
  <Override PartName="/word/fonts/font6.odttf" ContentType="application/vnd.openxmlformats-officedocument.obfuscatedFont"/>
  <Override PartName="/word/fonts/font7.odttf" ContentType="application/vnd.openxmlformats-officedocument.obfuscatedFont"/>
  <Override PartName="/word/fonts/font8.odttf" ContentType="application/vnd.openxmlformats-officedocument.obfuscatedFont"/>
  <Override PartName="/word/fonts/font9.odttf" ContentType="application/vnd.openxmlformats-officedocument.obfuscatedFont"/>
  <Override PartName="/word/footnotes.xml" ContentType="application/vnd.openxmlformats-officedocument.wordprocessingml.footnotes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pStyle w:val="3"/>
        <w:rPr>
          <w:rFonts w:hint="eastAsia"/>
        </w:rPr>
      </w:pPr>
      <w:r>
        <w:rPr>
          <w:rFonts w:hint="eastAsia"/>
          <w:lang w:val="en-US" w:eastAsia="zh-CN"/>
        </w:rPr>
        <w:t>唐山市丰润区</w:t>
      </w:r>
      <w:r>
        <w:rPr>
          <w:rFonts w:hint="eastAsia"/>
        </w:rPr>
        <w:t>农业农村局</w:t>
      </w:r>
    </w:p>
    <w:p>
      <w:pPr>
        <w:pStyle w:val="3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关于2023年度财政国家级公益林生态保护补偿专项资金</w:t>
      </w:r>
    </w:p>
    <w:p>
      <w:pPr>
        <w:pStyle w:val="3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绩效自评报告</w:t>
      </w:r>
    </w:p>
    <w:p>
      <w:pPr>
        <w:pStyle w:val="3"/>
        <w:rPr>
          <w:rFonts w:hint="eastAsia"/>
          <w:lang w:val="en-US"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ind w:firstLine="640"/>
        <w:textAlignment w:val="auto"/>
        <w:rPr>
          <w:rFonts w:hint="eastAsia" w:ascii="黑体" w:hAnsi="宋体" w:eastAsia="黑体"/>
          <w:szCs w:val="32"/>
          <w:lang w:val="en-US" w:eastAsia="zh-CN"/>
        </w:rPr>
      </w:pPr>
      <w:r>
        <w:rPr>
          <w:rFonts w:hint="eastAsia" w:ascii="黑体" w:hAnsi="宋体" w:eastAsia="黑体"/>
          <w:szCs w:val="32"/>
          <w:lang w:val="en-US" w:eastAsia="zh-CN"/>
        </w:rPr>
        <w:t>一、项目基本概况</w:t>
      </w:r>
    </w:p>
    <w:p>
      <w:pPr>
        <w:spacing w:line="580" w:lineRule="exact"/>
        <w:ind w:firstLine="640" w:firstLineChars="200"/>
        <w:rPr>
          <w:rFonts w:hint="eastAsia"/>
        </w:rPr>
      </w:pPr>
      <w:r>
        <w:rPr>
          <w:rFonts w:hint="eastAsia" w:ascii="仿宋" w:hAnsi="仿宋" w:eastAsia="仿宋" w:cs="宋体"/>
          <w:color w:val="000000"/>
          <w:kern w:val="0"/>
          <w:sz w:val="32"/>
          <w:szCs w:val="32"/>
          <w:lang w:val="en-US" w:eastAsia="zh-CN"/>
        </w:rPr>
        <w:t>2023年我区国家公益林面积由7.09万亩调整为6.3749万亩（其中国有面积0.8598万亩，非国有面积5.5151万亩），</w:t>
      </w:r>
      <w:r>
        <w:rPr>
          <w:rFonts w:hint="eastAsia" w:ascii="仿宋" w:hAnsi="仿宋" w:eastAsia="仿宋" w:cs="宋体"/>
          <w:color w:val="000000"/>
          <w:kern w:val="0"/>
          <w:sz w:val="32"/>
          <w:szCs w:val="32"/>
        </w:rPr>
        <w:t>共涉及到1</w:t>
      </w:r>
      <w:r>
        <w:rPr>
          <w:rFonts w:hint="eastAsia" w:ascii="仿宋" w:hAnsi="仿宋" w:eastAsia="仿宋" w:cs="宋体"/>
          <w:color w:val="000000"/>
          <w:kern w:val="0"/>
          <w:sz w:val="32"/>
          <w:szCs w:val="32"/>
          <w:lang w:val="en-US" w:eastAsia="zh-CN"/>
        </w:rPr>
        <w:t>1</w:t>
      </w:r>
      <w:r>
        <w:rPr>
          <w:rFonts w:hint="eastAsia" w:ascii="仿宋" w:hAnsi="仿宋" w:eastAsia="仿宋" w:cs="宋体"/>
          <w:color w:val="000000"/>
          <w:kern w:val="0"/>
          <w:sz w:val="32"/>
          <w:szCs w:val="32"/>
        </w:rPr>
        <w:t>个乡镇、3个林场，11</w:t>
      </w:r>
      <w:r>
        <w:rPr>
          <w:rFonts w:hint="eastAsia" w:ascii="仿宋" w:hAnsi="仿宋" w:eastAsia="仿宋" w:cs="宋体"/>
          <w:color w:val="000000"/>
          <w:kern w:val="0"/>
          <w:sz w:val="32"/>
          <w:szCs w:val="32"/>
          <w:lang w:val="en-US" w:eastAsia="zh-CN"/>
        </w:rPr>
        <w:t>6</w:t>
      </w:r>
      <w:r>
        <w:rPr>
          <w:rFonts w:hint="eastAsia" w:ascii="仿宋" w:hAnsi="仿宋" w:eastAsia="仿宋" w:cs="宋体"/>
          <w:color w:val="000000"/>
          <w:kern w:val="0"/>
          <w:sz w:val="32"/>
          <w:szCs w:val="32"/>
        </w:rPr>
        <w:t>个行政村，140</w:t>
      </w:r>
      <w:r>
        <w:rPr>
          <w:rFonts w:hint="eastAsia" w:ascii="仿宋" w:hAnsi="仿宋" w:eastAsia="仿宋" w:cs="宋体"/>
          <w:color w:val="000000"/>
          <w:kern w:val="0"/>
          <w:sz w:val="32"/>
          <w:szCs w:val="32"/>
          <w:lang w:val="en-US" w:eastAsia="zh-CN"/>
        </w:rPr>
        <w:t>0</w:t>
      </w:r>
      <w:r>
        <w:rPr>
          <w:rFonts w:hint="eastAsia" w:ascii="仿宋" w:hAnsi="仿宋" w:eastAsia="仿宋" w:cs="宋体"/>
          <w:color w:val="000000"/>
          <w:kern w:val="0"/>
          <w:sz w:val="32"/>
          <w:szCs w:val="32"/>
        </w:rPr>
        <w:t>个小班</w:t>
      </w:r>
      <w:r>
        <w:rPr>
          <w:rFonts w:hint="eastAsia" w:ascii="仿宋" w:hAnsi="仿宋" w:eastAsia="仿宋" w:cs="宋体"/>
          <w:color w:val="000000"/>
          <w:kern w:val="0"/>
          <w:sz w:val="32"/>
          <w:szCs w:val="32"/>
          <w:lang w:val="en-US" w:eastAsia="zh-CN"/>
        </w:rPr>
        <w:t>。一年来，</w:t>
      </w:r>
      <w:r>
        <w:rPr>
          <w:rFonts w:hint="eastAsia" w:ascii="仿宋" w:hAnsi="仿宋" w:eastAsia="仿宋" w:cs="宋体"/>
          <w:color w:val="000000"/>
          <w:kern w:val="0"/>
          <w:sz w:val="32"/>
          <w:szCs w:val="32"/>
        </w:rPr>
        <w:t>我区</w:t>
      </w:r>
      <w:r>
        <w:rPr>
          <w:rFonts w:hint="eastAsia" w:ascii="仿宋" w:hAnsi="仿宋" w:eastAsia="仿宋" w:cs="宋体"/>
          <w:color w:val="000000"/>
          <w:kern w:val="0"/>
          <w:sz w:val="32"/>
          <w:szCs w:val="32"/>
          <w:lang w:val="en-US" w:eastAsia="zh-CN"/>
        </w:rPr>
        <w:t>国家</w:t>
      </w:r>
      <w:r>
        <w:rPr>
          <w:rFonts w:hint="eastAsia" w:ascii="仿宋" w:hAnsi="仿宋" w:eastAsia="仿宋" w:cs="宋体"/>
          <w:color w:val="000000"/>
          <w:kern w:val="0"/>
          <w:sz w:val="32"/>
          <w:szCs w:val="32"/>
        </w:rPr>
        <w:t>生态公益林管理到位，补偿资金发放</w:t>
      </w:r>
      <w:r>
        <w:rPr>
          <w:rFonts w:hint="eastAsia" w:ascii="仿宋" w:hAnsi="仿宋" w:eastAsia="仿宋" w:cs="宋体"/>
          <w:color w:val="000000"/>
          <w:kern w:val="0"/>
          <w:sz w:val="32"/>
          <w:szCs w:val="32"/>
          <w:lang w:val="en-US" w:eastAsia="zh-CN"/>
        </w:rPr>
        <w:t>到位，制度宣传培训到位</w:t>
      </w:r>
      <w:r>
        <w:rPr>
          <w:rFonts w:hint="eastAsia" w:ascii="仿宋" w:hAnsi="仿宋" w:eastAsia="仿宋" w:cs="宋体"/>
          <w:color w:val="000000"/>
          <w:kern w:val="0"/>
          <w:sz w:val="32"/>
          <w:szCs w:val="32"/>
        </w:rPr>
        <w:t>，</w:t>
      </w:r>
      <w:r>
        <w:rPr>
          <w:rFonts w:hint="eastAsia" w:ascii="仿宋" w:hAnsi="仿宋" w:eastAsia="仿宋" w:cs="宋体"/>
          <w:color w:val="000000"/>
          <w:kern w:val="0"/>
          <w:sz w:val="32"/>
          <w:szCs w:val="32"/>
          <w:lang w:val="en-US" w:eastAsia="zh-CN"/>
        </w:rPr>
        <w:t>以森林防火</w:t>
      </w:r>
      <w:r>
        <w:rPr>
          <w:rFonts w:hint="eastAsia" w:ascii="仿宋" w:hAnsi="仿宋" w:eastAsia="仿宋" w:cs="宋体"/>
          <w:color w:val="000000"/>
          <w:kern w:val="0"/>
          <w:sz w:val="32"/>
          <w:szCs w:val="32"/>
          <w:lang w:eastAsia="zh-CN"/>
        </w:rPr>
        <w:t>、</w:t>
      </w:r>
      <w:r>
        <w:rPr>
          <w:rFonts w:hint="eastAsia" w:ascii="仿宋" w:hAnsi="仿宋" w:eastAsia="仿宋" w:cs="宋体"/>
          <w:color w:val="000000"/>
          <w:kern w:val="0"/>
          <w:sz w:val="32"/>
          <w:szCs w:val="32"/>
          <w:lang w:val="en-US" w:eastAsia="zh-CN"/>
        </w:rPr>
        <w:t>森林保险、加强管护</w:t>
      </w:r>
      <w:r>
        <w:rPr>
          <w:rFonts w:hint="eastAsia" w:ascii="仿宋" w:hAnsi="仿宋" w:eastAsia="仿宋" w:cs="宋体"/>
          <w:color w:val="000000"/>
          <w:kern w:val="0"/>
          <w:sz w:val="32"/>
          <w:szCs w:val="32"/>
        </w:rPr>
        <w:t>为</w:t>
      </w:r>
      <w:r>
        <w:rPr>
          <w:rFonts w:hint="eastAsia" w:ascii="仿宋" w:hAnsi="仿宋" w:eastAsia="仿宋" w:cs="宋体"/>
          <w:color w:val="000000"/>
          <w:kern w:val="0"/>
          <w:sz w:val="32"/>
          <w:szCs w:val="32"/>
          <w:lang w:val="en-US" w:eastAsia="zh-CN"/>
        </w:rPr>
        <w:t>三大抓手，</w:t>
      </w:r>
      <w:r>
        <w:rPr>
          <w:rFonts w:hint="eastAsia" w:ascii="仿宋" w:hAnsi="仿宋" w:eastAsia="仿宋" w:cs="宋体"/>
          <w:color w:val="000000"/>
          <w:kern w:val="0"/>
          <w:sz w:val="32"/>
          <w:szCs w:val="32"/>
        </w:rPr>
        <w:t>实现全区</w:t>
      </w:r>
      <w:r>
        <w:rPr>
          <w:rFonts w:hint="eastAsia" w:ascii="仿宋" w:hAnsi="仿宋" w:eastAsia="仿宋" w:cs="宋体"/>
          <w:color w:val="000000"/>
          <w:kern w:val="0"/>
          <w:sz w:val="32"/>
          <w:szCs w:val="32"/>
          <w:lang w:val="en-US" w:eastAsia="zh-CN"/>
        </w:rPr>
        <w:t>国家公益林健康发展</w:t>
      </w:r>
      <w:r>
        <w:rPr>
          <w:rFonts w:hint="eastAsia" w:ascii="仿宋" w:hAnsi="仿宋" w:eastAsia="仿宋" w:cs="宋体"/>
          <w:color w:val="000000"/>
          <w:kern w:val="0"/>
          <w:sz w:val="32"/>
          <w:szCs w:val="32"/>
        </w:rPr>
        <w:t>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ind w:firstLine="640"/>
        <w:textAlignment w:val="auto"/>
        <w:rPr>
          <w:rFonts w:hint="eastAsia" w:ascii="黑体" w:hAnsi="宋体" w:eastAsia="黑体"/>
          <w:szCs w:val="32"/>
          <w:lang w:val="en-US" w:eastAsia="zh-CN"/>
        </w:rPr>
      </w:pPr>
      <w:r>
        <w:rPr>
          <w:rFonts w:hint="eastAsia" w:ascii="黑体" w:hAnsi="宋体" w:eastAsia="黑体"/>
          <w:szCs w:val="32"/>
          <w:lang w:val="en-US" w:eastAsia="zh-CN"/>
        </w:rPr>
        <w:t>二、项目实施情况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ind w:firstLine="640"/>
        <w:textAlignment w:val="auto"/>
        <w:rPr>
          <w:rFonts w:hint="eastAsia" w:ascii="仿宋_GB2312" w:hAnsi="仿宋" w:eastAsia="仿宋_GB2312"/>
          <w:color w:val="333333"/>
          <w:spacing w:val="-4"/>
          <w:sz w:val="32"/>
          <w:szCs w:val="32"/>
          <w:shd w:val="clear" w:color="auto" w:fill="FFFFFF"/>
          <w:lang w:eastAsia="zh-CN"/>
        </w:rPr>
      </w:pPr>
      <w:r>
        <w:rPr>
          <w:rFonts w:hint="eastAsia"/>
          <w:lang w:val="en-US" w:eastAsia="zh-CN"/>
        </w:rPr>
        <w:t>今年中央、省级财政下达我区国家级公益林生态保护补偿专项</w:t>
      </w:r>
      <w:r>
        <w:rPr>
          <w:rFonts w:hint="eastAsia"/>
          <w:lang w:eastAsia="zh-CN"/>
        </w:rPr>
        <w:t>项目</w:t>
      </w:r>
      <w:r>
        <w:rPr>
          <w:rFonts w:hint="eastAsia"/>
        </w:rPr>
        <w:t>资金</w:t>
      </w:r>
      <w:r>
        <w:rPr>
          <w:rFonts w:hint="eastAsia"/>
          <w:lang w:val="en-US" w:eastAsia="zh-CN"/>
        </w:rPr>
        <w:t>86.73万元，全部用于我</w:t>
      </w:r>
      <w:r>
        <w:rPr>
          <w:rFonts w:hint="eastAsia"/>
        </w:rPr>
        <w:t>区</w:t>
      </w:r>
      <w:r>
        <w:rPr>
          <w:rFonts w:hint="eastAsia"/>
          <w:lang w:val="en-US" w:eastAsia="zh-CN"/>
        </w:rPr>
        <w:t>6.3749</w:t>
      </w:r>
      <w:r>
        <w:rPr>
          <w:rFonts w:hint="eastAsia"/>
        </w:rPr>
        <w:t>万亩</w:t>
      </w:r>
      <w:r>
        <w:rPr>
          <w:rFonts w:hint="eastAsia"/>
          <w:lang w:val="en-US" w:eastAsia="zh-CN"/>
        </w:rPr>
        <w:t>国家</w:t>
      </w:r>
      <w:r>
        <w:rPr>
          <w:rFonts w:hint="eastAsia"/>
        </w:rPr>
        <w:t>公益林的</w:t>
      </w:r>
      <w:r>
        <w:rPr>
          <w:rFonts w:hint="eastAsia"/>
          <w:lang w:val="en-US" w:eastAsia="zh-CN"/>
        </w:rPr>
        <w:t>生态保护</w:t>
      </w:r>
      <w:r>
        <w:rPr>
          <w:rFonts w:hint="eastAsia"/>
        </w:rPr>
        <w:t>补偿</w:t>
      </w:r>
      <w:r>
        <w:rPr>
          <w:rFonts w:hint="eastAsia"/>
          <w:lang w:val="en-US" w:eastAsia="zh-CN"/>
        </w:rPr>
        <w:t>及</w:t>
      </w:r>
      <w:r>
        <w:rPr>
          <w:rFonts w:hint="eastAsia"/>
        </w:rPr>
        <w:t>管护</w:t>
      </w:r>
      <w:r>
        <w:rPr>
          <w:rFonts w:hint="eastAsia"/>
          <w:lang w:val="en-US" w:eastAsia="zh-CN"/>
        </w:rPr>
        <w:t>补助。2023年5月份，</w:t>
      </w:r>
      <w:r>
        <w:rPr>
          <w:rFonts w:hint="eastAsia" w:ascii="仿宋_GB2312" w:hAnsi="仿宋" w:eastAsia="仿宋_GB2312"/>
          <w:sz w:val="32"/>
          <w:szCs w:val="32"/>
          <w:lang w:val="en-US" w:eastAsia="zh-CN"/>
        </w:rPr>
        <w:t>省规划院对全省国家级公益林进行了统一调整，</w:t>
      </w:r>
      <w:r>
        <w:rPr>
          <w:rFonts w:hint="eastAsia"/>
          <w:lang w:val="en-US" w:eastAsia="zh-CN"/>
        </w:rPr>
        <w:t>我区公益林面积由7.09万亩调减为6.3749万元，</w:t>
      </w:r>
      <w:r>
        <w:rPr>
          <w:rFonts w:hint="eastAsia" w:ascii="仿宋_GB2312" w:hAnsi="仿宋" w:eastAsia="仿宋_GB2312"/>
          <w:sz w:val="32"/>
          <w:szCs w:val="32"/>
          <w:lang w:val="en-US" w:eastAsia="zh-CN"/>
        </w:rPr>
        <w:t>9月底我区完成了调整后公益林已完成区划落界、公示及管护协议签订等工作。10月中旬</w:t>
      </w:r>
      <w:r>
        <w:rPr>
          <w:rFonts w:hint="eastAsia"/>
          <w:lang w:val="en-US" w:eastAsia="zh-CN"/>
        </w:rPr>
        <w:t>根据实际情况，我区采取平均分配的方式将资金全部拨付到位。国有国家级公益林面积0.8598万亩，补助标准为每亩9.8元；非国有国家公益林面积5.5151万亩，每亩补助资金14.2元。</w:t>
      </w:r>
      <w:r>
        <w:rPr>
          <w:rFonts w:hint="eastAsia" w:ascii="仿宋_GB2312" w:hAnsi="仿宋" w:eastAsia="仿宋_GB2312"/>
          <w:sz w:val="32"/>
          <w:szCs w:val="32"/>
          <w:lang w:val="en-US" w:eastAsia="zh-CN"/>
        </w:rPr>
        <w:t>为切实</w:t>
      </w:r>
      <w:r>
        <w:rPr>
          <w:rFonts w:hint="eastAsia" w:ascii="仿宋_GB2312" w:hAnsi="仿宋" w:eastAsia="仿宋_GB2312"/>
          <w:sz w:val="32"/>
          <w:szCs w:val="32"/>
        </w:rPr>
        <w:t>发挥补偿资金的使用效益，</w:t>
      </w:r>
      <w:r>
        <w:rPr>
          <w:rFonts w:hint="eastAsia" w:ascii="仿宋_GB2312" w:hAnsi="仿宋" w:eastAsia="仿宋_GB2312"/>
          <w:color w:val="333333"/>
          <w:spacing w:val="-4"/>
          <w:sz w:val="32"/>
          <w:szCs w:val="32"/>
          <w:shd w:val="clear" w:color="auto" w:fill="FFFFFF"/>
        </w:rPr>
        <w:t>保证全区</w:t>
      </w:r>
      <w:r>
        <w:rPr>
          <w:rFonts w:hint="eastAsia" w:ascii="仿宋_GB2312" w:hAnsi="仿宋" w:eastAsia="仿宋_GB2312"/>
          <w:color w:val="333333"/>
          <w:spacing w:val="-4"/>
          <w:sz w:val="32"/>
          <w:szCs w:val="32"/>
          <w:shd w:val="clear" w:color="auto" w:fill="FFFFFF"/>
          <w:lang w:val="en-US" w:eastAsia="zh-CN"/>
        </w:rPr>
        <w:t>国家级</w:t>
      </w:r>
      <w:r>
        <w:rPr>
          <w:rFonts w:hint="eastAsia" w:ascii="仿宋_GB2312" w:hAnsi="仿宋" w:eastAsia="仿宋_GB2312"/>
          <w:color w:val="333333"/>
          <w:spacing w:val="-4"/>
          <w:sz w:val="32"/>
          <w:szCs w:val="32"/>
          <w:shd w:val="clear" w:color="auto" w:fill="FFFFFF"/>
        </w:rPr>
        <w:t>公益林管护等工作正常开展</w:t>
      </w:r>
      <w:r>
        <w:rPr>
          <w:rFonts w:hint="eastAsia" w:ascii="仿宋_GB2312" w:hAnsi="仿宋" w:eastAsia="仿宋_GB2312"/>
          <w:color w:val="333333"/>
          <w:spacing w:val="-4"/>
          <w:sz w:val="32"/>
          <w:szCs w:val="32"/>
          <w:shd w:val="clear" w:color="auto" w:fill="FFFFFF"/>
          <w:lang w:val="en-US" w:eastAsia="zh-CN"/>
        </w:rPr>
        <w:t>奠定了基础</w:t>
      </w:r>
      <w:r>
        <w:rPr>
          <w:rFonts w:hint="eastAsia" w:ascii="仿宋_GB2312" w:hAnsi="仿宋" w:eastAsia="仿宋_GB2312"/>
          <w:color w:val="333333"/>
          <w:spacing w:val="-4"/>
          <w:sz w:val="32"/>
          <w:szCs w:val="32"/>
          <w:shd w:val="clear" w:color="auto" w:fill="FFFFFF"/>
          <w:lang w:eastAsia="zh-CN"/>
        </w:rPr>
        <w:t>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ind w:firstLine="640"/>
        <w:textAlignment w:val="auto"/>
        <w:rPr>
          <w:rFonts w:hint="eastAsia" w:ascii="黑体" w:hAnsi="宋体" w:eastAsia="黑体"/>
          <w:szCs w:val="32"/>
          <w:lang w:val="en-US" w:eastAsia="zh-CN"/>
        </w:rPr>
      </w:pPr>
      <w:r>
        <w:rPr>
          <w:rFonts w:hint="eastAsia" w:ascii="黑体" w:hAnsi="宋体" w:eastAsia="黑体"/>
          <w:szCs w:val="32"/>
          <w:lang w:val="en-US" w:eastAsia="zh-CN"/>
        </w:rPr>
        <w:t>三</w:t>
      </w:r>
      <w:r>
        <w:rPr>
          <w:rFonts w:hint="eastAsia" w:ascii="黑体" w:hAnsi="宋体" w:eastAsia="黑体"/>
          <w:szCs w:val="32"/>
        </w:rPr>
        <w:t>、</w:t>
      </w:r>
      <w:r>
        <w:rPr>
          <w:rFonts w:hint="eastAsia" w:ascii="黑体" w:hAnsi="宋体" w:eastAsia="黑体"/>
          <w:szCs w:val="32"/>
          <w:lang w:val="en-US" w:eastAsia="zh-CN"/>
        </w:rPr>
        <w:t>项目</w:t>
      </w:r>
      <w:r>
        <w:rPr>
          <w:rFonts w:hint="eastAsia" w:ascii="黑体" w:hAnsi="宋体" w:eastAsia="黑体"/>
          <w:szCs w:val="32"/>
        </w:rPr>
        <w:t>绩效</w:t>
      </w:r>
      <w:r>
        <w:rPr>
          <w:rFonts w:hint="eastAsia" w:ascii="黑体" w:hAnsi="宋体" w:eastAsia="黑体"/>
          <w:szCs w:val="32"/>
          <w:lang w:val="en-US" w:eastAsia="zh-CN"/>
        </w:rPr>
        <w:t>分析</w:t>
      </w:r>
    </w:p>
    <w:p>
      <w:pPr>
        <w:spacing w:line="560" w:lineRule="exact"/>
        <w:ind w:firstLine="482" w:firstLineChars="150"/>
        <w:outlineLvl w:val="1"/>
        <w:rPr>
          <w:rFonts w:hint="eastAsia" w:ascii="楷体" w:hAnsi="楷体" w:eastAsia="楷体"/>
          <w:b/>
          <w:sz w:val="32"/>
          <w:szCs w:val="32"/>
          <w:lang w:val="en-US" w:eastAsia="zh-CN"/>
        </w:rPr>
      </w:pPr>
      <w:r>
        <w:rPr>
          <w:rFonts w:hint="eastAsia" w:ascii="楷体" w:hAnsi="楷体" w:eastAsia="楷体"/>
          <w:b/>
          <w:sz w:val="32"/>
          <w:szCs w:val="32"/>
          <w:lang w:val="en-US" w:eastAsia="zh-CN"/>
        </w:rPr>
        <w:t>(一）项目绩效预算安排情况</w:t>
      </w:r>
    </w:p>
    <w:p>
      <w:pPr>
        <w:widowControl w:val="0"/>
        <w:ind w:firstLine="640"/>
        <w:rPr>
          <w:rFonts w:ascii="仿宋" w:hAnsi="仿宋" w:eastAsia="仿宋" w:cs="仿宋"/>
        </w:rPr>
      </w:pPr>
      <w:r>
        <w:rPr>
          <w:rFonts w:hint="eastAsia"/>
          <w:lang w:val="en-US" w:eastAsia="zh-CN"/>
        </w:rPr>
        <w:t>中央、省级财政下达我区国家级公益林生态保护补偿专项</w:t>
      </w:r>
      <w:r>
        <w:rPr>
          <w:rFonts w:hint="eastAsia"/>
          <w:lang w:eastAsia="zh-CN"/>
        </w:rPr>
        <w:t>项目</w:t>
      </w:r>
      <w:r>
        <w:rPr>
          <w:rFonts w:hint="eastAsia"/>
        </w:rPr>
        <w:t>资金</w:t>
      </w:r>
      <w:r>
        <w:rPr>
          <w:rFonts w:hint="eastAsia"/>
          <w:lang w:val="en-US" w:eastAsia="zh-CN"/>
        </w:rPr>
        <w:t>86.73万元，全部用于我</w:t>
      </w:r>
      <w:r>
        <w:rPr>
          <w:rFonts w:hint="eastAsia"/>
        </w:rPr>
        <w:t>区</w:t>
      </w:r>
      <w:r>
        <w:rPr>
          <w:rFonts w:hint="eastAsia"/>
          <w:lang w:val="en-US" w:eastAsia="zh-CN"/>
        </w:rPr>
        <w:t>6.3749</w:t>
      </w:r>
      <w:r>
        <w:rPr>
          <w:rFonts w:hint="eastAsia"/>
        </w:rPr>
        <w:t>万亩</w:t>
      </w:r>
      <w:r>
        <w:rPr>
          <w:rFonts w:hint="eastAsia"/>
          <w:lang w:val="en-US" w:eastAsia="zh-CN"/>
        </w:rPr>
        <w:t>国家</w:t>
      </w:r>
      <w:r>
        <w:rPr>
          <w:rFonts w:hint="eastAsia"/>
        </w:rPr>
        <w:t>公益林的</w:t>
      </w:r>
      <w:r>
        <w:rPr>
          <w:rFonts w:hint="eastAsia"/>
          <w:lang w:val="en-US" w:eastAsia="zh-CN"/>
        </w:rPr>
        <w:t>生态保护</w:t>
      </w:r>
      <w:r>
        <w:rPr>
          <w:rFonts w:hint="eastAsia"/>
        </w:rPr>
        <w:t>补偿</w:t>
      </w:r>
      <w:r>
        <w:rPr>
          <w:rFonts w:hint="eastAsia"/>
          <w:lang w:val="en-US" w:eastAsia="zh-CN"/>
        </w:rPr>
        <w:t>及</w:t>
      </w:r>
      <w:r>
        <w:rPr>
          <w:rFonts w:hint="eastAsia"/>
        </w:rPr>
        <w:t>管护</w:t>
      </w:r>
      <w:r>
        <w:rPr>
          <w:rFonts w:hint="eastAsia"/>
          <w:lang w:val="en-US" w:eastAsia="zh-CN"/>
        </w:rPr>
        <w:t>补助。</w:t>
      </w:r>
      <w:r>
        <w:rPr>
          <w:rFonts w:hint="eastAsia" w:ascii="仿宋" w:hAnsi="仿宋" w:eastAsia="仿宋" w:cs="仿宋"/>
        </w:rPr>
        <w:t>。</w:t>
      </w:r>
    </w:p>
    <w:p>
      <w:pPr>
        <w:spacing w:line="560" w:lineRule="exact"/>
        <w:ind w:firstLine="482" w:firstLineChars="150"/>
        <w:outlineLvl w:val="1"/>
        <w:rPr>
          <w:rFonts w:hint="eastAsia" w:ascii="楷体" w:hAnsi="楷体" w:eastAsia="楷体"/>
          <w:b/>
          <w:sz w:val="32"/>
          <w:szCs w:val="32"/>
          <w:lang w:eastAsia="zh-CN"/>
        </w:rPr>
      </w:pPr>
      <w:r>
        <w:rPr>
          <w:rFonts w:hint="eastAsia" w:ascii="楷体" w:hAnsi="楷体" w:eastAsia="楷体"/>
          <w:b/>
          <w:sz w:val="32"/>
          <w:szCs w:val="32"/>
          <w:lang w:eastAsia="zh-CN"/>
        </w:rPr>
        <w:t>（</w:t>
      </w:r>
      <w:r>
        <w:rPr>
          <w:rFonts w:hint="eastAsia" w:ascii="楷体" w:hAnsi="楷体" w:eastAsia="楷体"/>
          <w:b/>
          <w:sz w:val="32"/>
          <w:szCs w:val="32"/>
          <w:lang w:val="en-US" w:eastAsia="zh-CN"/>
        </w:rPr>
        <w:t>二</w:t>
      </w:r>
      <w:r>
        <w:rPr>
          <w:rFonts w:hint="eastAsia" w:ascii="楷体" w:hAnsi="楷体" w:eastAsia="楷体"/>
          <w:b/>
          <w:sz w:val="32"/>
          <w:szCs w:val="32"/>
          <w:lang w:eastAsia="zh-CN"/>
        </w:rPr>
        <w:t>）项目绩效监控工作开展情况</w:t>
      </w:r>
    </w:p>
    <w:p>
      <w:pPr>
        <w:spacing w:line="560" w:lineRule="exact"/>
        <w:ind w:firstLine="640" w:firstLineChars="200"/>
        <w:rPr>
          <w:rFonts w:ascii="仿宋" w:hAnsi="仿宋" w:eastAsia="仿宋"/>
          <w:sz w:val="32"/>
          <w:szCs w:val="32"/>
        </w:rPr>
      </w:pPr>
      <w:r>
        <w:rPr>
          <w:rFonts w:hint="eastAsia" w:ascii="仿宋" w:hAnsi="仿宋" w:eastAsia="仿宋"/>
          <w:sz w:val="32"/>
          <w:szCs w:val="32"/>
        </w:rPr>
        <w:t>根据中共中央国务院《关于全面实施预算绩效管理的意见》（中发〔</w:t>
      </w:r>
      <w:r>
        <w:rPr>
          <w:rFonts w:ascii="仿宋" w:hAnsi="仿宋" w:eastAsia="仿宋"/>
          <w:sz w:val="32"/>
          <w:szCs w:val="32"/>
        </w:rPr>
        <w:t>2018</w:t>
      </w:r>
      <w:r>
        <w:rPr>
          <w:rFonts w:hint="eastAsia" w:ascii="仿宋" w:hAnsi="仿宋" w:eastAsia="仿宋"/>
          <w:sz w:val="32"/>
          <w:szCs w:val="32"/>
        </w:rPr>
        <w:t>〕</w:t>
      </w:r>
      <w:r>
        <w:rPr>
          <w:rFonts w:ascii="仿宋" w:hAnsi="仿宋" w:eastAsia="仿宋"/>
          <w:sz w:val="32"/>
          <w:szCs w:val="32"/>
        </w:rPr>
        <w:t>34</w:t>
      </w:r>
      <w:r>
        <w:rPr>
          <w:rFonts w:hint="eastAsia" w:ascii="仿宋" w:hAnsi="仿宋" w:eastAsia="仿宋"/>
          <w:sz w:val="32"/>
          <w:szCs w:val="32"/>
        </w:rPr>
        <w:t>号）、区委区政府《关于全面实施预算绩效管理的实施意见》（丰润发〔</w:t>
      </w:r>
      <w:r>
        <w:rPr>
          <w:rFonts w:ascii="仿宋" w:hAnsi="仿宋" w:eastAsia="仿宋"/>
          <w:sz w:val="32"/>
          <w:szCs w:val="32"/>
        </w:rPr>
        <w:t>2019</w:t>
      </w:r>
      <w:r>
        <w:rPr>
          <w:rFonts w:hint="eastAsia" w:ascii="仿宋" w:hAnsi="仿宋" w:eastAsia="仿宋"/>
          <w:sz w:val="32"/>
          <w:szCs w:val="32"/>
        </w:rPr>
        <w:t>〕</w:t>
      </w:r>
      <w:r>
        <w:rPr>
          <w:rFonts w:ascii="仿宋" w:hAnsi="仿宋" w:eastAsia="仿宋"/>
          <w:sz w:val="32"/>
          <w:szCs w:val="32"/>
        </w:rPr>
        <w:t>11</w:t>
      </w:r>
      <w:r>
        <w:rPr>
          <w:rFonts w:hint="eastAsia" w:ascii="仿宋" w:hAnsi="仿宋" w:eastAsia="仿宋"/>
          <w:sz w:val="32"/>
          <w:szCs w:val="32"/>
        </w:rPr>
        <w:t>号）和《唐山市丰润区区级部门预算绩效运行监控工作规程》（丰财发〔</w:t>
      </w:r>
      <w:r>
        <w:rPr>
          <w:rFonts w:ascii="仿宋" w:hAnsi="仿宋" w:eastAsia="仿宋"/>
          <w:sz w:val="32"/>
          <w:szCs w:val="32"/>
        </w:rPr>
        <w:t>2019</w:t>
      </w:r>
      <w:r>
        <w:rPr>
          <w:rFonts w:hint="eastAsia" w:ascii="仿宋" w:hAnsi="仿宋" w:eastAsia="仿宋"/>
          <w:sz w:val="32"/>
          <w:szCs w:val="32"/>
        </w:rPr>
        <w:t>〕</w:t>
      </w:r>
      <w:r>
        <w:rPr>
          <w:rFonts w:ascii="仿宋" w:hAnsi="仿宋" w:eastAsia="仿宋"/>
          <w:sz w:val="32"/>
          <w:szCs w:val="32"/>
        </w:rPr>
        <w:t>37</w:t>
      </w:r>
      <w:r>
        <w:rPr>
          <w:rFonts w:hint="eastAsia" w:ascii="仿宋" w:hAnsi="仿宋" w:eastAsia="仿宋"/>
          <w:sz w:val="32"/>
          <w:szCs w:val="32"/>
        </w:rPr>
        <w:t>号）等文件要求，我局组织开展项目绩效财政重点监控工作，采取的方式：项目单位组织绩效自评、对照绩效目标、</w:t>
      </w:r>
      <w:r>
        <w:rPr>
          <w:rFonts w:hint="eastAsia" w:ascii="仿宋" w:hAnsi="仿宋" w:eastAsia="仿宋"/>
          <w:sz w:val="32"/>
          <w:szCs w:val="32"/>
          <w:lang w:val="en-US" w:eastAsia="zh-CN"/>
        </w:rPr>
        <w:t>省市级文件</w:t>
      </w:r>
      <w:r>
        <w:rPr>
          <w:rFonts w:hint="eastAsia" w:ascii="仿宋" w:hAnsi="仿宋" w:eastAsia="仿宋"/>
          <w:sz w:val="32"/>
          <w:szCs w:val="32"/>
        </w:rPr>
        <w:t>等开展预算绩效运行监控；形成预算绩效运行监控报告。</w:t>
      </w:r>
    </w:p>
    <w:p>
      <w:pPr>
        <w:spacing w:line="560" w:lineRule="exact"/>
        <w:ind w:firstLine="482" w:firstLineChars="150"/>
        <w:outlineLvl w:val="1"/>
        <w:rPr>
          <w:rFonts w:hint="eastAsia" w:ascii="楷体" w:hAnsi="楷体" w:eastAsia="楷体"/>
          <w:b/>
          <w:sz w:val="32"/>
          <w:szCs w:val="32"/>
          <w:lang w:eastAsia="zh-CN"/>
        </w:rPr>
      </w:pPr>
      <w:r>
        <w:rPr>
          <w:rFonts w:hint="eastAsia" w:ascii="楷体" w:hAnsi="楷体" w:eastAsia="楷体"/>
          <w:b/>
          <w:sz w:val="32"/>
          <w:szCs w:val="32"/>
          <w:lang w:eastAsia="zh-CN"/>
        </w:rPr>
        <w:t>（</w:t>
      </w:r>
      <w:r>
        <w:rPr>
          <w:rFonts w:hint="eastAsia" w:ascii="楷体" w:hAnsi="楷体" w:eastAsia="楷体"/>
          <w:b/>
          <w:sz w:val="32"/>
          <w:szCs w:val="32"/>
          <w:lang w:val="en-US" w:eastAsia="zh-CN"/>
        </w:rPr>
        <w:t>三</w:t>
      </w:r>
      <w:r>
        <w:rPr>
          <w:rFonts w:hint="eastAsia" w:ascii="楷体" w:hAnsi="楷体" w:eastAsia="楷体"/>
          <w:b/>
          <w:sz w:val="32"/>
          <w:szCs w:val="32"/>
          <w:lang w:eastAsia="zh-CN"/>
        </w:rPr>
        <w:t>）项目绩效目标完成情况</w:t>
      </w:r>
    </w:p>
    <w:p>
      <w:pPr>
        <w:pStyle w:val="9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textAlignment w:val="auto"/>
      </w:pPr>
      <w:r>
        <w:rPr>
          <w:rFonts w:hint="eastAsia"/>
        </w:rPr>
        <w:t>（一）部门全部项目评价指标优良率</w:t>
      </w:r>
    </w:p>
    <w:p>
      <w:pPr>
        <w:pStyle w:val="9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textAlignment w:val="auto"/>
        <w:rPr>
          <w:rFonts w:ascii="仿宋_GB2312" w:hAnsi="宋体" w:eastAsia="仿宋_GB2312"/>
          <w:szCs w:val="32"/>
        </w:rPr>
      </w:pPr>
      <w:r>
        <w:rPr>
          <w:rFonts w:hint="eastAsia" w:ascii="仿宋_GB2312" w:hAnsi="宋体" w:eastAsia="仿宋_GB2312"/>
          <w:szCs w:val="32"/>
        </w:rPr>
        <w:t>项目评价</w:t>
      </w:r>
      <w:r>
        <w:rPr>
          <w:rFonts w:hint="eastAsia" w:ascii="仿宋_GB2312" w:hAnsi="宋体" w:eastAsia="仿宋_GB2312"/>
          <w:szCs w:val="32"/>
          <w:lang w:val="en-US" w:eastAsia="zh-CN"/>
        </w:rPr>
        <w:t>各项</w:t>
      </w:r>
      <w:r>
        <w:rPr>
          <w:rFonts w:hint="eastAsia" w:ascii="仿宋_GB2312" w:hAnsi="宋体" w:eastAsia="仿宋_GB2312"/>
          <w:szCs w:val="32"/>
        </w:rPr>
        <w:t>指标，评价等级均为优，评优率为 100% 。</w:t>
      </w:r>
    </w:p>
    <w:p>
      <w:pPr>
        <w:pStyle w:val="9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textAlignment w:val="auto"/>
      </w:pPr>
      <w:r>
        <w:rPr>
          <w:rFonts w:hint="eastAsia"/>
        </w:rPr>
        <w:t>（二）部门整体绩效目标的完成情况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ind w:firstLine="640"/>
        <w:textAlignment w:val="auto"/>
      </w:pPr>
      <w:r>
        <w:rPr>
          <w:rFonts w:hint="eastAsia"/>
        </w:rPr>
        <w:t>项目2</w:t>
      </w:r>
      <w:r>
        <w:t>0</w:t>
      </w:r>
      <w:r>
        <w:rPr>
          <w:rFonts w:hint="eastAsia"/>
          <w:lang w:val="en-US" w:eastAsia="zh-CN"/>
        </w:rPr>
        <w:t>23</w:t>
      </w:r>
      <w:r>
        <w:rPr>
          <w:rFonts w:hint="eastAsia"/>
        </w:rPr>
        <w:t>年度整体绩效目标完成情况良好，达到了预期要求。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ind w:firstLine="640"/>
        <w:textAlignment w:val="auto"/>
        <w:rPr>
          <w:rFonts w:ascii="黑体" w:hAnsi="宋体" w:eastAsia="黑体"/>
          <w:szCs w:val="32"/>
        </w:rPr>
      </w:pPr>
      <w:r>
        <w:rPr>
          <w:rFonts w:hint="eastAsia" w:ascii="黑体" w:hAnsi="宋体" w:eastAsia="黑体"/>
          <w:szCs w:val="32"/>
        </w:rPr>
        <w:t>四、绩效指标完成情况分析及下一步改进措施。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ind w:firstLine="640"/>
        <w:textAlignment w:val="auto"/>
        <w:rPr>
          <w:rFonts w:ascii="仿宋_GB2312" w:hAnsi="宋体" w:eastAsia="仿宋_GB2312"/>
          <w:szCs w:val="32"/>
        </w:rPr>
      </w:pPr>
      <w:r>
        <w:rPr>
          <w:color w:val="333333"/>
          <w:szCs w:val="32"/>
          <w:shd w:val="clear" w:color="auto" w:fill="FFFFFF"/>
        </w:rPr>
        <w:t>通过自评分析发现，评价等级为优的指标值存在提升空间。例如，若充分</w:t>
      </w:r>
      <w:r>
        <w:rPr>
          <w:rFonts w:hint="eastAsia"/>
          <w:color w:val="333333"/>
          <w:szCs w:val="32"/>
          <w:shd w:val="clear" w:color="auto" w:fill="FFFFFF"/>
        </w:rPr>
        <w:t>加强</w:t>
      </w:r>
      <w:r>
        <w:rPr>
          <w:color w:val="333333"/>
          <w:szCs w:val="32"/>
          <w:shd w:val="clear" w:color="auto" w:fill="FFFFFF"/>
        </w:rPr>
        <w:t>沟通，合理安排人员及工作内容，会使</w:t>
      </w:r>
      <w:r>
        <w:rPr>
          <w:rFonts w:hint="eastAsia"/>
          <w:color w:val="333333"/>
          <w:szCs w:val="32"/>
          <w:shd w:val="clear" w:color="auto" w:fill="FFFFFF"/>
        </w:rPr>
        <w:t>资金拨付及时性</w:t>
      </w:r>
      <w:r>
        <w:rPr>
          <w:color w:val="333333"/>
          <w:szCs w:val="32"/>
          <w:shd w:val="clear" w:color="auto" w:fill="FFFFFF"/>
        </w:rPr>
        <w:t>的指标值得到提升。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ind w:firstLine="640"/>
        <w:textAlignment w:val="auto"/>
        <w:rPr>
          <w:rFonts w:ascii="黑体" w:hAnsi="宋体" w:eastAsia="黑体"/>
          <w:szCs w:val="32"/>
        </w:rPr>
      </w:pPr>
      <w:r>
        <w:rPr>
          <w:rFonts w:hint="eastAsia" w:ascii="黑体" w:hAnsi="宋体" w:eastAsia="黑体"/>
          <w:szCs w:val="32"/>
        </w:rPr>
        <w:t>五、绩效评价结果拟应用情况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ind w:firstLine="640"/>
        <w:textAlignment w:val="auto"/>
        <w:rPr>
          <w:rFonts w:hint="eastAsia" w:ascii="仿宋_GB2312" w:hAnsi="宋体" w:eastAsia="仿宋_GB2312"/>
          <w:szCs w:val="32"/>
        </w:rPr>
      </w:pPr>
      <w:r>
        <w:rPr>
          <w:rFonts w:hint="eastAsia" w:ascii="仿宋_GB2312" w:hAnsi="宋体" w:eastAsia="仿宋_GB2312"/>
          <w:szCs w:val="32"/>
        </w:rPr>
        <w:t>我单位将按照绩效管理要求，将评价结果与下一年度项目预算安排挂钩，优先安排评价等级为优、完成值高的支出内容，优化预算安排。</w:t>
      </w:r>
    </w:p>
    <w:p>
      <w:pPr>
        <w:widowControl w:val="0"/>
        <w:ind w:firstLine="640"/>
        <w:rPr>
          <w:rFonts w:hint="eastAsia" w:ascii="仿宋_GB2312" w:hAnsi="宋体" w:eastAsia="仿宋_GB2312"/>
          <w:szCs w:val="32"/>
        </w:rPr>
      </w:pPr>
    </w:p>
    <w:p>
      <w:pPr>
        <w:widowControl w:val="0"/>
        <w:ind w:firstLine="5120" w:firstLineChars="1600"/>
        <w:rPr>
          <w:rFonts w:hint="default" w:ascii="仿宋_GB2312" w:hAnsi="宋体" w:eastAsia="仿宋_GB2312"/>
          <w:szCs w:val="32"/>
          <w:lang w:val="en-US" w:eastAsia="zh-CN"/>
        </w:rPr>
      </w:pPr>
      <w:r>
        <w:rPr>
          <w:rFonts w:hint="eastAsia" w:ascii="仿宋_GB2312" w:hAnsi="宋体" w:eastAsia="仿宋_GB2312"/>
          <w:szCs w:val="32"/>
          <w:lang w:val="en-US" w:eastAsia="zh-CN"/>
        </w:rPr>
        <w:t>2024年2月18日</w:t>
      </w:r>
      <w:bookmarkStart w:id="0" w:name="_GoBack"/>
      <w:bookmarkEnd w:id="0"/>
    </w:p>
    <w:sectPr>
      <w:pgSz w:w="11906" w:h="16838"/>
      <w:pgMar w:top="1928" w:right="1134" w:bottom="1814" w:left="1531" w:header="851" w:footer="992" w:gutter="0"/>
      <w:cols w:space="425" w:num="1"/>
      <w:docGrid w:type="lines" w:linePitch="312" w:charSpace="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endnote w:type="separator" w:id="0">
    <w:p>
      <w:pPr>
        <w:spacing w:line="240" w:lineRule="auto"/>
        <w:ind w:firstLine="640"/>
      </w:pPr>
      <w:r>
        <w:separator/>
      </w:r>
    </w:p>
  </w:endnote>
  <w:endnote w:type="continuationSeparator" w:id="1">
    <w:p>
      <w:pPr>
        <w:spacing w:line="240" w:lineRule="auto"/>
        <w:ind w:firstLine="64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1"/>
    <w:family w:val="auto"/>
    <w:pitch w:val="default"/>
    <w:sig w:usb0="E0002EFF" w:usb1="C000785B" w:usb2="00000009" w:usb3="00000000" w:csb0="400001FF" w:csb1="FFFF0000"/>
  </w:font>
  <w:font w:name="宋体">
    <w:panose1 w:val="02010600030101010101"/>
    <w:charset w:val="7A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  <w:embedRegular r:id="rId1" w:fontKey="{E060B469-8140-4584-997F-E12A3CE15A49}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  <w:embedRegular r:id="rId2" w:fontKey="{DB494AC8-ACD1-4E0D-BE8E-E94359C4E963}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  <w:embedRegular r:id="rId3" w:fontKey="{7EDE585B-6258-49D3-8180-84EB00B51900}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  <w:embedRegular r:id="rId4" w:fontKey="{F1ABCA13-E3DB-406B-AB25-90BEE8F09F6F}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  <w:embedRegular r:id="rId5" w:fontKey="{279B5E7B-DAF8-48B6-990E-31F69A8C69C3}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  <w:embedRegular r:id="rId6" w:fontKey="{F170CB41-0663-453D-85A1-96362FB4EE58}"/>
  </w:font>
  <w:font w:name="方正仿宋简体">
    <w:panose1 w:val="03000509000000000000"/>
    <w:charset w:val="86"/>
    <w:family w:val="auto"/>
    <w:pitch w:val="default"/>
    <w:sig w:usb0="00000001" w:usb1="080E0000" w:usb2="00000000" w:usb3="00000000" w:csb0="00040000" w:csb1="00000000"/>
    <w:embedRegular r:id="rId7" w:fontKey="{5A1AFBD4-6863-4931-A4CA-3DA8E6ED1913}"/>
  </w:font>
  <w:font w:name="方正小标宋简体">
    <w:panose1 w:val="03000509000000000000"/>
    <w:charset w:val="86"/>
    <w:family w:val="auto"/>
    <w:pitch w:val="default"/>
    <w:sig w:usb0="00000001" w:usb1="080E0000" w:usb2="00000000" w:usb3="00000000" w:csb0="00040000" w:csb1="00000000"/>
  </w:font>
  <w:font w:name="楷体">
    <w:panose1 w:val="02010609060101010101"/>
    <w:charset w:val="86"/>
    <w:family w:val="auto"/>
    <w:pitch w:val="default"/>
    <w:sig w:usb0="800002BF" w:usb1="38CF7CFA" w:usb2="00000016" w:usb3="00000000" w:csb0="00040001" w:csb1="00000000"/>
    <w:embedRegular r:id="rId8" w:fontKey="{CDE37762-2FDB-4F71-8A8F-A3C1189D7D08}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  <w:embedRegular r:id="rId9" w:fontKey="{2F009B57-9953-462C-B008-F094E6BBE323}"/>
  </w:font>
  <w:font w:name="仿宋_GB2312">
    <w:altName w:val="仿宋"/>
    <w:panose1 w:val="00000000000000000000"/>
    <w:charset w:val="86"/>
    <w:family w:val="modern"/>
    <w:pitch w:val="default"/>
    <w:sig w:usb0="00000000" w:usb1="00000000" w:usb2="00000010" w:usb3="00000000" w:csb0="00040000" w:csb1="00000000"/>
    <w:embedRegular r:id="rId10" w:fontKey="{B4A3FB4C-4635-47C4-B65C-D04234FBFE34}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line="240" w:lineRule="auto"/>
        <w:ind w:firstLine="640"/>
      </w:pPr>
      <w:r>
        <w:separator/>
      </w:r>
    </w:p>
  </w:footnote>
  <w:footnote w:type="continuationSeparator" w:id="1">
    <w:p>
      <w:pPr>
        <w:spacing w:line="240" w:lineRule="auto"/>
        <w:ind w:firstLine="640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0"/>
  <w:embedTrueType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YzVhYzdhYzU5ODYyOWE1OWY3YTk0ZGUwZjAzNjQ5OGMifQ=="/>
  </w:docVars>
  <w:rsids>
    <w:rsidRoot w:val="00B22679"/>
    <w:rsid w:val="0005140C"/>
    <w:rsid w:val="006D48C3"/>
    <w:rsid w:val="0082145C"/>
    <w:rsid w:val="00B22679"/>
    <w:rsid w:val="00C97909"/>
    <w:rsid w:val="00FA27A4"/>
    <w:rsid w:val="032D17D3"/>
    <w:rsid w:val="05C318B2"/>
    <w:rsid w:val="0F05294F"/>
    <w:rsid w:val="14263DE1"/>
    <w:rsid w:val="3B3112DF"/>
    <w:rsid w:val="3C1977F9"/>
    <w:rsid w:val="3F2226C4"/>
    <w:rsid w:val="49A3072D"/>
    <w:rsid w:val="52BA78C0"/>
    <w:rsid w:val="572F68B1"/>
    <w:rsid w:val="586168EB"/>
    <w:rsid w:val="79AD79C7"/>
    <w:rsid w:val="7F535C8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方正仿宋简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unhideWhenUsed="0" w:uiPriority="9" w:semiHidden="0" w:name="heading 1"/>
    <w:lsdException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name="header"/>
    <w:lsdException w:uiPriority="99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unhideWhenUsed="0" w:uiPriority="22" w:semiHidden="0" w:name="Strong"/>
    <w:lsdException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qFormat="1" w:uiPriority="5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adjustRightInd w:val="0"/>
      <w:snapToGrid w:val="0"/>
      <w:spacing w:line="580" w:lineRule="exact"/>
      <w:ind w:firstLine="200" w:firstLineChars="200"/>
      <w:jc w:val="both"/>
    </w:pPr>
    <w:rPr>
      <w:rFonts w:ascii="Times New Roman" w:hAnsi="Times New Roman" w:eastAsia="方正仿宋简体" w:cs="Times New Roman"/>
      <w:sz w:val="32"/>
      <w:szCs w:val="22"/>
      <w:lang w:val="en-US" w:eastAsia="zh-CN" w:bidi="ar-SA"/>
    </w:rPr>
  </w:style>
  <w:style w:type="character" w:default="1" w:styleId="6">
    <w:name w:val="Default Paragraph Font"/>
    <w:semiHidden/>
    <w:unhideWhenUsed/>
    <w:qFormat/>
    <w:uiPriority w:val="1"/>
  </w:style>
  <w:style w:type="table" w:default="1" w:styleId="4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Subtitle"/>
    <w:basedOn w:val="1"/>
    <w:next w:val="1"/>
    <w:link w:val="12"/>
    <w:qFormat/>
    <w:uiPriority w:val="11"/>
    <w:pPr>
      <w:ind w:right="200" w:rightChars="200" w:firstLine="0" w:firstLineChars="0"/>
      <w:jc w:val="right"/>
      <w:outlineLvl w:val="1"/>
    </w:pPr>
    <w:rPr>
      <w:bCs/>
      <w:kern w:val="28"/>
      <w:szCs w:val="20"/>
    </w:rPr>
  </w:style>
  <w:style w:type="paragraph" w:styleId="3">
    <w:name w:val="Title"/>
    <w:next w:val="1"/>
    <w:link w:val="11"/>
    <w:qFormat/>
    <w:uiPriority w:val="10"/>
    <w:pPr>
      <w:widowControl w:val="0"/>
      <w:adjustRightInd w:val="0"/>
      <w:snapToGrid w:val="0"/>
      <w:spacing w:line="580" w:lineRule="exact"/>
      <w:jc w:val="center"/>
      <w:outlineLvl w:val="0"/>
    </w:pPr>
    <w:rPr>
      <w:rFonts w:ascii="Times New Roman" w:hAnsi="Times New Roman" w:eastAsia="方正小标宋简体" w:cs="Times New Roman"/>
      <w:bCs/>
      <w:spacing w:val="-10"/>
      <w:kern w:val="2"/>
      <w:sz w:val="40"/>
      <w:szCs w:val="32"/>
      <w:lang w:val="en-US" w:eastAsia="zh-CN" w:bidi="ar-SA"/>
    </w:rPr>
  </w:style>
  <w:style w:type="table" w:styleId="5">
    <w:name w:val="Table Grid"/>
    <w:basedOn w:val="4"/>
    <w:unhideWhenUsed/>
    <w:qFormat/>
    <w:uiPriority w:val="59"/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paragraph" w:customStyle="1" w:styleId="7">
    <w:name w:val="一标题"/>
    <w:basedOn w:val="1"/>
    <w:link w:val="8"/>
    <w:qFormat/>
    <w:uiPriority w:val="0"/>
    <w:rPr>
      <w:rFonts w:eastAsia="黑体"/>
    </w:rPr>
  </w:style>
  <w:style w:type="character" w:customStyle="1" w:styleId="8">
    <w:name w:val="一标题 字符"/>
    <w:link w:val="7"/>
    <w:qFormat/>
    <w:uiPriority w:val="0"/>
    <w:rPr>
      <w:rFonts w:eastAsia="黑体"/>
      <w:sz w:val="32"/>
      <w:szCs w:val="22"/>
    </w:rPr>
  </w:style>
  <w:style w:type="paragraph" w:customStyle="1" w:styleId="9">
    <w:name w:val="二标题"/>
    <w:basedOn w:val="1"/>
    <w:link w:val="10"/>
    <w:qFormat/>
    <w:uiPriority w:val="0"/>
    <w:pPr>
      <w:ind w:firstLine="640"/>
    </w:pPr>
    <w:rPr>
      <w:rFonts w:eastAsia="楷体"/>
    </w:rPr>
  </w:style>
  <w:style w:type="character" w:customStyle="1" w:styleId="10">
    <w:name w:val="二标题 字符"/>
    <w:basedOn w:val="6"/>
    <w:link w:val="9"/>
    <w:qFormat/>
    <w:uiPriority w:val="0"/>
    <w:rPr>
      <w:rFonts w:eastAsia="楷体"/>
      <w:sz w:val="32"/>
      <w:szCs w:val="22"/>
    </w:rPr>
  </w:style>
  <w:style w:type="character" w:customStyle="1" w:styleId="11">
    <w:name w:val="标题 字符"/>
    <w:link w:val="3"/>
    <w:qFormat/>
    <w:uiPriority w:val="10"/>
    <w:rPr>
      <w:rFonts w:eastAsia="方正小标宋简体"/>
      <w:bCs/>
      <w:spacing w:val="-10"/>
      <w:kern w:val="2"/>
      <w:sz w:val="40"/>
      <w:szCs w:val="32"/>
    </w:rPr>
  </w:style>
  <w:style w:type="character" w:customStyle="1" w:styleId="12">
    <w:name w:val="副标题 字符"/>
    <w:link w:val="2"/>
    <w:qFormat/>
    <w:uiPriority w:val="11"/>
    <w:rPr>
      <w:bCs/>
      <w:kern w:val="28"/>
      <w:sz w:val="32"/>
    </w:rPr>
  </w:style>
</w:styles>
</file>

<file path=word/_rels/document.xml.rels><?xml version="1.0" encoding="UTF-8" standalone="yes"?>
<Relationships xmlns="http://schemas.openxmlformats.org/package/2006/relationships"><Relationship Id="rId6" Type="http://schemas.openxmlformats.org/officeDocument/2006/relationships/fontTable" Target="fontTable.xml"/><Relationship Id="rId5" Type="http://schemas.openxmlformats.org/officeDocument/2006/relationships/theme" Target="theme/theme1.xml"/><Relationship Id="rId4" Type="http://schemas.openxmlformats.org/officeDocument/2006/relationships/endnotes" Target="endnotes.xml"/><Relationship Id="rId3" Type="http://schemas.openxmlformats.org/officeDocument/2006/relationships/footnotes" Target="footnotes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_rels/fontTable.xml.rels><?xml version="1.0" encoding="UTF-8" standalone="yes"?>
<Relationships xmlns="http://schemas.openxmlformats.org/package/2006/relationships"><Relationship Id="rId9" Type="http://schemas.openxmlformats.org/officeDocument/2006/relationships/font" Target="fonts/font9.odttf"/><Relationship Id="rId8" Type="http://schemas.openxmlformats.org/officeDocument/2006/relationships/font" Target="fonts/font8.odttf"/><Relationship Id="rId7" Type="http://schemas.openxmlformats.org/officeDocument/2006/relationships/font" Target="fonts/font7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0" Type="http://schemas.openxmlformats.org/officeDocument/2006/relationships/font" Target="fonts/font10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2</Pages>
  <Words>902</Words>
  <Characters>942</Characters>
  <Lines>8</Lines>
  <Paragraphs>2</Paragraphs>
  <TotalTime>5</TotalTime>
  <ScaleCrop>false</ScaleCrop>
  <LinksUpToDate>false</LinksUpToDate>
  <CharactersWithSpaces>944</CharactersWithSpaces>
  <Application>WPS Office_11.8.2.12011_F1E327BC-269C-435d-A152-05C5408002CA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2020-06-19T03:35:00Z</dcterms:created>
  <dc:creator>张 宏元</dc:creator>
  <cp:lastModifiedBy>林业资源管理</cp:lastModifiedBy>
  <dcterms:modified xsi:type="dcterms:W3CDTF">2024-03-01T01:10:50Z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SaveFontToCloudKey">
    <vt:lpwstr>300087185_embed</vt:lpwstr>
  </property>
  <property fmtid="{D5CDD505-2E9C-101B-9397-08002B2CF9AE}" pid="3" name="KSOProductBuildVer">
    <vt:lpwstr>2052-11.8.2.12011</vt:lpwstr>
  </property>
  <property fmtid="{D5CDD505-2E9C-101B-9397-08002B2CF9AE}" pid="4" name="ICV">
    <vt:lpwstr>513F6FA8A2714115950EEE726739DE69</vt:lpwstr>
  </property>
</Properties>
</file>