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性控冻精项目绩效评价报告（</w:t>
      </w:r>
      <w:r>
        <w:rPr>
          <w:rFonts w:hint="eastAsia"/>
          <w:b/>
          <w:bCs/>
          <w:sz w:val="36"/>
          <w:szCs w:val="36"/>
          <w:lang w:val="en-US" w:eastAsia="zh-CN"/>
        </w:rPr>
        <w:t>9万元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2022年底省级下达我区奶牛性控冻精补贴资金9万元，计划购买优质奶牛性控冻精1200支，其中财政每支补贴资金75元，奶牛场自行担负75元，用于我区奶牛品种改良工作。因我区没有奶牛养殖场申请该项目，因此项目并没有实施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ind w:firstLine="4160" w:firstLineChars="1300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2024年3月5日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MDJkYzJkNjFlZjdmM2E0NTNkNTRlODUyZWExODYifQ=="/>
  </w:docVars>
  <w:rsids>
    <w:rsidRoot w:val="526B2D7F"/>
    <w:rsid w:val="526B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2024-03-05T07:54:00Z</dcterms:created>
  <dc:creator>宋砚锋</dc:creator>
  <cp:lastModifiedBy>宋砚锋</cp:lastModifiedBy>
  <dcterms:modified xsi:type="dcterms:W3CDTF">2024-03-05T08:14:45Z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7E09F6B9F4D14B30A59FA64B260FB64F_11</vt:lpwstr>
  </property>
</Properties>
</file>