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56C" w:rsidRDefault="00D0124F">
      <w:pPr>
        <w:pStyle w:val="a4"/>
      </w:pPr>
      <w:r>
        <w:rPr>
          <w:rFonts w:hint="eastAsia"/>
        </w:rPr>
        <w:t>农业农村局</w:t>
      </w:r>
      <w:r>
        <w:rPr>
          <w:rFonts w:hint="eastAsia"/>
        </w:rPr>
        <w:t>20</w:t>
      </w:r>
      <w:r>
        <w:rPr>
          <w:rFonts w:hint="eastAsia"/>
        </w:rPr>
        <w:t>22</w:t>
      </w:r>
      <w:r>
        <w:rPr>
          <w:rFonts w:hint="eastAsia"/>
        </w:rPr>
        <w:t>年度对口帮扶丰宁资金</w:t>
      </w:r>
      <w:r>
        <w:rPr>
          <w:rFonts w:hint="eastAsia"/>
        </w:rPr>
        <w:t>项目</w:t>
      </w:r>
    </w:p>
    <w:p w:rsidR="0045756C" w:rsidRDefault="00D0124F">
      <w:pPr>
        <w:pStyle w:val="a4"/>
      </w:pPr>
      <w:r>
        <w:rPr>
          <w:rFonts w:hint="eastAsia"/>
        </w:rPr>
        <w:t>支出</w:t>
      </w:r>
      <w:r>
        <w:rPr>
          <w:rFonts w:hint="eastAsia"/>
        </w:rPr>
        <w:t>绩效自评</w:t>
      </w:r>
      <w:r>
        <w:rPr>
          <w:rFonts w:hint="eastAsia"/>
        </w:rPr>
        <w:t>工作</w:t>
      </w:r>
      <w:r>
        <w:rPr>
          <w:rFonts w:hint="eastAsia"/>
        </w:rPr>
        <w:t>报告</w:t>
      </w:r>
    </w:p>
    <w:p w:rsidR="0045756C" w:rsidRDefault="0045756C">
      <w:pPr>
        <w:pStyle w:val="a5"/>
        <w:widowControl w:val="0"/>
        <w:ind w:firstLine="640"/>
      </w:pPr>
    </w:p>
    <w:p w:rsidR="0045756C" w:rsidRDefault="00D0124F">
      <w:pPr>
        <w:pStyle w:val="a5"/>
        <w:widowControl w:val="0"/>
        <w:ind w:firstLine="640"/>
      </w:pPr>
      <w:r>
        <w:rPr>
          <w:rFonts w:hint="eastAsia"/>
        </w:rPr>
        <w:t>一、基本情况</w:t>
      </w:r>
    </w:p>
    <w:p w:rsidR="0045756C" w:rsidRDefault="00D0124F">
      <w:pPr>
        <w:pStyle w:val="a6"/>
        <w:widowControl w:val="0"/>
      </w:pPr>
      <w:r>
        <w:rPr>
          <w:rFonts w:hint="eastAsia"/>
        </w:rPr>
        <w:t>（一）项目概况</w:t>
      </w:r>
    </w:p>
    <w:p w:rsidR="0045756C" w:rsidRDefault="00D0124F">
      <w:pPr>
        <w:spacing w:line="560" w:lineRule="exact"/>
        <w:ind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区政府成立了以政府主要负责同志任组长、分管负责同志任副组长，民政、财政、发改、科技、教育、文旅、水务、农业等主要部门为成员的对口</w:t>
      </w:r>
      <w:r>
        <w:rPr>
          <w:rFonts w:ascii="仿宋" w:eastAsia="仿宋" w:hAnsi="仿宋" w:hint="eastAsia"/>
          <w:szCs w:val="32"/>
        </w:rPr>
        <w:t>帮扶</w:t>
      </w:r>
      <w:r>
        <w:rPr>
          <w:rFonts w:ascii="仿宋" w:eastAsia="仿宋" w:hAnsi="仿宋" w:hint="eastAsia"/>
          <w:szCs w:val="32"/>
        </w:rPr>
        <w:t>工作领导小组。</w:t>
      </w:r>
    </w:p>
    <w:p w:rsidR="0045756C" w:rsidRDefault="00D0124F">
      <w:pPr>
        <w:spacing w:line="560" w:lineRule="exact"/>
        <w:ind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按照省委、省政府“五包一”总体部署和省自然资源厅工作安排，认真履行帮扶责任，积极拓展帮扶思路，年初通过与丰宁县联系对接，制定下发丰润区对口帮扶丰宁县工作计划，明确重点区直单位承担的对口帮扶工作任务；区委常委会议、区政府常务会议就对口帮扶工作进行</w:t>
      </w:r>
      <w:r>
        <w:rPr>
          <w:rFonts w:ascii="仿宋" w:eastAsia="仿宋" w:hAnsi="仿宋" w:hint="eastAsia"/>
          <w:szCs w:val="32"/>
        </w:rPr>
        <w:t>3</w:t>
      </w:r>
      <w:r>
        <w:rPr>
          <w:rFonts w:ascii="仿宋" w:eastAsia="仿宋" w:hAnsi="仿宋" w:hint="eastAsia"/>
          <w:szCs w:val="32"/>
        </w:rPr>
        <w:t>次专题研究部署，确保对口帮扶工作精力不散、力度不减；区</w:t>
      </w:r>
      <w:r>
        <w:rPr>
          <w:rFonts w:ascii="仿宋" w:eastAsia="仿宋" w:hAnsi="仿宋" w:hint="eastAsia"/>
          <w:szCs w:val="32"/>
        </w:rPr>
        <w:t>巩固拓展脱贫攻坚成果</w:t>
      </w:r>
      <w:r>
        <w:rPr>
          <w:rFonts w:ascii="仿宋" w:eastAsia="仿宋" w:hAnsi="仿宋" w:hint="eastAsia"/>
          <w:szCs w:val="32"/>
        </w:rPr>
        <w:t>领导小组每季度至少召开一次小组会议讨论研究对口帮扶工作，细化工作任务，强化工作督导，力促工作落实；区政府主要和主管负责同志，</w:t>
      </w:r>
      <w:r>
        <w:rPr>
          <w:rFonts w:ascii="仿宋" w:eastAsia="仿宋" w:hAnsi="仿宋" w:hint="eastAsia"/>
          <w:szCs w:val="32"/>
        </w:rPr>
        <w:t>2</w:t>
      </w:r>
      <w:r>
        <w:rPr>
          <w:rFonts w:ascii="仿宋" w:eastAsia="仿宋" w:hAnsi="仿宋" w:hint="eastAsia"/>
          <w:szCs w:val="32"/>
        </w:rPr>
        <w:t>次到丰宁开展调研、对接工作。</w:t>
      </w:r>
    </w:p>
    <w:p w:rsidR="0045756C" w:rsidRDefault="00D0124F">
      <w:pPr>
        <w:spacing w:line="590" w:lineRule="exact"/>
        <w:ind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今年以来，我区按照</w:t>
      </w:r>
      <w:r>
        <w:rPr>
          <w:rFonts w:ascii="仿宋" w:eastAsia="仿宋" w:hAnsi="仿宋" w:cs="仿宋" w:hint="eastAsia"/>
          <w:szCs w:val="32"/>
        </w:rPr>
        <w:t>省、市</w:t>
      </w:r>
      <w:r>
        <w:rPr>
          <w:rFonts w:ascii="仿宋" w:eastAsia="仿宋" w:hAnsi="仿宋" w:cs="仿宋" w:hint="eastAsia"/>
          <w:szCs w:val="32"/>
        </w:rPr>
        <w:t>安排</w:t>
      </w:r>
      <w:r>
        <w:rPr>
          <w:rFonts w:ascii="仿宋" w:eastAsia="仿宋" w:hAnsi="仿宋" w:cs="仿宋" w:hint="eastAsia"/>
          <w:szCs w:val="32"/>
        </w:rPr>
        <w:t>部署</w:t>
      </w:r>
      <w:r>
        <w:rPr>
          <w:rFonts w:ascii="仿宋" w:eastAsia="仿宋" w:hAnsi="仿宋" w:cs="仿宋" w:hint="eastAsia"/>
          <w:szCs w:val="32"/>
        </w:rPr>
        <w:t>，认真履行对口帮扶责任，积极拓展帮扶思路，在过渡期内，严格落实“四个不摘”要求，继续开展各项对口帮扶活动，助力丰宁巩固和拓展脱贫攻坚成果</w:t>
      </w:r>
      <w:r>
        <w:rPr>
          <w:rFonts w:ascii="仿宋" w:eastAsia="仿宋" w:hAnsi="仿宋" w:cs="仿宋" w:hint="eastAsia"/>
          <w:szCs w:val="32"/>
        </w:rPr>
        <w:t>。</w:t>
      </w:r>
      <w:r>
        <w:rPr>
          <w:rFonts w:ascii="仿宋" w:eastAsia="仿宋" w:hAnsi="仿宋" w:cs="仿宋" w:hint="eastAsia"/>
          <w:szCs w:val="32"/>
        </w:rPr>
        <w:t>年初，经征求相关区直部门意见，结合丰宁县实际，制定下发了《丰润区</w:t>
      </w:r>
      <w:r>
        <w:rPr>
          <w:rFonts w:ascii="仿宋" w:eastAsia="仿宋" w:hAnsi="仿宋" w:cs="仿宋" w:hint="eastAsia"/>
          <w:szCs w:val="32"/>
        </w:rPr>
        <w:t>202</w:t>
      </w:r>
      <w:r>
        <w:rPr>
          <w:rFonts w:ascii="仿宋" w:eastAsia="仿宋" w:hAnsi="仿宋" w:cs="仿宋" w:hint="eastAsia"/>
          <w:szCs w:val="32"/>
        </w:rPr>
        <w:t>2</w:t>
      </w:r>
      <w:r>
        <w:rPr>
          <w:rFonts w:ascii="仿宋" w:eastAsia="仿宋" w:hAnsi="仿宋" w:cs="仿宋" w:hint="eastAsia"/>
          <w:szCs w:val="32"/>
        </w:rPr>
        <w:t>年对口帮扶丰宁县工作计划》，明确了重点区</w:t>
      </w:r>
      <w:r>
        <w:rPr>
          <w:rFonts w:ascii="仿宋" w:eastAsia="仿宋" w:hAnsi="仿宋" w:cs="仿宋" w:hint="eastAsia"/>
          <w:szCs w:val="32"/>
        </w:rPr>
        <w:t>直单位承担的对口帮扶工作任务</w:t>
      </w:r>
      <w:r>
        <w:rPr>
          <w:rFonts w:ascii="仿宋" w:eastAsia="仿宋" w:hAnsi="仿宋" w:cs="仿宋" w:hint="eastAsia"/>
          <w:szCs w:val="32"/>
        </w:rPr>
        <w:lastRenderedPageBreak/>
        <w:t>及推进措施，逐项细致安排落实。区委常委会议、区政府常务会议就对口帮扶工作进行了专题研究部署，确保对口帮扶工作精力不散、力度不减，持续巩固脱贫成效同乡村振兴有效衔接。</w:t>
      </w:r>
    </w:p>
    <w:p w:rsidR="0045756C" w:rsidRDefault="00D0124F">
      <w:pPr>
        <w:pStyle w:val="a6"/>
        <w:widowControl w:val="0"/>
      </w:pPr>
      <w:r>
        <w:rPr>
          <w:rFonts w:hint="eastAsia"/>
        </w:rPr>
        <w:t>（二）具体情况</w:t>
      </w:r>
    </w:p>
    <w:p w:rsidR="0045756C" w:rsidRDefault="00D0124F">
      <w:pPr>
        <w:widowControl w:val="0"/>
        <w:adjustRightInd/>
        <w:snapToGrid/>
        <w:spacing w:line="540" w:lineRule="exact"/>
        <w:ind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2</w:t>
      </w:r>
      <w:r>
        <w:rPr>
          <w:rFonts w:ascii="仿宋" w:eastAsia="仿宋" w:hAnsi="仿宋"/>
          <w:szCs w:val="32"/>
        </w:rPr>
        <w:t>0</w:t>
      </w:r>
      <w:r>
        <w:rPr>
          <w:rFonts w:ascii="仿宋" w:eastAsia="仿宋" w:hAnsi="仿宋" w:hint="eastAsia"/>
          <w:szCs w:val="32"/>
        </w:rPr>
        <w:t>2</w:t>
      </w:r>
      <w:r>
        <w:rPr>
          <w:rFonts w:ascii="仿宋" w:eastAsia="仿宋" w:hAnsi="仿宋" w:hint="eastAsia"/>
          <w:szCs w:val="32"/>
        </w:rPr>
        <w:t>2</w:t>
      </w:r>
      <w:r>
        <w:rPr>
          <w:rFonts w:ascii="仿宋" w:eastAsia="仿宋" w:hAnsi="仿宋" w:hint="eastAsia"/>
          <w:szCs w:val="32"/>
        </w:rPr>
        <w:t>年</w:t>
      </w:r>
      <w:r>
        <w:rPr>
          <w:rFonts w:ascii="仿宋" w:eastAsia="仿宋" w:hAnsi="仿宋" w:cs="仿宋" w:hint="eastAsia"/>
          <w:szCs w:val="32"/>
        </w:rPr>
        <w:t>在疫情防控、生态环境保护和经济下行的多重压力下，我区仍然千方百计筹措对口帮扶资金</w:t>
      </w:r>
      <w:r>
        <w:rPr>
          <w:rFonts w:ascii="仿宋" w:eastAsia="仿宋" w:hAnsi="仿宋" w:cs="仿宋" w:hint="eastAsia"/>
          <w:szCs w:val="32"/>
        </w:rPr>
        <w:t>3000</w:t>
      </w:r>
      <w:r>
        <w:rPr>
          <w:rFonts w:ascii="仿宋" w:eastAsia="仿宋" w:hAnsi="仿宋" w:cs="仿宋" w:hint="eastAsia"/>
          <w:szCs w:val="32"/>
        </w:rPr>
        <w:t>万元，于</w:t>
      </w:r>
      <w:r>
        <w:rPr>
          <w:rFonts w:ascii="仿宋" w:eastAsia="仿宋" w:hAnsi="仿宋" w:cs="仿宋" w:hint="eastAsia"/>
          <w:szCs w:val="32"/>
        </w:rPr>
        <w:t>10</w:t>
      </w:r>
      <w:r>
        <w:rPr>
          <w:rFonts w:ascii="仿宋" w:eastAsia="仿宋" w:hAnsi="仿宋" w:cs="仿宋" w:hint="eastAsia"/>
          <w:szCs w:val="32"/>
        </w:rPr>
        <w:t>月底拨付到位，继续为丰宁县巩固</w:t>
      </w:r>
      <w:r>
        <w:rPr>
          <w:rFonts w:ascii="仿宋" w:eastAsia="仿宋" w:hAnsi="仿宋" w:hint="eastAsia"/>
          <w:szCs w:val="32"/>
        </w:rPr>
        <w:t>脱贫</w:t>
      </w:r>
      <w:r>
        <w:rPr>
          <w:rFonts w:ascii="仿宋" w:eastAsia="仿宋" w:hAnsi="仿宋" w:hint="eastAsia"/>
          <w:szCs w:val="32"/>
        </w:rPr>
        <w:t>攻坚成果</w:t>
      </w:r>
      <w:r>
        <w:rPr>
          <w:rFonts w:ascii="仿宋" w:eastAsia="仿宋" w:hAnsi="仿宋" w:hint="eastAsia"/>
          <w:szCs w:val="32"/>
        </w:rPr>
        <w:t>工作</w:t>
      </w:r>
      <w:r>
        <w:rPr>
          <w:rFonts w:ascii="仿宋" w:eastAsia="仿宋" w:hAnsi="仿宋" w:cs="仿宋" w:hint="eastAsia"/>
          <w:szCs w:val="32"/>
        </w:rPr>
        <w:t>贡献力量。</w:t>
      </w:r>
      <w:r>
        <w:rPr>
          <w:rFonts w:ascii="仿宋" w:eastAsia="仿宋" w:hAnsi="仿宋" w:hint="eastAsia"/>
          <w:szCs w:val="32"/>
        </w:rPr>
        <w:t>项目资金安排聚焦国家</w:t>
      </w:r>
      <w:r>
        <w:rPr>
          <w:rFonts w:ascii="仿宋" w:eastAsia="仿宋" w:hAnsi="仿宋" w:hint="eastAsia"/>
          <w:szCs w:val="32"/>
        </w:rPr>
        <w:t>衔接</w:t>
      </w:r>
      <w:r>
        <w:rPr>
          <w:rFonts w:ascii="仿宋" w:eastAsia="仿宋" w:hAnsi="仿宋" w:hint="eastAsia"/>
          <w:szCs w:val="32"/>
        </w:rPr>
        <w:t>政策，坚持脱贫实效和脱贫质量优先，聚焦“两不愁三保障”突出问题，突出产业就业持续脱贫，申报项目要见效快且经过科学论证，可操作、可实施、可持续，与建档立卡贫困户建立明断利益联结机制，确保贫困人口能够直接、尽早受益，项目注重防返贫、防新贫，全面巩固脱贫成果。</w:t>
      </w:r>
      <w:r>
        <w:rPr>
          <w:rFonts w:ascii="仿宋" w:eastAsia="仿宋" w:hAnsi="仿宋" w:cs="仿宋" w:hint="eastAsia"/>
          <w:kern w:val="2"/>
          <w:szCs w:val="32"/>
        </w:rPr>
        <w:t>安排项目</w:t>
      </w:r>
      <w:r>
        <w:rPr>
          <w:rFonts w:ascii="仿宋" w:eastAsia="仿宋" w:hAnsi="仿宋" w:cs="仿宋" w:hint="eastAsia"/>
          <w:kern w:val="2"/>
          <w:szCs w:val="32"/>
        </w:rPr>
        <w:t>4</w:t>
      </w:r>
      <w:r>
        <w:rPr>
          <w:rFonts w:ascii="仿宋" w:eastAsia="仿宋" w:hAnsi="仿宋" w:cs="仿宋" w:hint="eastAsia"/>
          <w:kern w:val="2"/>
          <w:szCs w:val="32"/>
        </w:rPr>
        <w:t>个，投资</w:t>
      </w:r>
      <w:r>
        <w:rPr>
          <w:rFonts w:ascii="仿宋" w:eastAsia="仿宋" w:hAnsi="仿宋" w:cs="仿宋" w:hint="eastAsia"/>
          <w:kern w:val="2"/>
          <w:szCs w:val="32"/>
        </w:rPr>
        <w:t>2000</w:t>
      </w:r>
      <w:r>
        <w:rPr>
          <w:rFonts w:ascii="仿宋" w:eastAsia="仿宋" w:hAnsi="仿宋" w:cs="仿宋" w:hint="eastAsia"/>
          <w:kern w:val="2"/>
          <w:szCs w:val="32"/>
        </w:rPr>
        <w:t>万元实施黄旗牧场改造提升项目，防贫保险</w:t>
      </w:r>
      <w:r>
        <w:rPr>
          <w:rFonts w:ascii="仿宋" w:eastAsia="仿宋" w:hAnsi="仿宋" w:cs="仿宋" w:hint="eastAsia"/>
          <w:kern w:val="2"/>
          <w:szCs w:val="32"/>
        </w:rPr>
        <w:t>300</w:t>
      </w:r>
      <w:r>
        <w:rPr>
          <w:rFonts w:ascii="仿宋" w:eastAsia="仿宋" w:hAnsi="仿宋" w:cs="仿宋" w:hint="eastAsia"/>
          <w:kern w:val="2"/>
          <w:szCs w:val="32"/>
        </w:rPr>
        <w:t>万元，培训项目</w:t>
      </w:r>
      <w:r>
        <w:rPr>
          <w:rFonts w:ascii="仿宋" w:eastAsia="仿宋" w:hAnsi="仿宋" w:cs="仿宋" w:hint="eastAsia"/>
          <w:kern w:val="2"/>
          <w:szCs w:val="32"/>
        </w:rPr>
        <w:t>500</w:t>
      </w:r>
      <w:r>
        <w:rPr>
          <w:rFonts w:ascii="仿宋" w:eastAsia="仿宋" w:hAnsi="仿宋" w:cs="仿宋" w:hint="eastAsia"/>
          <w:kern w:val="2"/>
          <w:szCs w:val="32"/>
        </w:rPr>
        <w:t>万元，红橼书院培训基地补贴项目</w:t>
      </w:r>
      <w:r>
        <w:rPr>
          <w:rFonts w:ascii="仿宋" w:eastAsia="仿宋" w:hAnsi="仿宋" w:cs="仿宋" w:hint="eastAsia"/>
          <w:kern w:val="2"/>
          <w:szCs w:val="32"/>
        </w:rPr>
        <w:t>200</w:t>
      </w:r>
      <w:r>
        <w:rPr>
          <w:rFonts w:ascii="仿宋" w:eastAsia="仿宋" w:hAnsi="仿宋" w:cs="仿宋" w:hint="eastAsia"/>
          <w:kern w:val="2"/>
          <w:szCs w:val="32"/>
        </w:rPr>
        <w:t>万元</w:t>
      </w:r>
      <w:r>
        <w:rPr>
          <w:rFonts w:ascii="仿宋" w:eastAsia="仿宋" w:hAnsi="仿宋" w:hint="eastAsia"/>
          <w:szCs w:val="32"/>
        </w:rPr>
        <w:t>。</w:t>
      </w:r>
    </w:p>
    <w:p w:rsidR="0045756C" w:rsidRDefault="00D0124F">
      <w:pPr>
        <w:ind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资金管理严格参照《河北省东西部扶贫协作资金使用管理办法》的要求，认真执行项目建设内容和落实项目建设资金，确保项目建设顺利完成</w:t>
      </w:r>
      <w:r>
        <w:rPr>
          <w:rFonts w:ascii="仿宋" w:eastAsia="仿宋" w:hAnsi="仿宋" w:hint="eastAsia"/>
          <w:szCs w:val="32"/>
        </w:rPr>
        <w:t>。</w:t>
      </w:r>
    </w:p>
    <w:p w:rsidR="0045756C" w:rsidRDefault="00D0124F">
      <w:pPr>
        <w:widowControl w:val="0"/>
        <w:ind w:firstLine="640"/>
        <w:rPr>
          <w:rFonts w:ascii="黑体" w:eastAsia="黑体" w:hAnsi="宋体"/>
          <w:szCs w:val="32"/>
        </w:rPr>
      </w:pPr>
      <w:r>
        <w:rPr>
          <w:rFonts w:ascii="黑体" w:eastAsia="黑体" w:hAnsi="宋体" w:hint="eastAsia"/>
          <w:szCs w:val="32"/>
        </w:rPr>
        <w:t>二、绩效自评工作开展情况</w:t>
      </w:r>
    </w:p>
    <w:p w:rsidR="0045756C" w:rsidRDefault="00D0124F">
      <w:pPr>
        <w:pStyle w:val="a6"/>
        <w:widowControl w:val="0"/>
      </w:pPr>
      <w:r>
        <w:rPr>
          <w:rFonts w:hint="eastAsia"/>
        </w:rPr>
        <w:t>（一）前期准备</w:t>
      </w:r>
    </w:p>
    <w:p w:rsidR="0045756C" w:rsidRDefault="00D0124F">
      <w:pPr>
        <w:ind w:firstLine="640"/>
      </w:pPr>
      <w:r>
        <w:rPr>
          <w:rFonts w:ascii="仿宋" w:eastAsia="仿宋" w:hAnsi="仿宋" w:hint="eastAsia"/>
          <w:szCs w:val="32"/>
        </w:rPr>
        <w:t>通过与丰宁县脱贫攻坚领导小组办公室协商，聚焦“两不愁三保障”突出问题，突出产业就业持续脱贫，谋划确定建设项目</w:t>
      </w:r>
      <w:r>
        <w:rPr>
          <w:rFonts w:hint="eastAsia"/>
        </w:rPr>
        <w:t>。</w:t>
      </w:r>
    </w:p>
    <w:p w:rsidR="0045756C" w:rsidRDefault="00D0124F">
      <w:pPr>
        <w:pStyle w:val="a6"/>
        <w:widowControl w:val="0"/>
      </w:pPr>
      <w:r>
        <w:rPr>
          <w:rFonts w:hint="eastAsia"/>
        </w:rPr>
        <w:lastRenderedPageBreak/>
        <w:t>（二）组织实施</w:t>
      </w:r>
    </w:p>
    <w:p w:rsidR="0045756C" w:rsidRDefault="00D0124F">
      <w:pPr>
        <w:ind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确定建设项目后，由丰宁县相关单位和部门按照程序组织实施。</w:t>
      </w:r>
    </w:p>
    <w:p w:rsidR="0045756C" w:rsidRDefault="00D0124F">
      <w:pPr>
        <w:pStyle w:val="a6"/>
        <w:widowControl w:val="0"/>
      </w:pPr>
      <w:r>
        <w:rPr>
          <w:rFonts w:hint="eastAsia"/>
        </w:rPr>
        <w:t>（三）分析评价</w:t>
      </w:r>
    </w:p>
    <w:p w:rsidR="0045756C" w:rsidRDefault="00D0124F">
      <w:pPr>
        <w:ind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项目资金的注入，一方面可以为企业发展提供资金助力，另一方面可以为</w:t>
      </w:r>
      <w:r>
        <w:rPr>
          <w:rFonts w:ascii="仿宋" w:eastAsia="仿宋" w:hAnsi="仿宋" w:hint="eastAsia"/>
          <w:szCs w:val="32"/>
        </w:rPr>
        <w:t>脱贫户和防贫监测对象</w:t>
      </w:r>
      <w:r>
        <w:rPr>
          <w:rFonts w:ascii="仿宋" w:eastAsia="仿宋" w:hAnsi="仿宋" w:hint="eastAsia"/>
          <w:szCs w:val="32"/>
        </w:rPr>
        <w:t>带来了稳定的收益。</w:t>
      </w:r>
    </w:p>
    <w:p w:rsidR="0045756C" w:rsidRDefault="00D0124F">
      <w:pPr>
        <w:widowControl w:val="0"/>
        <w:spacing w:line="590" w:lineRule="exact"/>
        <w:ind w:firstLine="640"/>
        <w:rPr>
          <w:rFonts w:ascii="黑体" w:eastAsia="黑体" w:hAnsi="宋体"/>
          <w:szCs w:val="32"/>
        </w:rPr>
      </w:pPr>
      <w:r>
        <w:rPr>
          <w:rFonts w:ascii="黑体" w:eastAsia="黑体" w:hAnsi="宋体" w:hint="eastAsia"/>
          <w:szCs w:val="32"/>
        </w:rPr>
        <w:t>三、项目绩效分析</w:t>
      </w:r>
    </w:p>
    <w:p w:rsidR="0045756C" w:rsidRDefault="00D0124F">
      <w:pPr>
        <w:spacing w:line="590" w:lineRule="exact"/>
        <w:ind w:firstLineChars="150" w:firstLine="482"/>
        <w:outlineLvl w:val="1"/>
        <w:rPr>
          <w:rFonts w:ascii="楷体" w:eastAsia="楷体" w:hAnsi="楷体"/>
          <w:b/>
          <w:szCs w:val="32"/>
        </w:rPr>
      </w:pPr>
      <w:r>
        <w:rPr>
          <w:rFonts w:ascii="楷体" w:eastAsia="楷体" w:hAnsi="楷体" w:hint="eastAsia"/>
          <w:b/>
          <w:szCs w:val="32"/>
        </w:rPr>
        <w:t>（一）项目绩效工作开展情况</w:t>
      </w:r>
    </w:p>
    <w:p w:rsidR="0045756C" w:rsidRDefault="00D0124F">
      <w:pPr>
        <w:spacing w:line="590" w:lineRule="exact"/>
        <w:ind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根据中共中央国务院《关于全面实施预算绩效管理的意见》（中发〔</w:t>
      </w:r>
      <w:r>
        <w:rPr>
          <w:rFonts w:ascii="仿宋" w:eastAsia="仿宋" w:hAnsi="仿宋"/>
          <w:szCs w:val="32"/>
        </w:rPr>
        <w:t>2018</w:t>
      </w:r>
      <w:r>
        <w:rPr>
          <w:rFonts w:ascii="仿宋" w:eastAsia="仿宋" w:hAnsi="仿宋" w:hint="eastAsia"/>
          <w:szCs w:val="32"/>
        </w:rPr>
        <w:t>〕</w:t>
      </w:r>
      <w:r>
        <w:rPr>
          <w:rFonts w:ascii="仿宋" w:eastAsia="仿宋" w:hAnsi="仿宋"/>
          <w:szCs w:val="32"/>
        </w:rPr>
        <w:t>34</w:t>
      </w:r>
      <w:r>
        <w:rPr>
          <w:rFonts w:ascii="仿宋" w:eastAsia="仿宋" w:hAnsi="仿宋" w:hint="eastAsia"/>
          <w:szCs w:val="32"/>
        </w:rPr>
        <w:t>号）、区委区政府《关于全面实施预算绩效管理的实施意见》（丰润发〔</w:t>
      </w:r>
      <w:r>
        <w:rPr>
          <w:rFonts w:ascii="仿宋" w:eastAsia="仿宋" w:hAnsi="仿宋"/>
          <w:szCs w:val="32"/>
        </w:rPr>
        <w:t>2019</w:t>
      </w:r>
      <w:r>
        <w:rPr>
          <w:rFonts w:ascii="仿宋" w:eastAsia="仿宋" w:hAnsi="仿宋" w:hint="eastAsia"/>
          <w:szCs w:val="32"/>
        </w:rPr>
        <w:t>〕</w:t>
      </w:r>
      <w:r>
        <w:rPr>
          <w:rFonts w:ascii="仿宋" w:eastAsia="仿宋" w:hAnsi="仿宋"/>
          <w:szCs w:val="32"/>
        </w:rPr>
        <w:t>11</w:t>
      </w:r>
      <w:r>
        <w:rPr>
          <w:rFonts w:ascii="仿宋" w:eastAsia="仿宋" w:hAnsi="仿宋" w:hint="eastAsia"/>
          <w:szCs w:val="32"/>
        </w:rPr>
        <w:t>号）文件要求，我局组织开展本次项目绩效</w:t>
      </w:r>
      <w:r>
        <w:rPr>
          <w:rFonts w:ascii="仿宋" w:eastAsia="仿宋" w:hAnsi="仿宋" w:hint="eastAsia"/>
          <w:szCs w:val="32"/>
        </w:rPr>
        <w:t>自评</w:t>
      </w:r>
      <w:r>
        <w:rPr>
          <w:rFonts w:ascii="仿宋" w:eastAsia="仿宋" w:hAnsi="仿宋" w:hint="eastAsia"/>
          <w:szCs w:val="32"/>
        </w:rPr>
        <w:t>工作，采取的方式：项目</w:t>
      </w:r>
      <w:r>
        <w:rPr>
          <w:rFonts w:ascii="仿宋" w:eastAsia="仿宋" w:hAnsi="仿宋" w:hint="eastAsia"/>
          <w:szCs w:val="32"/>
        </w:rPr>
        <w:t>主管</w:t>
      </w:r>
      <w:r>
        <w:rPr>
          <w:rFonts w:ascii="仿宋" w:eastAsia="仿宋" w:hAnsi="仿宋" w:hint="eastAsia"/>
          <w:szCs w:val="32"/>
        </w:rPr>
        <w:t>单位组织绩效自评、对照绩效目标、项目实施方案、批复文件等开展预算绩效运行监控；形成预算绩效</w:t>
      </w:r>
      <w:r>
        <w:rPr>
          <w:rFonts w:ascii="仿宋" w:eastAsia="仿宋" w:hAnsi="仿宋" w:hint="eastAsia"/>
          <w:szCs w:val="32"/>
        </w:rPr>
        <w:t>自评</w:t>
      </w:r>
      <w:r>
        <w:rPr>
          <w:rFonts w:ascii="仿宋" w:eastAsia="仿宋" w:hAnsi="仿宋" w:hint="eastAsia"/>
          <w:szCs w:val="32"/>
        </w:rPr>
        <w:t>报告。</w:t>
      </w:r>
    </w:p>
    <w:p w:rsidR="0045756C" w:rsidRDefault="00D0124F">
      <w:pPr>
        <w:spacing w:line="590" w:lineRule="exact"/>
        <w:ind w:firstLineChars="150" w:firstLine="482"/>
        <w:outlineLvl w:val="1"/>
        <w:rPr>
          <w:rFonts w:ascii="楷体" w:eastAsia="楷体" w:hAnsi="楷体"/>
          <w:b/>
          <w:szCs w:val="32"/>
        </w:rPr>
      </w:pPr>
      <w:r>
        <w:rPr>
          <w:rFonts w:ascii="楷体" w:eastAsia="楷体" w:hAnsi="楷体" w:hint="eastAsia"/>
          <w:b/>
          <w:szCs w:val="32"/>
        </w:rPr>
        <w:t>（二）项目绩效目标完成情况</w:t>
      </w:r>
    </w:p>
    <w:p w:rsidR="0045756C" w:rsidRDefault="00D0124F">
      <w:pPr>
        <w:spacing w:line="590" w:lineRule="exact"/>
        <w:ind w:firstLine="643"/>
        <w:outlineLvl w:val="2"/>
        <w:rPr>
          <w:rFonts w:ascii="仿宋" w:eastAsia="仿宋" w:hAnsi="仿宋"/>
          <w:b/>
          <w:bCs/>
          <w:szCs w:val="32"/>
        </w:rPr>
      </w:pPr>
      <w:r>
        <w:rPr>
          <w:rFonts w:ascii="仿宋" w:eastAsia="仿宋" w:hAnsi="仿宋"/>
          <w:b/>
          <w:bCs/>
          <w:szCs w:val="32"/>
        </w:rPr>
        <w:t>1</w:t>
      </w:r>
      <w:r>
        <w:rPr>
          <w:rFonts w:ascii="仿宋" w:eastAsia="仿宋" w:hAnsi="仿宋" w:hint="eastAsia"/>
          <w:b/>
          <w:bCs/>
          <w:szCs w:val="32"/>
        </w:rPr>
        <w:t>、产出指标完成情况</w:t>
      </w:r>
    </w:p>
    <w:p w:rsidR="0045756C" w:rsidRDefault="00D0124F">
      <w:pPr>
        <w:spacing w:line="590" w:lineRule="exact"/>
        <w:ind w:firstLine="643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b/>
          <w:bCs/>
          <w:szCs w:val="32"/>
        </w:rPr>
        <w:t>数量指标：</w:t>
      </w:r>
      <w:r>
        <w:rPr>
          <w:rFonts w:ascii="仿宋" w:eastAsia="仿宋" w:hAnsi="仿宋" w:hint="eastAsia"/>
          <w:szCs w:val="32"/>
        </w:rPr>
        <w:t>受益建档立卡脱贫人口数</w:t>
      </w:r>
      <w:r>
        <w:rPr>
          <w:rFonts w:ascii="仿宋" w:eastAsia="仿宋" w:hAnsi="仿宋" w:hint="eastAsia"/>
          <w:szCs w:val="32"/>
        </w:rPr>
        <w:t>≥</w:t>
      </w:r>
      <w:r>
        <w:rPr>
          <w:rFonts w:ascii="仿宋" w:eastAsia="仿宋" w:hAnsi="仿宋" w:hint="eastAsia"/>
          <w:szCs w:val="32"/>
        </w:rPr>
        <w:t>7000</w:t>
      </w:r>
      <w:r>
        <w:rPr>
          <w:rFonts w:ascii="仿宋" w:eastAsia="仿宋" w:hAnsi="仿宋" w:hint="eastAsia"/>
          <w:szCs w:val="32"/>
        </w:rPr>
        <w:t>人，实际完成值</w:t>
      </w:r>
      <w:r>
        <w:rPr>
          <w:rFonts w:ascii="仿宋" w:eastAsia="仿宋" w:hAnsi="仿宋" w:hint="eastAsia"/>
          <w:szCs w:val="32"/>
        </w:rPr>
        <w:t>7050</w:t>
      </w:r>
      <w:r>
        <w:rPr>
          <w:rFonts w:ascii="仿宋" w:eastAsia="仿宋" w:hAnsi="仿宋" w:hint="eastAsia"/>
          <w:szCs w:val="32"/>
        </w:rPr>
        <w:t>人</w:t>
      </w:r>
      <w:r>
        <w:rPr>
          <w:rFonts w:ascii="仿宋" w:eastAsia="仿宋" w:hAnsi="仿宋" w:hint="eastAsia"/>
          <w:szCs w:val="32"/>
        </w:rPr>
        <w:t>，指标完成率</w:t>
      </w:r>
      <w:r>
        <w:rPr>
          <w:rFonts w:ascii="仿宋" w:eastAsia="仿宋" w:hAnsi="仿宋"/>
          <w:szCs w:val="32"/>
        </w:rPr>
        <w:t>100%</w:t>
      </w:r>
      <w:r>
        <w:rPr>
          <w:rFonts w:ascii="仿宋" w:eastAsia="仿宋" w:hAnsi="仿宋" w:hint="eastAsia"/>
          <w:szCs w:val="32"/>
        </w:rPr>
        <w:t>；</w:t>
      </w:r>
    </w:p>
    <w:p w:rsidR="0045756C" w:rsidRDefault="00D0124F">
      <w:pPr>
        <w:spacing w:line="590" w:lineRule="exact"/>
        <w:ind w:firstLine="643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b/>
          <w:bCs/>
          <w:szCs w:val="32"/>
        </w:rPr>
        <w:t>质量指标：</w:t>
      </w:r>
      <w:r>
        <w:rPr>
          <w:rFonts w:ascii="仿宋" w:eastAsia="仿宋" w:hAnsi="仿宋" w:hint="eastAsia"/>
          <w:szCs w:val="32"/>
        </w:rPr>
        <w:t>防脱贫人员返贫人数</w:t>
      </w:r>
      <w:r>
        <w:rPr>
          <w:rFonts w:ascii="仿宋" w:eastAsia="仿宋" w:hAnsi="仿宋" w:hint="eastAsia"/>
          <w:szCs w:val="32"/>
        </w:rPr>
        <w:t>0</w:t>
      </w:r>
      <w:r>
        <w:rPr>
          <w:rFonts w:ascii="仿宋" w:eastAsia="仿宋" w:hAnsi="仿宋" w:hint="eastAsia"/>
          <w:szCs w:val="32"/>
        </w:rPr>
        <w:t>人，</w:t>
      </w:r>
      <w:r>
        <w:rPr>
          <w:rFonts w:ascii="仿宋" w:eastAsia="仿宋" w:hAnsi="仿宋" w:hint="eastAsia"/>
          <w:szCs w:val="32"/>
        </w:rPr>
        <w:t>实际完成</w:t>
      </w:r>
      <w:r>
        <w:rPr>
          <w:rFonts w:ascii="仿宋" w:eastAsia="仿宋" w:hAnsi="仿宋" w:hint="eastAsia"/>
          <w:szCs w:val="32"/>
        </w:rPr>
        <w:t>0</w:t>
      </w:r>
      <w:r>
        <w:rPr>
          <w:rFonts w:ascii="仿宋" w:eastAsia="仿宋" w:hAnsi="仿宋" w:hint="eastAsia"/>
          <w:szCs w:val="32"/>
        </w:rPr>
        <w:t>人</w:t>
      </w:r>
      <w:r>
        <w:rPr>
          <w:rFonts w:ascii="仿宋" w:eastAsia="仿宋" w:hAnsi="仿宋" w:hint="eastAsia"/>
          <w:szCs w:val="32"/>
        </w:rPr>
        <w:t>，指标完成率</w:t>
      </w:r>
      <w:r>
        <w:rPr>
          <w:rFonts w:ascii="仿宋" w:eastAsia="仿宋" w:hAnsi="仿宋"/>
          <w:szCs w:val="32"/>
        </w:rPr>
        <w:t>100%</w:t>
      </w:r>
      <w:r>
        <w:rPr>
          <w:rFonts w:ascii="仿宋" w:eastAsia="仿宋" w:hAnsi="仿宋" w:hint="eastAsia"/>
          <w:szCs w:val="32"/>
        </w:rPr>
        <w:t>；</w:t>
      </w:r>
    </w:p>
    <w:p w:rsidR="0045756C" w:rsidRDefault="00D0124F">
      <w:pPr>
        <w:spacing w:line="590" w:lineRule="exact"/>
        <w:ind w:firstLine="643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b/>
          <w:bCs/>
          <w:szCs w:val="32"/>
        </w:rPr>
        <w:t>时效指标：</w:t>
      </w:r>
      <w:r>
        <w:rPr>
          <w:rFonts w:ascii="仿宋" w:eastAsia="仿宋" w:hAnsi="仿宋" w:hint="eastAsia"/>
          <w:szCs w:val="32"/>
        </w:rPr>
        <w:t>拨付到位时限</w:t>
      </w:r>
      <w:r>
        <w:rPr>
          <w:rFonts w:ascii="仿宋" w:eastAsia="仿宋" w:hAnsi="仿宋" w:hint="eastAsia"/>
          <w:szCs w:val="32"/>
        </w:rPr>
        <w:t>6</w:t>
      </w:r>
      <w:r>
        <w:rPr>
          <w:rFonts w:ascii="仿宋" w:eastAsia="仿宋" w:hAnsi="仿宋" w:hint="eastAsia"/>
          <w:szCs w:val="32"/>
        </w:rPr>
        <w:t>月底</w:t>
      </w:r>
      <w:r>
        <w:rPr>
          <w:rFonts w:ascii="仿宋" w:eastAsia="仿宋" w:hAnsi="仿宋" w:hint="eastAsia"/>
          <w:szCs w:val="32"/>
        </w:rPr>
        <w:t>，实际完成</w:t>
      </w:r>
      <w:r>
        <w:rPr>
          <w:rFonts w:ascii="仿宋" w:eastAsia="仿宋" w:hAnsi="仿宋" w:hint="eastAsia"/>
          <w:szCs w:val="32"/>
        </w:rPr>
        <w:t>8</w:t>
      </w:r>
      <w:r>
        <w:rPr>
          <w:rFonts w:ascii="仿宋" w:eastAsia="仿宋" w:hAnsi="仿宋" w:hint="eastAsia"/>
          <w:szCs w:val="32"/>
        </w:rPr>
        <w:t>月底</w:t>
      </w:r>
      <w:r>
        <w:rPr>
          <w:rFonts w:ascii="仿宋" w:eastAsia="仿宋" w:hAnsi="仿宋" w:hint="eastAsia"/>
          <w:szCs w:val="32"/>
        </w:rPr>
        <w:t>，指标完成率</w:t>
      </w:r>
      <w:r>
        <w:rPr>
          <w:rFonts w:ascii="仿宋" w:eastAsia="仿宋" w:hAnsi="仿宋" w:hint="eastAsia"/>
          <w:szCs w:val="32"/>
        </w:rPr>
        <w:t>95</w:t>
      </w:r>
      <w:r>
        <w:rPr>
          <w:rFonts w:ascii="仿宋" w:eastAsia="仿宋" w:hAnsi="仿宋"/>
          <w:szCs w:val="32"/>
        </w:rPr>
        <w:t>%</w:t>
      </w:r>
      <w:r>
        <w:rPr>
          <w:rFonts w:ascii="仿宋" w:eastAsia="仿宋" w:hAnsi="仿宋" w:hint="eastAsia"/>
          <w:szCs w:val="32"/>
        </w:rPr>
        <w:t>。</w:t>
      </w:r>
    </w:p>
    <w:p w:rsidR="0045756C" w:rsidRDefault="00D0124F">
      <w:pPr>
        <w:spacing w:line="590" w:lineRule="exact"/>
        <w:ind w:firstLine="643"/>
        <w:rPr>
          <w:rFonts w:ascii="仿宋" w:eastAsia="仿宋" w:hAnsi="仿宋"/>
          <w:b/>
          <w:bCs/>
          <w:szCs w:val="32"/>
        </w:rPr>
      </w:pPr>
      <w:r>
        <w:rPr>
          <w:rFonts w:ascii="仿宋" w:eastAsia="仿宋" w:hAnsi="仿宋" w:hint="eastAsia"/>
          <w:b/>
          <w:bCs/>
          <w:szCs w:val="32"/>
        </w:rPr>
        <w:lastRenderedPageBreak/>
        <w:t>成本指标：</w:t>
      </w:r>
      <w:r>
        <w:rPr>
          <w:rFonts w:ascii="仿宋" w:eastAsia="仿宋" w:hAnsi="仿宋" w:hint="eastAsia"/>
          <w:szCs w:val="32"/>
        </w:rPr>
        <w:t>拨付资金总额</w:t>
      </w:r>
      <w:r>
        <w:rPr>
          <w:rFonts w:ascii="仿宋" w:eastAsia="仿宋" w:hAnsi="仿宋" w:hint="eastAsia"/>
          <w:szCs w:val="32"/>
        </w:rPr>
        <w:t>=1000</w:t>
      </w:r>
      <w:r>
        <w:rPr>
          <w:rFonts w:ascii="仿宋" w:eastAsia="仿宋" w:hAnsi="仿宋" w:hint="eastAsia"/>
          <w:szCs w:val="32"/>
        </w:rPr>
        <w:t>万元，实际完成</w:t>
      </w:r>
      <w:r>
        <w:rPr>
          <w:rFonts w:ascii="仿宋" w:eastAsia="仿宋" w:hAnsi="仿宋" w:hint="eastAsia"/>
          <w:szCs w:val="32"/>
        </w:rPr>
        <w:t>1000</w:t>
      </w:r>
      <w:r>
        <w:rPr>
          <w:rFonts w:ascii="仿宋" w:eastAsia="仿宋" w:hAnsi="仿宋" w:hint="eastAsia"/>
          <w:szCs w:val="32"/>
        </w:rPr>
        <w:t>万元元，</w:t>
      </w:r>
      <w:r>
        <w:rPr>
          <w:rFonts w:ascii="仿宋" w:eastAsia="仿宋" w:hAnsi="仿宋" w:hint="eastAsia"/>
          <w:szCs w:val="32"/>
        </w:rPr>
        <w:t>指标完成率</w:t>
      </w:r>
      <w:r>
        <w:rPr>
          <w:rFonts w:ascii="仿宋" w:eastAsia="仿宋" w:hAnsi="仿宋" w:hint="eastAsia"/>
          <w:szCs w:val="32"/>
        </w:rPr>
        <w:t>100</w:t>
      </w:r>
      <w:r>
        <w:rPr>
          <w:rFonts w:ascii="仿宋" w:eastAsia="仿宋" w:hAnsi="仿宋"/>
          <w:szCs w:val="32"/>
        </w:rPr>
        <w:t>%</w:t>
      </w:r>
      <w:r>
        <w:rPr>
          <w:rFonts w:ascii="仿宋" w:eastAsia="仿宋" w:hAnsi="仿宋" w:hint="eastAsia"/>
          <w:szCs w:val="32"/>
        </w:rPr>
        <w:t>。</w:t>
      </w:r>
    </w:p>
    <w:p w:rsidR="0045756C" w:rsidRDefault="00D0124F">
      <w:pPr>
        <w:spacing w:line="590" w:lineRule="exact"/>
        <w:ind w:firstLine="643"/>
        <w:rPr>
          <w:rFonts w:ascii="仿宋" w:eastAsia="仿宋" w:hAnsi="仿宋"/>
          <w:b/>
          <w:bCs/>
          <w:szCs w:val="32"/>
        </w:rPr>
      </w:pPr>
      <w:r>
        <w:rPr>
          <w:rFonts w:ascii="仿宋" w:eastAsia="仿宋" w:hAnsi="仿宋" w:hint="eastAsia"/>
          <w:b/>
          <w:bCs/>
          <w:szCs w:val="32"/>
        </w:rPr>
        <w:t>2</w:t>
      </w:r>
      <w:r>
        <w:rPr>
          <w:rFonts w:ascii="仿宋" w:eastAsia="仿宋" w:hAnsi="仿宋" w:hint="eastAsia"/>
          <w:b/>
          <w:bCs/>
          <w:szCs w:val="32"/>
        </w:rPr>
        <w:t>、效益指标完成情况</w:t>
      </w:r>
    </w:p>
    <w:p w:rsidR="0045756C" w:rsidRDefault="00D0124F">
      <w:pPr>
        <w:spacing w:line="590" w:lineRule="exact"/>
        <w:ind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社会效益指标：带动增加贫困人口全年总收入</w:t>
      </w:r>
      <w:r>
        <w:rPr>
          <w:rFonts w:ascii="仿宋" w:eastAsia="仿宋" w:hAnsi="仿宋" w:hint="eastAsia"/>
          <w:szCs w:val="32"/>
        </w:rPr>
        <w:t>=2000</w:t>
      </w:r>
      <w:r>
        <w:rPr>
          <w:rFonts w:ascii="仿宋" w:eastAsia="仿宋" w:hAnsi="仿宋" w:hint="eastAsia"/>
          <w:szCs w:val="32"/>
        </w:rPr>
        <w:t>元</w:t>
      </w:r>
      <w:r>
        <w:rPr>
          <w:rFonts w:ascii="仿宋" w:eastAsia="仿宋" w:hAnsi="仿宋" w:hint="eastAsia"/>
          <w:szCs w:val="32"/>
        </w:rPr>
        <w:t>，实际完成</w:t>
      </w:r>
      <w:r>
        <w:rPr>
          <w:rFonts w:ascii="仿宋" w:eastAsia="仿宋" w:hAnsi="仿宋" w:hint="eastAsia"/>
          <w:szCs w:val="32"/>
        </w:rPr>
        <w:t>2020</w:t>
      </w:r>
      <w:r>
        <w:rPr>
          <w:rFonts w:ascii="仿宋" w:eastAsia="仿宋" w:hAnsi="仿宋" w:hint="eastAsia"/>
          <w:szCs w:val="32"/>
        </w:rPr>
        <w:t>元</w:t>
      </w:r>
      <w:r>
        <w:rPr>
          <w:rFonts w:ascii="仿宋" w:eastAsia="仿宋" w:hAnsi="仿宋" w:hint="eastAsia"/>
          <w:szCs w:val="32"/>
        </w:rPr>
        <w:t>，指标完成率</w:t>
      </w:r>
      <w:r>
        <w:rPr>
          <w:rFonts w:ascii="仿宋" w:eastAsia="仿宋" w:hAnsi="仿宋"/>
          <w:szCs w:val="32"/>
        </w:rPr>
        <w:t>100%</w:t>
      </w:r>
      <w:r>
        <w:rPr>
          <w:rFonts w:ascii="仿宋" w:eastAsia="仿宋" w:hAnsi="仿宋" w:hint="eastAsia"/>
          <w:szCs w:val="32"/>
        </w:rPr>
        <w:t>；</w:t>
      </w:r>
    </w:p>
    <w:p w:rsidR="0045756C" w:rsidRDefault="00D0124F">
      <w:pPr>
        <w:spacing w:line="590" w:lineRule="exact"/>
        <w:ind w:firstLine="643"/>
        <w:rPr>
          <w:rFonts w:ascii="仿宋" w:eastAsia="仿宋" w:hAnsi="仿宋"/>
          <w:b/>
          <w:bCs/>
          <w:szCs w:val="32"/>
        </w:rPr>
      </w:pPr>
      <w:r>
        <w:rPr>
          <w:rFonts w:ascii="仿宋" w:eastAsia="仿宋" w:hAnsi="仿宋" w:hint="eastAsia"/>
          <w:b/>
          <w:bCs/>
          <w:szCs w:val="32"/>
        </w:rPr>
        <w:t>3</w:t>
      </w:r>
      <w:r>
        <w:rPr>
          <w:rFonts w:ascii="仿宋" w:eastAsia="仿宋" w:hAnsi="仿宋" w:hint="eastAsia"/>
          <w:b/>
          <w:bCs/>
          <w:szCs w:val="32"/>
        </w:rPr>
        <w:t>、满意度指标完成情况</w:t>
      </w:r>
    </w:p>
    <w:p w:rsidR="0045756C" w:rsidRDefault="00D0124F">
      <w:pPr>
        <w:spacing w:line="590" w:lineRule="exact"/>
        <w:ind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受益脱贫户满意度</w:t>
      </w:r>
      <w:r>
        <w:rPr>
          <w:rFonts w:ascii="仿宋" w:eastAsia="仿宋" w:hAnsi="仿宋" w:hint="eastAsia"/>
          <w:szCs w:val="32"/>
        </w:rPr>
        <w:t>≥</w:t>
      </w:r>
      <w:r>
        <w:rPr>
          <w:rFonts w:ascii="仿宋" w:eastAsia="仿宋" w:hAnsi="仿宋"/>
          <w:szCs w:val="32"/>
        </w:rPr>
        <w:t>9</w:t>
      </w:r>
      <w:r>
        <w:rPr>
          <w:rFonts w:ascii="仿宋" w:eastAsia="仿宋" w:hAnsi="仿宋" w:hint="eastAsia"/>
          <w:szCs w:val="32"/>
        </w:rPr>
        <w:t>5</w:t>
      </w:r>
      <w:r>
        <w:rPr>
          <w:rFonts w:ascii="仿宋" w:eastAsia="仿宋" w:hAnsi="仿宋"/>
          <w:szCs w:val="32"/>
        </w:rPr>
        <w:t>%</w:t>
      </w:r>
      <w:r>
        <w:rPr>
          <w:rFonts w:ascii="仿宋" w:eastAsia="仿宋" w:hAnsi="仿宋" w:hint="eastAsia"/>
          <w:szCs w:val="32"/>
        </w:rPr>
        <w:t>，实际完成值</w:t>
      </w:r>
      <w:r>
        <w:rPr>
          <w:rFonts w:ascii="仿宋" w:eastAsia="仿宋" w:hAnsi="仿宋" w:hint="eastAsia"/>
          <w:szCs w:val="32"/>
        </w:rPr>
        <w:t>98</w:t>
      </w:r>
      <w:r>
        <w:rPr>
          <w:rFonts w:ascii="仿宋" w:eastAsia="仿宋" w:hAnsi="仿宋"/>
          <w:szCs w:val="32"/>
        </w:rPr>
        <w:t>%</w:t>
      </w:r>
      <w:r>
        <w:rPr>
          <w:rFonts w:ascii="仿宋" w:eastAsia="仿宋" w:hAnsi="仿宋" w:hint="eastAsia"/>
          <w:szCs w:val="32"/>
        </w:rPr>
        <w:t>，指标完成率</w:t>
      </w:r>
      <w:r>
        <w:rPr>
          <w:rFonts w:ascii="仿宋" w:eastAsia="仿宋" w:hAnsi="仿宋"/>
          <w:szCs w:val="32"/>
        </w:rPr>
        <w:t>100%</w:t>
      </w:r>
      <w:r>
        <w:rPr>
          <w:rFonts w:ascii="仿宋" w:eastAsia="仿宋" w:hAnsi="仿宋" w:hint="eastAsia"/>
          <w:szCs w:val="32"/>
        </w:rPr>
        <w:t>。</w:t>
      </w:r>
    </w:p>
    <w:p w:rsidR="0045756C" w:rsidRDefault="00D0124F">
      <w:pPr>
        <w:widowControl w:val="0"/>
        <w:numPr>
          <w:ilvl w:val="0"/>
          <w:numId w:val="1"/>
        </w:numPr>
        <w:spacing w:line="590" w:lineRule="exact"/>
        <w:ind w:firstLine="640"/>
        <w:rPr>
          <w:rFonts w:ascii="黑体" w:eastAsia="黑体" w:hAnsi="宋体"/>
          <w:szCs w:val="32"/>
        </w:rPr>
      </w:pPr>
      <w:r>
        <w:rPr>
          <w:rFonts w:ascii="黑体" w:eastAsia="黑体" w:hAnsi="宋体" w:hint="eastAsia"/>
          <w:szCs w:val="32"/>
        </w:rPr>
        <w:t>项目绩效评价结果</w:t>
      </w:r>
    </w:p>
    <w:p w:rsidR="0045756C" w:rsidRDefault="00D0124F">
      <w:pPr>
        <w:ind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通过自评，我局的对口帮扶项目绩效目标设定科学合理，</w:t>
      </w:r>
      <w:r>
        <w:rPr>
          <w:rFonts w:ascii="仿宋" w:eastAsia="仿宋" w:hAnsi="仿宋" w:hint="eastAsia"/>
          <w:szCs w:val="32"/>
        </w:rPr>
        <w:t>2</w:t>
      </w:r>
      <w:r>
        <w:rPr>
          <w:rFonts w:ascii="仿宋" w:eastAsia="仿宋" w:hAnsi="仿宋"/>
          <w:szCs w:val="32"/>
        </w:rPr>
        <w:t>0</w:t>
      </w:r>
      <w:r>
        <w:rPr>
          <w:rFonts w:ascii="仿宋" w:eastAsia="仿宋" w:hAnsi="仿宋" w:hint="eastAsia"/>
          <w:szCs w:val="32"/>
        </w:rPr>
        <w:t>2</w:t>
      </w:r>
      <w:r>
        <w:rPr>
          <w:rFonts w:ascii="仿宋" w:eastAsia="仿宋" w:hAnsi="仿宋" w:hint="eastAsia"/>
          <w:szCs w:val="32"/>
        </w:rPr>
        <w:t>2</w:t>
      </w:r>
      <w:r>
        <w:rPr>
          <w:rFonts w:ascii="仿宋" w:eastAsia="仿宋" w:hAnsi="仿宋" w:hint="eastAsia"/>
          <w:szCs w:val="32"/>
        </w:rPr>
        <w:t>年度整体绩效目标完成情况良好，达到了预期要求。</w:t>
      </w:r>
      <w:r>
        <w:rPr>
          <w:rFonts w:ascii="仿宋" w:eastAsia="仿宋" w:hAnsi="仿宋" w:hint="eastAsia"/>
          <w:szCs w:val="32"/>
        </w:rPr>
        <w:t>自评得分</w:t>
      </w:r>
      <w:r w:rsidR="00F5275C">
        <w:rPr>
          <w:rFonts w:ascii="仿宋" w:eastAsia="仿宋" w:hAnsi="仿宋"/>
          <w:szCs w:val="32"/>
        </w:rPr>
        <w:t>100</w:t>
      </w:r>
      <w:r>
        <w:rPr>
          <w:rFonts w:ascii="仿宋" w:eastAsia="仿宋" w:hAnsi="仿宋" w:hint="eastAsia"/>
          <w:szCs w:val="32"/>
        </w:rPr>
        <w:t>分，评价结果为优秀等级。</w:t>
      </w:r>
    </w:p>
    <w:p w:rsidR="0045756C" w:rsidRDefault="00D0124F">
      <w:pPr>
        <w:widowControl w:val="0"/>
        <w:numPr>
          <w:ilvl w:val="0"/>
          <w:numId w:val="2"/>
        </w:numPr>
        <w:spacing w:line="590" w:lineRule="exact"/>
        <w:ind w:firstLine="640"/>
        <w:rPr>
          <w:rFonts w:ascii="仿宋" w:eastAsia="仿宋" w:hAnsi="仿宋"/>
          <w:szCs w:val="32"/>
        </w:rPr>
      </w:pPr>
      <w:r>
        <w:rPr>
          <w:rFonts w:ascii="黑体" w:eastAsia="黑体" w:hAnsi="宋体" w:hint="eastAsia"/>
          <w:szCs w:val="32"/>
        </w:rPr>
        <w:t>绩效指标完成情况分析及下一步改进措施</w:t>
      </w:r>
    </w:p>
    <w:p w:rsidR="0045756C" w:rsidRDefault="00D0124F">
      <w:pPr>
        <w:widowControl w:val="0"/>
        <w:spacing w:line="590" w:lineRule="exact"/>
        <w:ind w:firstLine="640"/>
        <w:rPr>
          <w:rFonts w:ascii="仿宋" w:eastAsia="仿宋" w:hAnsi="仿宋"/>
          <w:szCs w:val="32"/>
        </w:rPr>
      </w:pPr>
      <w:r>
        <w:rPr>
          <w:rFonts w:ascii="仿宋" w:eastAsia="仿宋" w:hAnsi="仿宋"/>
          <w:szCs w:val="32"/>
        </w:rPr>
        <w:t>通过</w:t>
      </w:r>
      <w:r>
        <w:rPr>
          <w:rFonts w:ascii="仿宋" w:eastAsia="仿宋" w:hAnsi="仿宋" w:hint="eastAsia"/>
          <w:szCs w:val="32"/>
        </w:rPr>
        <w:t>自</w:t>
      </w:r>
      <w:r>
        <w:rPr>
          <w:rFonts w:ascii="仿宋" w:eastAsia="仿宋" w:hAnsi="仿宋"/>
          <w:szCs w:val="32"/>
        </w:rPr>
        <w:t>评分析发现</w:t>
      </w:r>
      <w:r>
        <w:rPr>
          <w:rFonts w:ascii="仿宋" w:eastAsia="仿宋" w:hAnsi="仿宋"/>
          <w:szCs w:val="32"/>
        </w:rPr>
        <w:t>,</w:t>
      </w:r>
      <w:r>
        <w:rPr>
          <w:rFonts w:ascii="仿宋" w:eastAsia="仿宋" w:hAnsi="仿宋" w:hint="eastAsia"/>
          <w:szCs w:val="32"/>
        </w:rPr>
        <w:t>拨付时限没有按要求完成，明年提前做好请示汇报，争取在时限内完成资金拨付。</w:t>
      </w:r>
    </w:p>
    <w:p w:rsidR="0045756C" w:rsidRDefault="0045756C">
      <w:pPr>
        <w:widowControl w:val="0"/>
        <w:spacing w:line="590" w:lineRule="exact"/>
        <w:ind w:firstLine="640"/>
        <w:rPr>
          <w:rFonts w:ascii="仿宋_GB2312" w:eastAsia="仿宋_GB2312" w:hAnsi="宋体"/>
          <w:szCs w:val="32"/>
        </w:rPr>
      </w:pPr>
    </w:p>
    <w:p w:rsidR="0045756C" w:rsidRDefault="0045756C">
      <w:pPr>
        <w:ind w:firstLine="640"/>
      </w:pPr>
      <w:bookmarkStart w:id="0" w:name="_GoBack"/>
      <w:bookmarkEnd w:id="0"/>
    </w:p>
    <w:sectPr w:rsidR="004575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24F" w:rsidRDefault="00D0124F">
      <w:pPr>
        <w:spacing w:line="240" w:lineRule="auto"/>
        <w:ind w:firstLine="640"/>
      </w:pPr>
      <w:r>
        <w:separator/>
      </w:r>
    </w:p>
  </w:endnote>
  <w:endnote w:type="continuationSeparator" w:id="0">
    <w:p w:rsidR="00D0124F" w:rsidRDefault="00D0124F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24F" w:rsidRDefault="00D0124F">
      <w:pPr>
        <w:spacing w:line="240" w:lineRule="auto"/>
        <w:ind w:firstLine="640"/>
      </w:pPr>
      <w:r>
        <w:separator/>
      </w:r>
    </w:p>
  </w:footnote>
  <w:footnote w:type="continuationSeparator" w:id="0">
    <w:p w:rsidR="00D0124F" w:rsidRDefault="00D0124F"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EED4542"/>
    <w:multiLevelType w:val="singleLevel"/>
    <w:tmpl w:val="EEED4542"/>
    <w:lvl w:ilvl="0">
      <w:start w:val="4"/>
      <w:numFmt w:val="chineseCounting"/>
      <w:suff w:val="nothing"/>
      <w:lvlText w:val="%1、"/>
      <w:lvlJc w:val="left"/>
      <w:rPr>
        <w:rFonts w:ascii="黑体" w:eastAsia="黑体" w:hAnsi="黑体" w:cs="黑体" w:hint="eastAsia"/>
      </w:rPr>
    </w:lvl>
  </w:abstractNum>
  <w:abstractNum w:abstractNumId="1" w15:restartNumberingAfterBreak="0">
    <w:nsid w:val="7F10ED32"/>
    <w:multiLevelType w:val="singleLevel"/>
    <w:tmpl w:val="7F10ED32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NlMjdjMzM1MWQ1Yzc4MmExZjg4NjAxNjYxNTJjMGYifQ=="/>
  </w:docVars>
  <w:rsids>
    <w:rsidRoot w:val="182C47C4"/>
    <w:rsid w:val="0045756C"/>
    <w:rsid w:val="00D0124F"/>
    <w:rsid w:val="00F5275C"/>
    <w:rsid w:val="05004C16"/>
    <w:rsid w:val="182C47C4"/>
    <w:rsid w:val="3CDC372F"/>
    <w:rsid w:val="524C0152"/>
    <w:rsid w:val="59231937"/>
    <w:rsid w:val="73DA1451"/>
    <w:rsid w:val="7DE6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E5754A"/>
  <w15:docId w15:val="{963FDC14-203C-4FBF-A820-E9577577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adjustRightInd w:val="0"/>
      <w:snapToGrid w:val="0"/>
      <w:spacing w:line="580" w:lineRule="exact"/>
      <w:ind w:firstLineChars="200" w:firstLine="200"/>
      <w:jc w:val="both"/>
    </w:pPr>
    <w:rPr>
      <w:rFonts w:ascii="Times New Roman" w:eastAsia="方正仿宋简体" w:hAnsi="Times New Roman" w:cs="Times New Roman"/>
      <w:sz w:val="3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20"/>
    </w:pPr>
  </w:style>
  <w:style w:type="paragraph" w:styleId="a4">
    <w:name w:val="Title"/>
    <w:next w:val="a"/>
    <w:uiPriority w:val="10"/>
    <w:qFormat/>
    <w:pPr>
      <w:widowControl w:val="0"/>
      <w:adjustRightInd w:val="0"/>
      <w:snapToGrid w:val="0"/>
      <w:spacing w:line="580" w:lineRule="exact"/>
      <w:jc w:val="center"/>
      <w:outlineLvl w:val="0"/>
    </w:pPr>
    <w:rPr>
      <w:rFonts w:ascii="Times New Roman" w:eastAsia="方正小标宋简体" w:hAnsi="Times New Roman" w:cs="Times New Roman"/>
      <w:bCs/>
      <w:spacing w:val="-10"/>
      <w:kern w:val="2"/>
      <w:sz w:val="40"/>
      <w:szCs w:val="32"/>
    </w:rPr>
  </w:style>
  <w:style w:type="paragraph" w:customStyle="1" w:styleId="a5">
    <w:name w:val="一标题"/>
    <w:basedOn w:val="a"/>
    <w:qFormat/>
    <w:rPr>
      <w:rFonts w:eastAsia="黑体"/>
    </w:rPr>
  </w:style>
  <w:style w:type="paragraph" w:customStyle="1" w:styleId="a6">
    <w:name w:val="二标题"/>
    <w:basedOn w:val="a"/>
    <w:qFormat/>
    <w:pPr>
      <w:ind w:firstLine="640"/>
    </w:pPr>
    <w:rPr>
      <w:rFonts w:eastAsia="楷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2022-02-23T02:18:00Z</dcterms:created>
  <dcterms:modified xsi:type="dcterms:W3CDTF">2024-02-29T01:47:00Z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8A00F66929174AC290DAF4859300D540</vt:lpwstr>
  </property>
</Properties>
</file>