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丰润区火石营镇人民政府</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2023年部门预算绩效文本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（批复）</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丰润区火石营镇人民政府编制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唐山市丰润区财政局审核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4</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1.2022年未拨付村级转移支付绩效目标表</w:t>
      </w:r>
      <w:r>
        <w:tab/>
      </w:r>
      <w:r>
        <w:fldChar w:fldCharType="begin"/>
      </w:r>
      <w:r>
        <w:instrText xml:space="preserve">PAGEREF _Toc_4_4_0000000004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2.2023年村级转移支付绩效目标表</w:t>
      </w:r>
      <w:r>
        <w:tab/>
      </w:r>
      <w:r>
        <w:fldChar w:fldCharType="begin"/>
      </w:r>
      <w:r>
        <w:instrText xml:space="preserve">PAGEREF _Toc_4_4_0000000005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3.财政所经费绩效目标表</w:t>
      </w:r>
      <w:r>
        <w:tab/>
      </w:r>
      <w:r>
        <w:fldChar w:fldCharType="begin"/>
      </w:r>
      <w:r>
        <w:instrText xml:space="preserve">PAGEREF _Toc_4_4_0000000006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4.四术并发症费用绩效目标表</w:t>
      </w:r>
      <w:r>
        <w:tab/>
      </w:r>
      <w:r>
        <w:fldChar w:fldCharType="begin"/>
      </w:r>
      <w:r>
        <w:instrText xml:space="preserve">PAGEREF _Toc_4_4_0000000007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5.统计专项业务工作经费绩效目标表</w:t>
      </w:r>
      <w:r>
        <w:tab/>
      </w:r>
      <w:r>
        <w:fldChar w:fldCharType="begin"/>
      </w:r>
      <w:r>
        <w:instrText xml:space="preserve">PAGEREF _Toc_4_4_0000000008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6.征兵工作经费绩效目标表</w:t>
      </w:r>
      <w:r>
        <w:tab/>
      </w:r>
      <w:r>
        <w:fldChar w:fldCharType="begin"/>
      </w:r>
      <w:r>
        <w:instrText xml:space="preserve">PAGEREF _Toc_4_4_0000000009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7.2022年乡镇体制经费2绩效目标表</w:t>
      </w:r>
      <w:r>
        <w:tab/>
      </w:r>
      <w:r>
        <w:fldChar w:fldCharType="begin"/>
      </w:r>
      <w:r>
        <w:instrText xml:space="preserve">PAGEREF _Toc_4_4_0000000010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8.2023年乡镇财政体制经费绩效目标表</w:t>
      </w:r>
      <w:r>
        <w:tab/>
      </w:r>
      <w:r>
        <w:fldChar w:fldCharType="begin"/>
      </w:r>
      <w:r>
        <w:instrText xml:space="preserve">PAGEREF _Toc_4_4_0000000011 \h</w:instrText>
      </w:r>
      <w:r>
        <w:fldChar w:fldCharType="separate"/>
      </w:r>
      <w:r>
        <w:t>14</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9.（2）火石营镇赵庄子易地新建及原村址腾退土地综合整治项目绩效目标表</w:t>
      </w:r>
      <w:r>
        <w:tab/>
      </w:r>
      <w:r>
        <w:fldChar w:fldCharType="begin"/>
      </w:r>
      <w:r>
        <w:instrText xml:space="preserve">PAGEREF _Toc_4_4_0000000012 \h</w:instrText>
      </w:r>
      <w:r>
        <w:fldChar w:fldCharType="separate"/>
      </w:r>
      <w:r>
        <w:t>15</w:t>
      </w:r>
      <w:r>
        <w:fldChar w:fldCharType="end"/>
      </w:r>
      <w:r>
        <w:fldChar w:fldCharType="end"/>
      </w:r>
    </w:p>
    <w:p>
      <w:pPr>
        <w:pStyle w:val="2"/>
        <w:tabs>
          <w:tab w:val="right" w:leader="dot" w:pos="9282"/>
        </w:tabs>
      </w:pPr>
      <w:r>
        <w:fldChar w:fldCharType="begin"/>
      </w:r>
      <w:r>
        <w:instrText xml:space="preserve"> HYPERLINK \l "_Toc_4_4_0000000013" </w:instrText>
      </w:r>
      <w:r>
        <w:fldChar w:fldCharType="separate"/>
      </w:r>
      <w:r>
        <w:t>10.潘家峪村乡村振兴基础设施提升改造项目绩效目标表</w:t>
      </w:r>
      <w:r>
        <w:tab/>
      </w:r>
      <w:r>
        <w:fldChar w:fldCharType="begin"/>
      </w:r>
      <w:r>
        <w:instrText xml:space="preserve">PAGEREF _Toc_4_4_0000000013 \h</w:instrText>
      </w:r>
      <w:r>
        <w:fldChar w:fldCharType="separate"/>
      </w:r>
      <w:r>
        <w:t>16</w:t>
      </w:r>
      <w:r>
        <w:fldChar w:fldCharType="end"/>
      </w:r>
      <w:r>
        <w:fldChar w:fldCharType="end"/>
      </w:r>
    </w:p>
    <w:p>
      <w:pPr>
        <w:pStyle w:val="2"/>
        <w:tabs>
          <w:tab w:val="right" w:leader="dot" w:pos="9282"/>
        </w:tabs>
      </w:pPr>
      <w:r>
        <w:fldChar w:fldCharType="begin"/>
      </w:r>
      <w:r>
        <w:instrText xml:space="preserve"> HYPERLINK \l "_Toc_4_4_0000000014" </w:instrText>
      </w:r>
      <w:r>
        <w:fldChar w:fldCharType="separate"/>
      </w:r>
      <w:r>
        <w:t>11.乡村振兴基础设施提升改造工程绩效目标表</w:t>
      </w:r>
      <w:r>
        <w:tab/>
      </w:r>
      <w:r>
        <w:fldChar w:fldCharType="begin"/>
      </w:r>
      <w:r>
        <w:instrText xml:space="preserve">PAGEREF _Toc_4_4_0000000014 \h</w:instrText>
      </w:r>
      <w:r>
        <w:fldChar w:fldCharType="separate"/>
      </w:r>
      <w:r>
        <w:t>17</w:t>
      </w:r>
      <w:r>
        <w:fldChar w:fldCharType="end"/>
      </w:r>
      <w:r>
        <w:fldChar w:fldCharType="end"/>
      </w:r>
    </w:p>
    <w:p>
      <w:pPr>
        <w:pStyle w:val="2"/>
        <w:tabs>
          <w:tab w:val="right" w:leader="dot" w:pos="9282"/>
        </w:tabs>
      </w:pPr>
      <w:r>
        <w:fldChar w:fldCharType="begin"/>
      </w:r>
      <w:r>
        <w:instrText xml:space="preserve"> HYPERLINK \l "_Toc_4_4_0000000015" </w:instrText>
      </w:r>
      <w:r>
        <w:fldChar w:fldCharType="separate"/>
      </w:r>
      <w:r>
        <w:t>12.一事一议项目绩效目标表</w:t>
      </w:r>
      <w:r>
        <w:tab/>
      </w:r>
      <w:r>
        <w:fldChar w:fldCharType="begin"/>
      </w:r>
      <w:r>
        <w:instrText xml:space="preserve">PAGEREF _Toc_4_4_0000000015 \h</w:instrText>
      </w:r>
      <w:r>
        <w:fldChar w:fldCharType="separate"/>
      </w:r>
      <w:r>
        <w:t>18</w:t>
      </w:r>
      <w:r>
        <w:fldChar w:fldCharType="end"/>
      </w:r>
      <w:r>
        <w:fldChar w:fldCharType="end"/>
      </w:r>
    </w:p>
    <w:p>
      <w:pPr>
        <w:pStyle w:val="2"/>
        <w:tabs>
          <w:tab w:val="right" w:leader="dot" w:pos="9282"/>
        </w:tabs>
      </w:pPr>
      <w:r>
        <w:fldChar w:fldCharType="begin"/>
      </w:r>
      <w:r>
        <w:instrText xml:space="preserve"> HYPERLINK \l "_Toc_4_4_0000000016" </w:instrText>
      </w:r>
      <w:r>
        <w:fldChar w:fldCharType="separate"/>
      </w:r>
      <w:r>
        <w:t>13.综改示范项目绩效目标表</w:t>
      </w:r>
      <w:r>
        <w:tab/>
      </w:r>
      <w:r>
        <w:fldChar w:fldCharType="begin"/>
      </w:r>
      <w:r>
        <w:instrText xml:space="preserve">PAGEREF _Toc_4_4_0000000016 \h</w:instrText>
      </w:r>
      <w:r>
        <w:fldChar w:fldCharType="separate"/>
      </w:r>
      <w:r>
        <w:t>19</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宣传贯彻执行党的路线方针政策和党中央、上级党组织及本镇党员代表大会（党员大会）的决议讨论和决定本镇经济建设、政治建设、文化建设、社会建设、生态文明建设和党的建设以及全镇38个村人居环境、乡村振兴中的重大问题，充分行使重大事项决定权、监督权和任免权，做好人大代表工作，联系各村选民、反映群众意见和要求。执行本行政区域内的经济和社会发展计划、预算，管理本行政区域内的经济、教育、科学、文化、卫生健康、体育事业和财政、统计、民政、司法行政等行政工作。落实本行政区域内发展规划、专项规划、区域规划、国土空间规划。指导、支持、帮助村民委员会的组织制度建设和业务建设，促进村民委员会民主自治加强社会主义民主法治建设和精神文明建设，加强社会治安综合治理，做好应急管理、生态环保、乡村振兴、民生保障、脱贫致富、民族宗教、防范邪教等工作。承担民兵预备役、征兵、退役军人服务、拥军优属等工作。承办上级党委、人大、政府交办的其他事项。</w:t>
      </w:r>
    </w:p>
    <w:p>
      <w:pPr>
        <w:pStyle w:val="8"/>
      </w:pP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（一）基层党建</w:t>
      </w:r>
    </w:p>
    <w:p>
      <w:pPr>
        <w:pStyle w:val="9"/>
      </w:pPr>
      <w:r>
        <w:t>绩效目标：加强基层党领导班子建设，加强党组织建设和党员管理。</w:t>
      </w:r>
    </w:p>
    <w:p>
      <w:pPr>
        <w:pStyle w:val="9"/>
      </w:pPr>
      <w:r>
        <w:t>绩效指标：开展党员远程教育工作，发挥先进村示范带动作用，创建我镇特色占工作任务的比例大于等于90%。</w:t>
      </w:r>
    </w:p>
    <w:p>
      <w:pPr>
        <w:pStyle w:val="9"/>
      </w:pPr>
      <w:r>
        <w:t>（二）干部队伍管理和干部教育培训</w:t>
      </w:r>
    </w:p>
    <w:p>
      <w:pPr>
        <w:pStyle w:val="9"/>
      </w:pPr>
      <w:r>
        <w:t>绩效目标：加强全镇干部队伍管理，干部教育培训</w:t>
      </w:r>
    </w:p>
    <w:p>
      <w:pPr>
        <w:pStyle w:val="9"/>
      </w:pPr>
      <w:r>
        <w:t>绩效指标：建立规范的干部教育培训体系，培养锻炼干部，提高干部整体素质；进一步熟悉基层，更好开展工作。对领导班子和领导干部的考核工作制订干部教育工作的方针、政策、规划，组织党员干部进行理论学习占工作任务的比例大于等于90%。</w:t>
      </w:r>
    </w:p>
    <w:p>
      <w:pPr>
        <w:pStyle w:val="9"/>
      </w:pPr>
      <w:r>
        <w:t>（三）宣传思想工作</w:t>
      </w:r>
    </w:p>
    <w:p>
      <w:pPr>
        <w:pStyle w:val="9"/>
      </w:pPr>
      <w:r>
        <w:t>绩效目标：完成思想政治工作重大任务，推进社会主义核心价值观落地生根。部署思想政治工作任务，践行社会主义核心价值观，宣传推广先进典型，加强爱国主义教育基地建设和全民国防教育，加强基层党员教育，组织开展系列宣传教育活动。</w:t>
      </w:r>
    </w:p>
    <w:p>
      <w:pPr>
        <w:pStyle w:val="9"/>
      </w:pPr>
      <w:r>
        <w:t>绩效指标：开展</w:t>
      </w:r>
      <w:r>
        <w:rPr>
          <w:rFonts w:hint="eastAsia"/>
          <w:lang w:val="en-US" w:eastAsia="zh-CN"/>
        </w:rPr>
        <w:t>社会主义</w:t>
      </w:r>
      <w:r>
        <w:t>核心价值观宣传教育、公益广告宣传、志愿服务等活动占工作任务的比例大于等于95%。</w:t>
      </w:r>
    </w:p>
    <w:p>
      <w:pPr>
        <w:pStyle w:val="9"/>
      </w:pPr>
      <w:r>
        <w:t>（四）案件查办</w:t>
      </w:r>
    </w:p>
    <w:p>
      <w:pPr>
        <w:pStyle w:val="9"/>
      </w:pPr>
      <w:r>
        <w:t>绩效目标：受理信访、举报，集中管理问题线索、组织协调案件查办，调查、审查违纪违法案件。</w:t>
      </w:r>
    </w:p>
    <w:p>
      <w:pPr>
        <w:pStyle w:val="9"/>
      </w:pPr>
      <w:r>
        <w:t>绩效指标：镇党政领导包联化解信访事项全年不少于5件，认真落实初信初访首接首办责任，力争初信初访化解占工作任务的比例大于等于100%。</w:t>
      </w:r>
    </w:p>
    <w:p>
      <w:pPr>
        <w:pStyle w:val="9"/>
      </w:pPr>
      <w:r>
        <w:t>（五）党风廉政建设</w:t>
      </w:r>
    </w:p>
    <w:p>
      <w:pPr>
        <w:pStyle w:val="9"/>
      </w:pPr>
      <w:r>
        <w:t>绩效目标：组织协调全镇党风</w:t>
      </w:r>
      <w:r>
        <w:rPr>
          <w:rFonts w:hint="eastAsia"/>
          <w:lang w:val="en-US" w:eastAsia="zh-CN"/>
        </w:rPr>
        <w:t>廉政</w:t>
      </w:r>
      <w:r>
        <w:t>建设，维护党纪国法尊严，坚决惩处腐败分子，有效遏制腐败现象。积极发挥职能作用，加强党风廉政建设，营造风清气正、干事创业的工作氛围。</w:t>
      </w:r>
    </w:p>
    <w:p>
      <w:pPr>
        <w:pStyle w:val="9"/>
      </w:pPr>
      <w:bookmarkStart w:id="16" w:name="_GoBack"/>
      <w:bookmarkEnd w:id="16"/>
      <w:r>
        <w:t>绩效指标：实际开展教育活动次数占计划组织活动次数比重大于等于95%。</w:t>
      </w:r>
    </w:p>
    <w:p>
      <w:pPr>
        <w:pStyle w:val="9"/>
      </w:pPr>
      <w:r>
        <w:t>（六）推进新农村建设</w:t>
      </w:r>
    </w:p>
    <w:p>
      <w:pPr>
        <w:pStyle w:val="9"/>
      </w:pPr>
      <w:r>
        <w:t>绩效目标：按照统筹城乡发展要求，围绕农村改造15件实事，突出重点，因地制宜，开展农村面貌改造提升。按照分期分批推进的要求，每年选定一批重点村实施改造提升。</w:t>
      </w:r>
    </w:p>
    <w:p>
      <w:pPr>
        <w:pStyle w:val="9"/>
      </w:pPr>
      <w:r>
        <w:t>绩效指标：当年完成建设任务的重点村占全部重点村的比例大于等于95%。</w:t>
      </w:r>
    </w:p>
    <w:p>
      <w:pPr>
        <w:pStyle w:val="9"/>
      </w:pPr>
      <w:r>
        <w:t>（七）双拥优抚安置政策及管理</w:t>
      </w:r>
    </w:p>
    <w:p>
      <w:pPr>
        <w:pStyle w:val="9"/>
      </w:pPr>
      <w:r>
        <w:t>绩效目标：及时申报、拨付优抚对象的生活、住房、医疗等各项补贴，切实解决困难群众的实际困难。义务兵家庭优待工作全面落实。</w:t>
      </w:r>
    </w:p>
    <w:p>
      <w:pPr>
        <w:pStyle w:val="9"/>
      </w:pPr>
      <w:r>
        <w:t>绩效指标：优抚对象生活抚恤对付资金占应兑付额的比例大于等于95%。</w:t>
      </w:r>
    </w:p>
    <w:p>
      <w:pPr>
        <w:pStyle w:val="9"/>
      </w:pPr>
      <w:r>
        <w:t>（八）基层政权建设</w:t>
      </w:r>
    </w:p>
    <w:p>
      <w:pPr>
        <w:pStyle w:val="9"/>
      </w:pPr>
      <w:r>
        <w:t>绩效目标：组织指导村干部培训，建立健全基层群众自治组织，充分发挥村级组织的基层战斗堡垒作用，指导协助村集体开展各项工作，做好监督和考核工作。</w:t>
      </w:r>
    </w:p>
    <w:p>
      <w:pPr>
        <w:pStyle w:val="9"/>
      </w:pPr>
      <w:r>
        <w:t>绩效指标：指导38个村民主决策、民主管理、民主监督以及居务公开占工作任务的比例大于等于90%。</w:t>
      </w:r>
    </w:p>
    <w:p>
      <w:pPr>
        <w:pStyle w:val="9"/>
      </w:pPr>
      <w:r>
        <w:t>（九）卫计政务管理</w:t>
      </w:r>
    </w:p>
    <w:p>
      <w:pPr>
        <w:pStyle w:val="9"/>
      </w:pPr>
      <w:r>
        <w:t>绩效目标：保障卫生计生法律法规的落实，提升卫生计生工作规范化和法制化水平，监督政策落实，落实政务公开和业务宣传工作，加强卫生计生能力建设，计生服务达到满意。</w:t>
      </w:r>
    </w:p>
    <w:p>
      <w:pPr>
        <w:pStyle w:val="9"/>
      </w:pPr>
      <w:r>
        <w:t>绩效指标：开展卫生计生规划、统计、法制、政策研究、宣传教育占工作任务的比例大于等于90%。</w:t>
      </w:r>
    </w:p>
    <w:p>
      <w:pPr>
        <w:pStyle w:val="9"/>
      </w:pPr>
      <w:r>
        <w:t>（十）政务公开</w:t>
      </w:r>
    </w:p>
    <w:p>
      <w:pPr>
        <w:pStyle w:val="9"/>
      </w:pPr>
      <w:r>
        <w:t>绩效目标：指导和协调全镇政务公开，通过完成政务信息公开工作的指导监督工作，使政府信息公开业务队伍素质不断提高，反映全镇政务公开工作程度。</w:t>
      </w:r>
    </w:p>
    <w:p>
      <w:pPr>
        <w:pStyle w:val="9"/>
      </w:pPr>
      <w:r>
        <w:t>绩效指标：全镇政务公开数量占全年政务公开任务的比例大于等于95%。</w:t>
      </w:r>
    </w:p>
    <w:p>
      <w:pPr>
        <w:pStyle w:val="9"/>
      </w:pPr>
      <w:r>
        <w:t>（十一）综合业务</w:t>
      </w:r>
    </w:p>
    <w:p>
      <w:pPr>
        <w:pStyle w:val="9"/>
      </w:pPr>
      <w:r>
        <w:t>绩效目标：推进乡镇机关事务管理工作科学发展；提高管理、保障、服务水平。</w:t>
      </w:r>
    </w:p>
    <w:p>
      <w:pPr>
        <w:pStyle w:val="9"/>
      </w:pPr>
      <w:r>
        <w:t>绩效指标：全镇机关事务管理综合业务工作完成率大于等于95%。</w:t>
      </w:r>
    </w:p>
    <w:p>
      <w:pPr>
        <w:pStyle w:val="9"/>
      </w:pPr>
      <w:r>
        <w:t>（十二）应急管理</w:t>
      </w:r>
    </w:p>
    <w:p>
      <w:pPr>
        <w:pStyle w:val="9"/>
      </w:pPr>
      <w:r>
        <w:t>绩效目标：加强全镇值班工作，传达和督促落实镇领导指示。确保全镇应急工作顺利完成；各类突发事件得到及时妥善处置。</w:t>
      </w:r>
    </w:p>
    <w:p>
      <w:pPr>
        <w:pStyle w:val="9"/>
      </w:pPr>
      <w:r>
        <w:t>绩效指标：有效保证全镇日常应急值守和突发事件应对处置工作等，各项综合业务工作完成占工作任务的比例大于等于95%。</w:t>
      </w:r>
    </w:p>
    <w:p>
      <w:pPr>
        <w:pStyle w:val="9"/>
      </w:pP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2023年我镇坚持“厉行节俭、勤俭办事”的原则进一步调配支出，优化支出结构，按照公共财政改革和稳健财政政策的要求，逐步规范公共财政供给和保障范围，大力压缩政府一般性支出，提高财政资金的使用效率。为使财政资金更好的发挥作用，我镇将认真落实上级文件精神，加大财政资金监管看力度，将所有财政资金全部纳入监管范围，进一步健全制度，建立内部监管检查机制，确保财政资金安全及使用效益最大化。</w:t>
      </w:r>
    </w:p>
    <w:p>
      <w:pPr>
        <w:pStyle w:val="10"/>
      </w:pPr>
    </w:p>
    <w:p>
      <w:pPr>
        <w:pStyle w:val="10"/>
      </w:pPr>
      <w:r>
        <w:t>（一）完善制度建设。提高机关干部工作的自觉性和主动性，按照年初岗位工作目标推进各项工作落实，最大限度地调动机关干部的积极性。同时，制定完善预算绩效管理制度、资金管理办法、工作保障制度等，为全年预算绩效目标的实现奠定制度基础，修订完善各项规章制度，并严格贯彻落实，做到用制度管人管事，加大培训力度，提高为民服务水平。</w:t>
      </w:r>
    </w:p>
    <w:p>
      <w:pPr>
        <w:pStyle w:val="10"/>
      </w:pPr>
      <w:r>
        <w:t>（二）加强支出管理。通过优化支出结构、编细编实预算、加快履行政府采购手续、尽快启动项目、及时支付资金、按规定及时下达资金等多种措施，确保支出进度达标。</w:t>
      </w:r>
    </w:p>
    <w:p>
      <w:pPr>
        <w:pStyle w:val="10"/>
      </w:pPr>
      <w:r>
        <w:t>（三）加强绩效运行监控。按要求开展绩效运行监控，发现问题及时采取措施，确保绩效目标如期保质实现。</w:t>
      </w:r>
    </w:p>
    <w:p>
      <w:pPr>
        <w:pStyle w:val="10"/>
      </w:pPr>
      <w:r>
        <w:t>（四）做好绩效自评。按要求开展部门预算绩效自评和重点评价工作，对评价中发现的问题及时整改，调整优化支出结构，提高财政资金使用效益。</w:t>
      </w:r>
    </w:p>
    <w:p>
      <w:pPr>
        <w:pStyle w:val="10"/>
      </w:pPr>
      <w:r>
        <w:t>（五）规范财务资产管理。完善财务管理制度，严格审批程序，加强固定资产登记、使用和报废处置管理，做到支出合理，物尽其用。</w:t>
      </w:r>
    </w:p>
    <w:p>
      <w:pPr>
        <w:pStyle w:val="10"/>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10"/>
      </w:pPr>
      <w:r>
        <w:t>（七）加强宣传培训调研等。加强人员培训，提高本部门职工业务素质；加强调研，提出优化财政资金配置、提高资金使用效益的意见；加大宣传力度，强化预算绩效管理意识，促进预算绩效管理水平进一步提升。以提升组织力为重点，突出政治功能，把基层党组织建设成为宣传党的主张、贯彻党的决定、领导基层治理、团结动员群众的坚强堡垒。加强村居环境建设。坚持“以人为本，全民参与，明确责任，严格考核”的原则，调动村委会广大群众的积极性，全面提高我镇环境卫生质量。</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1.2022年未拨付村级转移支付绩效目标表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477001丰润区火石营镇人民政府本级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13020823P00008410004M</w:t>
            </w:r>
          </w:p>
        </w:tc>
        <w:tc>
          <w:tcPr>
            <w:tcW w:w="1587" w:type="dxa"/>
            <w:vAlign w:val="center"/>
          </w:tcPr>
          <w:p>
            <w:pPr>
              <w:pStyle w:val="14"/>
            </w:pPr>
            <w:r>
              <w:t>项目名称</w:t>
            </w:r>
          </w:p>
        </w:tc>
        <w:tc>
          <w:tcPr>
            <w:tcW w:w="4422" w:type="dxa"/>
            <w:gridSpan w:val="3"/>
            <w:vAlign w:val="center"/>
          </w:tcPr>
          <w:p>
            <w:pPr>
              <w:pStyle w:val="13"/>
            </w:pPr>
            <w:r>
              <w:t>2022年未拨付村级转移支付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24.98</w:t>
            </w:r>
          </w:p>
        </w:tc>
        <w:tc>
          <w:tcPr>
            <w:tcW w:w="1587" w:type="dxa"/>
            <w:vAlign w:val="center"/>
          </w:tcPr>
          <w:p>
            <w:pPr>
              <w:pStyle w:val="14"/>
            </w:pPr>
            <w:r>
              <w:t>其中：财政    资金</w:t>
            </w:r>
          </w:p>
        </w:tc>
        <w:tc>
          <w:tcPr>
            <w:tcW w:w="1304" w:type="dxa"/>
            <w:vAlign w:val="center"/>
          </w:tcPr>
          <w:p>
            <w:pPr>
              <w:pStyle w:val="13"/>
            </w:pPr>
            <w:r>
              <w:t>24.98</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补充村级办公经费，用于发放村民小组长误工补贴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1.补充村级办公经费</w:t>
            </w:r>
          </w:p>
          <w:p>
            <w:pPr>
              <w:pStyle w:val="13"/>
            </w:pPr>
            <w:r>
              <w:t>2.保证村级组织正常运转，保证村民小组误工补贴正常发放。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运转村级数量</w:t>
            </w:r>
          </w:p>
        </w:tc>
        <w:tc>
          <w:tcPr>
            <w:tcW w:w="2891" w:type="dxa"/>
            <w:vAlign w:val="center"/>
          </w:tcPr>
          <w:p>
            <w:pPr>
              <w:pStyle w:val="13"/>
            </w:pPr>
            <w:r>
              <w:t>保障村级正常运转的个数</w:t>
            </w:r>
          </w:p>
        </w:tc>
        <w:tc>
          <w:tcPr>
            <w:tcW w:w="1276" w:type="dxa"/>
            <w:vAlign w:val="center"/>
          </w:tcPr>
          <w:p>
            <w:pPr>
              <w:pStyle w:val="13"/>
            </w:pPr>
            <w:r>
              <w:t>≥38个</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工作质量的优良率</w:t>
            </w:r>
          </w:p>
        </w:tc>
        <w:tc>
          <w:tcPr>
            <w:tcW w:w="2891" w:type="dxa"/>
            <w:vAlign w:val="center"/>
          </w:tcPr>
          <w:p>
            <w:pPr>
              <w:pStyle w:val="13"/>
            </w:pPr>
            <w:r>
              <w:t>正常运转村集体数占全镇总村数的优良率的比例</w:t>
            </w:r>
          </w:p>
        </w:tc>
        <w:tc>
          <w:tcPr>
            <w:tcW w:w="1276" w:type="dxa"/>
            <w:vAlign w:val="center"/>
          </w:tcPr>
          <w:p>
            <w:pPr>
              <w:pStyle w:val="13"/>
            </w:pPr>
            <w:r>
              <w:t>≥95%</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资金发放及时性</w:t>
            </w:r>
          </w:p>
        </w:tc>
        <w:tc>
          <w:tcPr>
            <w:tcW w:w="2891" w:type="dxa"/>
            <w:vAlign w:val="center"/>
          </w:tcPr>
          <w:p>
            <w:pPr>
              <w:pStyle w:val="13"/>
            </w:pPr>
            <w:r>
              <w:t>保证资金及时发放到位</w:t>
            </w:r>
          </w:p>
        </w:tc>
        <w:tc>
          <w:tcPr>
            <w:tcW w:w="1276" w:type="dxa"/>
            <w:vAlign w:val="center"/>
          </w:tcPr>
          <w:p>
            <w:pPr>
              <w:pStyle w:val="13"/>
            </w:pPr>
            <w:r>
              <w:t>及时</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经济成本指标</w:t>
            </w:r>
          </w:p>
        </w:tc>
        <w:tc>
          <w:tcPr>
            <w:tcW w:w="2891" w:type="dxa"/>
            <w:vAlign w:val="center"/>
          </w:tcPr>
          <w:p>
            <w:pPr>
              <w:pStyle w:val="13"/>
            </w:pPr>
            <w:r>
              <w:t>每村平均发放转移支付资金金额</w:t>
            </w:r>
          </w:p>
        </w:tc>
        <w:tc>
          <w:tcPr>
            <w:tcW w:w="1276" w:type="dxa"/>
            <w:vAlign w:val="center"/>
          </w:tcPr>
          <w:p>
            <w:pPr>
              <w:pStyle w:val="13"/>
            </w:pPr>
            <w:r>
              <w:t>≤10000元/村</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社会认可率</w:t>
            </w:r>
          </w:p>
        </w:tc>
        <w:tc>
          <w:tcPr>
            <w:tcW w:w="2891" w:type="dxa"/>
            <w:vAlign w:val="center"/>
          </w:tcPr>
          <w:p>
            <w:pPr>
              <w:pStyle w:val="13"/>
            </w:pPr>
            <w:r>
              <w:t>社会认可率</w:t>
            </w:r>
          </w:p>
        </w:tc>
        <w:tc>
          <w:tcPr>
            <w:tcW w:w="1276" w:type="dxa"/>
            <w:vAlign w:val="center"/>
          </w:tcPr>
          <w:p>
            <w:pPr>
              <w:pStyle w:val="13"/>
            </w:pPr>
            <w:r>
              <w:t>≥95%</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群众满意数量占总数的比例</w:t>
            </w:r>
          </w:p>
        </w:tc>
        <w:tc>
          <w:tcPr>
            <w:tcW w:w="1276" w:type="dxa"/>
            <w:vAlign w:val="center"/>
          </w:tcPr>
          <w:p>
            <w:pPr>
              <w:pStyle w:val="13"/>
            </w:pPr>
            <w:r>
              <w:t>≥95%</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2.2023年村级转移支付绩效目标表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477001丰润区火石营镇人民政府本级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13020823P00005210011M</w:t>
            </w:r>
          </w:p>
        </w:tc>
        <w:tc>
          <w:tcPr>
            <w:tcW w:w="1587" w:type="dxa"/>
            <w:vAlign w:val="center"/>
          </w:tcPr>
          <w:p>
            <w:pPr>
              <w:pStyle w:val="14"/>
            </w:pPr>
            <w:r>
              <w:t>项目名称</w:t>
            </w:r>
          </w:p>
        </w:tc>
        <w:tc>
          <w:tcPr>
            <w:tcW w:w="4422" w:type="dxa"/>
            <w:gridSpan w:val="3"/>
            <w:vAlign w:val="center"/>
          </w:tcPr>
          <w:p>
            <w:pPr>
              <w:pStyle w:val="13"/>
            </w:pPr>
            <w:r>
              <w:t>2023年村级转移支付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49.95</w:t>
            </w:r>
          </w:p>
        </w:tc>
        <w:tc>
          <w:tcPr>
            <w:tcW w:w="1587" w:type="dxa"/>
            <w:vAlign w:val="center"/>
          </w:tcPr>
          <w:p>
            <w:pPr>
              <w:pStyle w:val="14"/>
            </w:pPr>
            <w:r>
              <w:t>其中：财政    资金</w:t>
            </w:r>
          </w:p>
        </w:tc>
        <w:tc>
          <w:tcPr>
            <w:tcW w:w="1304" w:type="dxa"/>
            <w:vAlign w:val="center"/>
          </w:tcPr>
          <w:p>
            <w:pPr>
              <w:pStyle w:val="13"/>
            </w:pPr>
            <w:r>
              <w:t>49.95</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用于村级办公经费支出、村民小组长误工补贴发放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1.补充村级办公经费支出；</w:t>
            </w:r>
          </w:p>
          <w:p>
            <w:pPr>
              <w:pStyle w:val="13"/>
            </w:pPr>
            <w:r>
              <w:t>2.保证村级组织正常运转，保证村民小组误工补贴正常发放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运转村级数量</w:t>
            </w:r>
          </w:p>
        </w:tc>
        <w:tc>
          <w:tcPr>
            <w:tcW w:w="2891" w:type="dxa"/>
            <w:vAlign w:val="center"/>
          </w:tcPr>
          <w:p>
            <w:pPr>
              <w:pStyle w:val="13"/>
            </w:pPr>
            <w:r>
              <w:t>保障村级正常运转的个数</w:t>
            </w:r>
          </w:p>
        </w:tc>
        <w:tc>
          <w:tcPr>
            <w:tcW w:w="1276" w:type="dxa"/>
            <w:vAlign w:val="center"/>
          </w:tcPr>
          <w:p>
            <w:pPr>
              <w:pStyle w:val="13"/>
            </w:pPr>
            <w:r>
              <w:t>≥38个</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工作质量的优良率</w:t>
            </w:r>
          </w:p>
        </w:tc>
        <w:tc>
          <w:tcPr>
            <w:tcW w:w="2891" w:type="dxa"/>
            <w:vAlign w:val="center"/>
          </w:tcPr>
          <w:p>
            <w:pPr>
              <w:pStyle w:val="13"/>
            </w:pPr>
            <w:r>
              <w:t>正常运转村集体数占全镇总村数的优良率的比例</w:t>
            </w:r>
          </w:p>
        </w:tc>
        <w:tc>
          <w:tcPr>
            <w:tcW w:w="1276" w:type="dxa"/>
            <w:vAlign w:val="center"/>
          </w:tcPr>
          <w:p>
            <w:pPr>
              <w:pStyle w:val="13"/>
            </w:pPr>
            <w:r>
              <w:t>≥95%</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资金发放及时性</w:t>
            </w:r>
          </w:p>
        </w:tc>
        <w:tc>
          <w:tcPr>
            <w:tcW w:w="2891" w:type="dxa"/>
            <w:vAlign w:val="center"/>
          </w:tcPr>
          <w:p>
            <w:pPr>
              <w:pStyle w:val="13"/>
            </w:pPr>
            <w:r>
              <w:t>保证资金及时发放到位</w:t>
            </w:r>
          </w:p>
        </w:tc>
        <w:tc>
          <w:tcPr>
            <w:tcW w:w="1276" w:type="dxa"/>
            <w:vAlign w:val="center"/>
          </w:tcPr>
          <w:p>
            <w:pPr>
              <w:pStyle w:val="13"/>
            </w:pPr>
            <w:r>
              <w:t>及时</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经济成本指标</w:t>
            </w:r>
          </w:p>
        </w:tc>
        <w:tc>
          <w:tcPr>
            <w:tcW w:w="2891" w:type="dxa"/>
            <w:vAlign w:val="center"/>
          </w:tcPr>
          <w:p>
            <w:pPr>
              <w:pStyle w:val="13"/>
            </w:pPr>
            <w:r>
              <w:t>每村平均发放转移支付资金金额</w:t>
            </w:r>
          </w:p>
        </w:tc>
        <w:tc>
          <w:tcPr>
            <w:tcW w:w="1276" w:type="dxa"/>
            <w:vAlign w:val="center"/>
          </w:tcPr>
          <w:p>
            <w:pPr>
              <w:pStyle w:val="13"/>
            </w:pPr>
            <w:r>
              <w:t>≤2万元/村</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社会认可率</w:t>
            </w:r>
          </w:p>
        </w:tc>
        <w:tc>
          <w:tcPr>
            <w:tcW w:w="2891" w:type="dxa"/>
            <w:vAlign w:val="center"/>
          </w:tcPr>
          <w:p>
            <w:pPr>
              <w:pStyle w:val="13"/>
            </w:pPr>
            <w:r>
              <w:t>社会认可率</w:t>
            </w:r>
          </w:p>
        </w:tc>
        <w:tc>
          <w:tcPr>
            <w:tcW w:w="1276" w:type="dxa"/>
            <w:vAlign w:val="center"/>
          </w:tcPr>
          <w:p>
            <w:pPr>
              <w:pStyle w:val="13"/>
            </w:pPr>
            <w:r>
              <w:t>≥95%</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群众满意数量占总数的比例</w:t>
            </w:r>
          </w:p>
        </w:tc>
        <w:tc>
          <w:tcPr>
            <w:tcW w:w="1276" w:type="dxa"/>
            <w:vAlign w:val="center"/>
          </w:tcPr>
          <w:p>
            <w:pPr>
              <w:pStyle w:val="13"/>
            </w:pPr>
            <w:r>
              <w:t>≥95%</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3.财政所经费绩效目标表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477001丰润区火石营镇人民政府本级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13020823P00004710016W</w:t>
            </w:r>
          </w:p>
        </w:tc>
        <w:tc>
          <w:tcPr>
            <w:tcW w:w="1587" w:type="dxa"/>
            <w:vAlign w:val="center"/>
          </w:tcPr>
          <w:p>
            <w:pPr>
              <w:pStyle w:val="14"/>
            </w:pPr>
            <w:r>
              <w:t>项目名称</w:t>
            </w:r>
          </w:p>
        </w:tc>
        <w:tc>
          <w:tcPr>
            <w:tcW w:w="4422" w:type="dxa"/>
            <w:gridSpan w:val="3"/>
            <w:vAlign w:val="center"/>
          </w:tcPr>
          <w:p>
            <w:pPr>
              <w:pStyle w:val="13"/>
            </w:pPr>
            <w:r>
              <w:t>财政所经费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w:t>
            </w:r>
          </w:p>
        </w:tc>
        <w:tc>
          <w:tcPr>
            <w:tcW w:w="1587" w:type="dxa"/>
            <w:vAlign w:val="center"/>
          </w:tcPr>
          <w:p>
            <w:pPr>
              <w:pStyle w:val="14"/>
            </w:pPr>
            <w:r>
              <w:t>其中：财政    资金</w:t>
            </w:r>
          </w:p>
        </w:tc>
        <w:tc>
          <w:tcPr>
            <w:tcW w:w="1304" w:type="dxa"/>
            <w:vAlign w:val="center"/>
          </w:tcPr>
          <w:p>
            <w:pPr>
              <w:pStyle w:val="13"/>
            </w:pPr>
            <w:r>
              <w:t>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补偿财政所办公经费,保证基层财政所正常运转</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1.补偿财政所办公经费</w:t>
            </w:r>
          </w:p>
          <w:p>
            <w:pPr>
              <w:pStyle w:val="13"/>
            </w:pPr>
            <w:r>
              <w:t>2.保证基层财政所正常运转</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购买办公用品次数</w:t>
            </w:r>
          </w:p>
        </w:tc>
        <w:tc>
          <w:tcPr>
            <w:tcW w:w="2891" w:type="dxa"/>
            <w:vAlign w:val="center"/>
          </w:tcPr>
          <w:p>
            <w:pPr>
              <w:pStyle w:val="13"/>
            </w:pPr>
            <w:r>
              <w:t>购买日常办公用品次数</w:t>
            </w:r>
          </w:p>
        </w:tc>
        <w:tc>
          <w:tcPr>
            <w:tcW w:w="1276" w:type="dxa"/>
            <w:vAlign w:val="center"/>
          </w:tcPr>
          <w:p>
            <w:pPr>
              <w:pStyle w:val="13"/>
            </w:pPr>
            <w:r>
              <w:t>≥5次</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采购办公用品优良率</w:t>
            </w:r>
          </w:p>
        </w:tc>
        <w:tc>
          <w:tcPr>
            <w:tcW w:w="2891" w:type="dxa"/>
            <w:vAlign w:val="center"/>
          </w:tcPr>
          <w:p>
            <w:pPr>
              <w:pStyle w:val="13"/>
            </w:pPr>
            <w:r>
              <w:t>采购办公用品优良数占总数的百分比</w:t>
            </w:r>
          </w:p>
        </w:tc>
        <w:tc>
          <w:tcPr>
            <w:tcW w:w="1276" w:type="dxa"/>
            <w:vAlign w:val="center"/>
          </w:tcPr>
          <w:p>
            <w:pPr>
              <w:pStyle w:val="13"/>
            </w:pPr>
            <w:r>
              <w:t>≥95%</w:t>
            </w:r>
          </w:p>
        </w:tc>
        <w:tc>
          <w:tcPr>
            <w:tcW w:w="1843"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购买办公用品及时性</w:t>
            </w:r>
          </w:p>
        </w:tc>
        <w:tc>
          <w:tcPr>
            <w:tcW w:w="2891" w:type="dxa"/>
            <w:vAlign w:val="center"/>
          </w:tcPr>
          <w:p>
            <w:pPr>
              <w:pStyle w:val="13"/>
            </w:pPr>
            <w:r>
              <w:t>购买日常办公用品及时性</w:t>
            </w:r>
          </w:p>
        </w:tc>
        <w:tc>
          <w:tcPr>
            <w:tcW w:w="1276" w:type="dxa"/>
            <w:vAlign w:val="center"/>
          </w:tcPr>
          <w:p>
            <w:pPr>
              <w:pStyle w:val="13"/>
            </w:pPr>
            <w:r>
              <w:t>及时</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经济成本指标</w:t>
            </w:r>
          </w:p>
        </w:tc>
        <w:tc>
          <w:tcPr>
            <w:tcW w:w="2891" w:type="dxa"/>
            <w:vAlign w:val="center"/>
          </w:tcPr>
          <w:p>
            <w:pPr>
              <w:pStyle w:val="13"/>
            </w:pPr>
            <w:r>
              <w:t>月购买办公用品成本</w:t>
            </w:r>
          </w:p>
        </w:tc>
        <w:tc>
          <w:tcPr>
            <w:tcW w:w="1276" w:type="dxa"/>
            <w:vAlign w:val="center"/>
          </w:tcPr>
          <w:p>
            <w:pPr>
              <w:pStyle w:val="13"/>
            </w:pPr>
            <w:r>
              <w:t>≤2000元/月</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 xml:space="preserve">维持乡镇财政所正常运转  </w:t>
            </w:r>
          </w:p>
        </w:tc>
        <w:tc>
          <w:tcPr>
            <w:tcW w:w="2891" w:type="dxa"/>
            <w:vAlign w:val="center"/>
          </w:tcPr>
          <w:p>
            <w:pPr>
              <w:pStyle w:val="13"/>
            </w:pPr>
            <w:r>
              <w:t>维持财政所正常运转，更好的服务辖区群众</w:t>
            </w:r>
          </w:p>
        </w:tc>
        <w:tc>
          <w:tcPr>
            <w:tcW w:w="1276" w:type="dxa"/>
            <w:vAlign w:val="center"/>
          </w:tcPr>
          <w:p>
            <w:pPr>
              <w:pStyle w:val="13"/>
            </w:pPr>
            <w:r>
              <w:t>良好</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基层群众对工作的满意度</w:t>
            </w:r>
          </w:p>
        </w:tc>
        <w:tc>
          <w:tcPr>
            <w:tcW w:w="1276" w:type="dxa"/>
            <w:vAlign w:val="center"/>
          </w:tcPr>
          <w:p>
            <w:pPr>
              <w:pStyle w:val="13"/>
            </w:pPr>
            <w:r>
              <w:t>≥95%</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4.四术并发症费用绩效目标表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477001丰润区火石营镇人民政府本级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13020823P00000510013R</w:t>
            </w:r>
          </w:p>
        </w:tc>
        <w:tc>
          <w:tcPr>
            <w:tcW w:w="1587" w:type="dxa"/>
            <w:vAlign w:val="center"/>
          </w:tcPr>
          <w:p>
            <w:pPr>
              <w:pStyle w:val="14"/>
            </w:pPr>
            <w:r>
              <w:t>项目名称</w:t>
            </w:r>
          </w:p>
        </w:tc>
        <w:tc>
          <w:tcPr>
            <w:tcW w:w="4422" w:type="dxa"/>
            <w:gridSpan w:val="3"/>
            <w:vAlign w:val="center"/>
          </w:tcPr>
          <w:p>
            <w:pPr>
              <w:pStyle w:val="13"/>
            </w:pPr>
            <w:r>
              <w:t>四术并发症费用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2.38</w:t>
            </w:r>
          </w:p>
        </w:tc>
        <w:tc>
          <w:tcPr>
            <w:tcW w:w="1587" w:type="dxa"/>
            <w:vAlign w:val="center"/>
          </w:tcPr>
          <w:p>
            <w:pPr>
              <w:pStyle w:val="14"/>
            </w:pPr>
            <w:r>
              <w:t>其中：财政    资金</w:t>
            </w:r>
          </w:p>
        </w:tc>
        <w:tc>
          <w:tcPr>
            <w:tcW w:w="1304" w:type="dxa"/>
            <w:vAlign w:val="center"/>
          </w:tcPr>
          <w:p>
            <w:pPr>
              <w:pStyle w:val="13"/>
            </w:pPr>
            <w:r>
              <w:t>2.38</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用于发放四术人员补贴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1.四术人员补贴及时发放到位</w:t>
            </w:r>
          </w:p>
          <w:p>
            <w:pPr>
              <w:pStyle w:val="13"/>
            </w:pPr>
            <w:r>
              <w:t>2.消除信访隐患，维护社会稳定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四术并发症人员数</w:t>
            </w:r>
          </w:p>
        </w:tc>
        <w:tc>
          <w:tcPr>
            <w:tcW w:w="2891" w:type="dxa"/>
            <w:vAlign w:val="center"/>
          </w:tcPr>
          <w:p>
            <w:pPr>
              <w:pStyle w:val="13"/>
            </w:pPr>
            <w:r>
              <w:t>发放四术补贴人数</w:t>
            </w:r>
          </w:p>
        </w:tc>
        <w:tc>
          <w:tcPr>
            <w:tcW w:w="1276" w:type="dxa"/>
            <w:vAlign w:val="center"/>
          </w:tcPr>
          <w:p>
            <w:pPr>
              <w:pStyle w:val="13"/>
            </w:pPr>
            <w:r>
              <w:t>≥7人</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发放准确率</w:t>
            </w:r>
          </w:p>
        </w:tc>
        <w:tc>
          <w:tcPr>
            <w:tcW w:w="2891" w:type="dxa"/>
            <w:vAlign w:val="center"/>
          </w:tcPr>
          <w:p>
            <w:pPr>
              <w:pStyle w:val="13"/>
            </w:pPr>
            <w:r>
              <w:t>四术补贴资金发放准确率</w:t>
            </w:r>
          </w:p>
        </w:tc>
        <w:tc>
          <w:tcPr>
            <w:tcW w:w="1276" w:type="dxa"/>
            <w:vAlign w:val="center"/>
          </w:tcPr>
          <w:p>
            <w:pPr>
              <w:pStyle w:val="13"/>
            </w:pPr>
            <w:r>
              <w:t>≥95%</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资金发放及时性</w:t>
            </w:r>
          </w:p>
        </w:tc>
        <w:tc>
          <w:tcPr>
            <w:tcW w:w="2891" w:type="dxa"/>
            <w:vAlign w:val="center"/>
          </w:tcPr>
          <w:p>
            <w:pPr>
              <w:pStyle w:val="13"/>
            </w:pPr>
            <w:r>
              <w:t>保证四术费用资金及时发放</w:t>
            </w:r>
          </w:p>
        </w:tc>
        <w:tc>
          <w:tcPr>
            <w:tcW w:w="1276" w:type="dxa"/>
            <w:vAlign w:val="center"/>
          </w:tcPr>
          <w:p>
            <w:pPr>
              <w:pStyle w:val="13"/>
            </w:pPr>
            <w:r>
              <w:t>及时</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经济成本指标</w:t>
            </w:r>
          </w:p>
        </w:tc>
        <w:tc>
          <w:tcPr>
            <w:tcW w:w="2891" w:type="dxa"/>
            <w:vAlign w:val="center"/>
          </w:tcPr>
          <w:p>
            <w:pPr>
              <w:pStyle w:val="13"/>
            </w:pPr>
            <w:r>
              <w:t>每名四术人员每年享受补贴金额</w:t>
            </w:r>
          </w:p>
        </w:tc>
        <w:tc>
          <w:tcPr>
            <w:tcW w:w="1276" w:type="dxa"/>
            <w:vAlign w:val="center"/>
          </w:tcPr>
          <w:p>
            <w:pPr>
              <w:pStyle w:val="13"/>
            </w:pPr>
            <w:r>
              <w:t>≤6000元/人/年</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社会认可率</w:t>
            </w:r>
          </w:p>
        </w:tc>
        <w:tc>
          <w:tcPr>
            <w:tcW w:w="2891" w:type="dxa"/>
            <w:vAlign w:val="center"/>
          </w:tcPr>
          <w:p>
            <w:pPr>
              <w:pStyle w:val="13"/>
            </w:pPr>
            <w:r>
              <w:t>保证四术人员按政策享受补贴得到的认可率</w:t>
            </w:r>
          </w:p>
        </w:tc>
        <w:tc>
          <w:tcPr>
            <w:tcW w:w="1276" w:type="dxa"/>
            <w:vAlign w:val="center"/>
          </w:tcPr>
          <w:p>
            <w:pPr>
              <w:pStyle w:val="13"/>
            </w:pPr>
            <w:r>
              <w:t>≥95%</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基层群众对工作的满意度</w:t>
            </w:r>
          </w:p>
        </w:tc>
        <w:tc>
          <w:tcPr>
            <w:tcW w:w="1276" w:type="dxa"/>
            <w:vAlign w:val="center"/>
          </w:tcPr>
          <w:p>
            <w:pPr>
              <w:pStyle w:val="13"/>
            </w:pPr>
            <w:r>
              <w:t>≥95%</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5.统计专项业务工作经费绩效目标表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477001丰润区火石营镇人民政府本级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13020823P000007100160</w:t>
            </w:r>
          </w:p>
        </w:tc>
        <w:tc>
          <w:tcPr>
            <w:tcW w:w="1587" w:type="dxa"/>
            <w:vAlign w:val="center"/>
          </w:tcPr>
          <w:p>
            <w:pPr>
              <w:pStyle w:val="14"/>
            </w:pPr>
            <w:r>
              <w:t>项目名称</w:t>
            </w:r>
          </w:p>
        </w:tc>
        <w:tc>
          <w:tcPr>
            <w:tcW w:w="4422" w:type="dxa"/>
            <w:gridSpan w:val="3"/>
            <w:vAlign w:val="center"/>
          </w:tcPr>
          <w:p>
            <w:pPr>
              <w:pStyle w:val="13"/>
            </w:pPr>
            <w:r>
              <w:t>统计专项业务工作经费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w:t>
            </w:r>
          </w:p>
        </w:tc>
        <w:tc>
          <w:tcPr>
            <w:tcW w:w="1587" w:type="dxa"/>
            <w:vAlign w:val="center"/>
          </w:tcPr>
          <w:p>
            <w:pPr>
              <w:pStyle w:val="14"/>
            </w:pPr>
            <w:r>
              <w:t>其中：财政    资金</w:t>
            </w:r>
          </w:p>
        </w:tc>
        <w:tc>
          <w:tcPr>
            <w:tcW w:w="1304" w:type="dxa"/>
            <w:vAlign w:val="center"/>
          </w:tcPr>
          <w:p>
            <w:pPr>
              <w:pStyle w:val="13"/>
            </w:pPr>
            <w:r>
              <w:t>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补偿乡镇统计工作经费，保障基层统计工作顺利开展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1.补偿乡镇统计工作经费</w:t>
            </w:r>
          </w:p>
          <w:p>
            <w:pPr>
              <w:pStyle w:val="13"/>
            </w:pPr>
            <w:r>
              <w:t>2.保障基层统计工作顺利开展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购买办公用品次数</w:t>
            </w:r>
          </w:p>
        </w:tc>
        <w:tc>
          <w:tcPr>
            <w:tcW w:w="2891" w:type="dxa"/>
            <w:vAlign w:val="center"/>
          </w:tcPr>
          <w:p>
            <w:pPr>
              <w:pStyle w:val="13"/>
            </w:pPr>
            <w:r>
              <w:t>购买日常办公用品次数</w:t>
            </w:r>
          </w:p>
        </w:tc>
        <w:tc>
          <w:tcPr>
            <w:tcW w:w="1276" w:type="dxa"/>
            <w:vAlign w:val="center"/>
          </w:tcPr>
          <w:p>
            <w:pPr>
              <w:pStyle w:val="13"/>
            </w:pPr>
            <w:r>
              <w:t>≥3次</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采购办公用品优良率</w:t>
            </w:r>
          </w:p>
        </w:tc>
        <w:tc>
          <w:tcPr>
            <w:tcW w:w="2891" w:type="dxa"/>
            <w:vAlign w:val="center"/>
          </w:tcPr>
          <w:p>
            <w:pPr>
              <w:pStyle w:val="13"/>
            </w:pPr>
            <w:r>
              <w:t>采购办公用品优良数占总数的百分比</w:t>
            </w:r>
          </w:p>
        </w:tc>
        <w:tc>
          <w:tcPr>
            <w:tcW w:w="1276" w:type="dxa"/>
            <w:vAlign w:val="center"/>
          </w:tcPr>
          <w:p>
            <w:pPr>
              <w:pStyle w:val="13"/>
            </w:pPr>
            <w:r>
              <w:t>≥95%</w:t>
            </w:r>
          </w:p>
        </w:tc>
        <w:tc>
          <w:tcPr>
            <w:tcW w:w="1843"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工作完成时限</w:t>
            </w:r>
          </w:p>
        </w:tc>
        <w:tc>
          <w:tcPr>
            <w:tcW w:w="2891" w:type="dxa"/>
            <w:vAlign w:val="center"/>
          </w:tcPr>
          <w:p>
            <w:pPr>
              <w:pStyle w:val="13"/>
            </w:pPr>
            <w:r>
              <w:t>工作完成时限</w:t>
            </w:r>
          </w:p>
        </w:tc>
        <w:tc>
          <w:tcPr>
            <w:tcW w:w="1276" w:type="dxa"/>
            <w:vAlign w:val="center"/>
          </w:tcPr>
          <w:p>
            <w:pPr>
              <w:pStyle w:val="13"/>
            </w:pPr>
            <w:r>
              <w:t>2023年年底</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经济成本指标</w:t>
            </w:r>
          </w:p>
        </w:tc>
        <w:tc>
          <w:tcPr>
            <w:tcW w:w="2891" w:type="dxa"/>
            <w:vAlign w:val="center"/>
          </w:tcPr>
          <w:p>
            <w:pPr>
              <w:pStyle w:val="13"/>
            </w:pPr>
            <w:r>
              <w:t>月购买办公用品成本</w:t>
            </w:r>
          </w:p>
        </w:tc>
        <w:tc>
          <w:tcPr>
            <w:tcW w:w="1276" w:type="dxa"/>
            <w:vAlign w:val="center"/>
          </w:tcPr>
          <w:p>
            <w:pPr>
              <w:pStyle w:val="13"/>
            </w:pPr>
            <w:r>
              <w:t>≤2000元/月</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社会认可率</w:t>
            </w:r>
          </w:p>
        </w:tc>
        <w:tc>
          <w:tcPr>
            <w:tcW w:w="2891" w:type="dxa"/>
            <w:vAlign w:val="center"/>
          </w:tcPr>
          <w:p>
            <w:pPr>
              <w:pStyle w:val="13"/>
            </w:pPr>
            <w:r>
              <w:t>社会认可率</w:t>
            </w:r>
          </w:p>
        </w:tc>
        <w:tc>
          <w:tcPr>
            <w:tcW w:w="1276" w:type="dxa"/>
            <w:vAlign w:val="center"/>
          </w:tcPr>
          <w:p>
            <w:pPr>
              <w:pStyle w:val="13"/>
            </w:pPr>
            <w:r>
              <w:t>≥95%</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基层群众对工作的满意度</w:t>
            </w:r>
          </w:p>
        </w:tc>
        <w:tc>
          <w:tcPr>
            <w:tcW w:w="1276" w:type="dxa"/>
            <w:vAlign w:val="center"/>
          </w:tcPr>
          <w:p>
            <w:pPr>
              <w:pStyle w:val="13"/>
            </w:pPr>
            <w:r>
              <w:t>≥95%</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6.征兵工作经费绩效目标表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477001丰润区火石营镇人民政府本级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13020823P00004910017U</w:t>
            </w:r>
          </w:p>
        </w:tc>
        <w:tc>
          <w:tcPr>
            <w:tcW w:w="1587" w:type="dxa"/>
            <w:vAlign w:val="center"/>
          </w:tcPr>
          <w:p>
            <w:pPr>
              <w:pStyle w:val="14"/>
            </w:pPr>
            <w:r>
              <w:t>项目名称</w:t>
            </w:r>
          </w:p>
        </w:tc>
        <w:tc>
          <w:tcPr>
            <w:tcW w:w="4422" w:type="dxa"/>
            <w:gridSpan w:val="3"/>
            <w:vAlign w:val="center"/>
          </w:tcPr>
          <w:p>
            <w:pPr>
              <w:pStyle w:val="13"/>
            </w:pPr>
            <w:r>
              <w:t>征兵工作经费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w:t>
            </w:r>
          </w:p>
        </w:tc>
        <w:tc>
          <w:tcPr>
            <w:tcW w:w="1587" w:type="dxa"/>
            <w:vAlign w:val="center"/>
          </w:tcPr>
          <w:p>
            <w:pPr>
              <w:pStyle w:val="14"/>
            </w:pPr>
            <w:r>
              <w:t>其中：财政    资金</w:t>
            </w:r>
          </w:p>
        </w:tc>
        <w:tc>
          <w:tcPr>
            <w:tcW w:w="1304" w:type="dxa"/>
            <w:vAlign w:val="center"/>
          </w:tcPr>
          <w:p>
            <w:pPr>
              <w:pStyle w:val="13"/>
            </w:pPr>
            <w:r>
              <w:t>3.00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补偿乡镇征兵工作经费,确保征兵工作顺利完成</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1.补偿乡镇征兵工作经费</w:t>
            </w:r>
          </w:p>
          <w:p>
            <w:pPr>
              <w:pStyle w:val="13"/>
            </w:pPr>
            <w:r>
              <w:t>2.确保征兵工作顺利完成</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宣传次数</w:t>
            </w:r>
          </w:p>
        </w:tc>
        <w:tc>
          <w:tcPr>
            <w:tcW w:w="2891" w:type="dxa"/>
            <w:vAlign w:val="center"/>
          </w:tcPr>
          <w:p>
            <w:pPr>
              <w:pStyle w:val="13"/>
            </w:pPr>
            <w:r>
              <w:t>征兵工作宣传次数</w:t>
            </w:r>
          </w:p>
        </w:tc>
        <w:tc>
          <w:tcPr>
            <w:tcW w:w="1276" w:type="dxa"/>
            <w:vAlign w:val="center"/>
          </w:tcPr>
          <w:p>
            <w:pPr>
              <w:pStyle w:val="13"/>
            </w:pPr>
            <w:r>
              <w:t>≥3次</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产品合格率</w:t>
            </w:r>
          </w:p>
        </w:tc>
        <w:tc>
          <w:tcPr>
            <w:tcW w:w="2891" w:type="dxa"/>
            <w:vAlign w:val="center"/>
          </w:tcPr>
          <w:p>
            <w:pPr>
              <w:pStyle w:val="13"/>
            </w:pPr>
            <w:r>
              <w:t>购买产品的合格率</w:t>
            </w:r>
          </w:p>
        </w:tc>
        <w:tc>
          <w:tcPr>
            <w:tcW w:w="1276" w:type="dxa"/>
            <w:vAlign w:val="center"/>
          </w:tcPr>
          <w:p>
            <w:pPr>
              <w:pStyle w:val="13"/>
            </w:pPr>
            <w:r>
              <w:t>≥95%</w:t>
            </w:r>
          </w:p>
        </w:tc>
        <w:tc>
          <w:tcPr>
            <w:tcW w:w="1843"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工作完成时间</w:t>
            </w:r>
          </w:p>
        </w:tc>
        <w:tc>
          <w:tcPr>
            <w:tcW w:w="2891" w:type="dxa"/>
            <w:vAlign w:val="center"/>
          </w:tcPr>
          <w:p>
            <w:pPr>
              <w:pStyle w:val="13"/>
            </w:pPr>
            <w:r>
              <w:t>工作完成时限</w:t>
            </w:r>
          </w:p>
        </w:tc>
        <w:tc>
          <w:tcPr>
            <w:tcW w:w="1276" w:type="dxa"/>
            <w:vAlign w:val="center"/>
          </w:tcPr>
          <w:p>
            <w:pPr>
              <w:pStyle w:val="13"/>
            </w:pPr>
            <w:r>
              <w:t>2023年年底</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经济成本指标</w:t>
            </w:r>
          </w:p>
        </w:tc>
        <w:tc>
          <w:tcPr>
            <w:tcW w:w="2891" w:type="dxa"/>
            <w:vAlign w:val="center"/>
          </w:tcPr>
          <w:p>
            <w:pPr>
              <w:pStyle w:val="13"/>
            </w:pPr>
            <w:r>
              <w:t>每月保证购买物品、服务成本</w:t>
            </w:r>
          </w:p>
        </w:tc>
        <w:tc>
          <w:tcPr>
            <w:tcW w:w="1276" w:type="dxa"/>
            <w:vAlign w:val="center"/>
          </w:tcPr>
          <w:p>
            <w:pPr>
              <w:pStyle w:val="13"/>
            </w:pPr>
            <w:r>
              <w:t>≤5000元/月</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积极开展征兵工作，促进社会稳定，得到的认可率。</w:t>
            </w:r>
          </w:p>
        </w:tc>
        <w:tc>
          <w:tcPr>
            <w:tcW w:w="1276" w:type="dxa"/>
            <w:vAlign w:val="center"/>
          </w:tcPr>
          <w:p>
            <w:pPr>
              <w:pStyle w:val="13"/>
            </w:pPr>
            <w:r>
              <w:t>≥95%</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群众对工作的满意度</w:t>
            </w:r>
          </w:p>
        </w:tc>
        <w:tc>
          <w:tcPr>
            <w:tcW w:w="1276" w:type="dxa"/>
            <w:vAlign w:val="center"/>
          </w:tcPr>
          <w:p>
            <w:pPr>
              <w:pStyle w:val="13"/>
            </w:pPr>
            <w:r>
              <w:t>≥95%</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7.2022年乡镇体制经费2绩效目标表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477001丰润区火石营镇人民政府本级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13020823P00006010009J</w:t>
            </w:r>
          </w:p>
        </w:tc>
        <w:tc>
          <w:tcPr>
            <w:tcW w:w="1587" w:type="dxa"/>
            <w:vAlign w:val="center"/>
          </w:tcPr>
          <w:p>
            <w:pPr>
              <w:pStyle w:val="14"/>
            </w:pPr>
            <w:r>
              <w:t>项目名称</w:t>
            </w:r>
          </w:p>
        </w:tc>
        <w:tc>
          <w:tcPr>
            <w:tcW w:w="4422" w:type="dxa"/>
            <w:gridSpan w:val="3"/>
            <w:vAlign w:val="center"/>
          </w:tcPr>
          <w:p>
            <w:pPr>
              <w:pStyle w:val="13"/>
            </w:pPr>
            <w:r>
              <w:t>2022年乡镇体制经费2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70.96</w:t>
            </w:r>
          </w:p>
        </w:tc>
        <w:tc>
          <w:tcPr>
            <w:tcW w:w="1587" w:type="dxa"/>
            <w:vAlign w:val="center"/>
          </w:tcPr>
          <w:p>
            <w:pPr>
              <w:pStyle w:val="14"/>
            </w:pPr>
            <w:r>
              <w:t>其中：财政    资金</w:t>
            </w:r>
          </w:p>
        </w:tc>
        <w:tc>
          <w:tcPr>
            <w:tcW w:w="1304" w:type="dxa"/>
            <w:vAlign w:val="center"/>
          </w:tcPr>
          <w:p>
            <w:pPr>
              <w:pStyle w:val="13"/>
            </w:pPr>
            <w:r>
              <w:t>70.96</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补充办公经费，维持机关正常运转，保障乡镇经济发展、政务服务。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1.保障乡镇经济发展、政务服务。</w:t>
            </w:r>
          </w:p>
          <w:p>
            <w:pPr>
              <w:pStyle w:val="13"/>
            </w:pPr>
            <w:r>
              <w:t>2.补充办公经费，维持机关正常运转。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购买物品、服务数量</w:t>
            </w:r>
          </w:p>
        </w:tc>
        <w:tc>
          <w:tcPr>
            <w:tcW w:w="2891" w:type="dxa"/>
            <w:vAlign w:val="center"/>
          </w:tcPr>
          <w:p>
            <w:pPr>
              <w:pStyle w:val="13"/>
            </w:pPr>
            <w:r>
              <w:t>用于购买物品、服务的次数</w:t>
            </w:r>
          </w:p>
        </w:tc>
        <w:tc>
          <w:tcPr>
            <w:tcW w:w="1276" w:type="dxa"/>
            <w:vAlign w:val="center"/>
          </w:tcPr>
          <w:p>
            <w:pPr>
              <w:pStyle w:val="13"/>
            </w:pPr>
            <w:r>
              <w:t>≥30次</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工作完成情况</w:t>
            </w:r>
          </w:p>
        </w:tc>
        <w:tc>
          <w:tcPr>
            <w:tcW w:w="2891" w:type="dxa"/>
            <w:vAlign w:val="center"/>
          </w:tcPr>
          <w:p>
            <w:pPr>
              <w:pStyle w:val="13"/>
            </w:pPr>
            <w:r>
              <w:t>工作完成优良数占全年工作总数的百分比</w:t>
            </w:r>
          </w:p>
        </w:tc>
        <w:tc>
          <w:tcPr>
            <w:tcW w:w="1276" w:type="dxa"/>
            <w:vAlign w:val="center"/>
          </w:tcPr>
          <w:p>
            <w:pPr>
              <w:pStyle w:val="13"/>
            </w:pPr>
            <w:r>
              <w:t>≥95%</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购买物品、服务及时性</w:t>
            </w:r>
          </w:p>
        </w:tc>
        <w:tc>
          <w:tcPr>
            <w:tcW w:w="2891" w:type="dxa"/>
            <w:vAlign w:val="center"/>
          </w:tcPr>
          <w:p>
            <w:pPr>
              <w:pStyle w:val="13"/>
            </w:pPr>
            <w:r>
              <w:t>保证购买物品、服务及时完成</w:t>
            </w:r>
          </w:p>
        </w:tc>
        <w:tc>
          <w:tcPr>
            <w:tcW w:w="1276" w:type="dxa"/>
            <w:vAlign w:val="center"/>
          </w:tcPr>
          <w:p>
            <w:pPr>
              <w:pStyle w:val="13"/>
            </w:pPr>
            <w:r>
              <w:t>及时完成</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经济成本指标</w:t>
            </w:r>
          </w:p>
        </w:tc>
        <w:tc>
          <w:tcPr>
            <w:tcW w:w="2891" w:type="dxa"/>
            <w:vAlign w:val="center"/>
          </w:tcPr>
          <w:p>
            <w:pPr>
              <w:pStyle w:val="13"/>
            </w:pPr>
            <w:r>
              <w:t>每月购买物品、服务成本</w:t>
            </w:r>
          </w:p>
        </w:tc>
        <w:tc>
          <w:tcPr>
            <w:tcW w:w="1276" w:type="dxa"/>
            <w:vAlign w:val="center"/>
          </w:tcPr>
          <w:p>
            <w:pPr>
              <w:pStyle w:val="13"/>
            </w:pPr>
            <w:r>
              <w:t>≤60000元/月</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社会稳定情况</w:t>
            </w:r>
          </w:p>
        </w:tc>
        <w:tc>
          <w:tcPr>
            <w:tcW w:w="2891" w:type="dxa"/>
            <w:vAlign w:val="center"/>
          </w:tcPr>
          <w:p>
            <w:pPr>
              <w:pStyle w:val="13"/>
            </w:pPr>
            <w:r>
              <w:t>保证辖区内社会稳定，无群体性事件发生</w:t>
            </w:r>
          </w:p>
        </w:tc>
        <w:tc>
          <w:tcPr>
            <w:tcW w:w="1276" w:type="dxa"/>
            <w:vAlign w:val="center"/>
          </w:tcPr>
          <w:p>
            <w:pPr>
              <w:pStyle w:val="13"/>
            </w:pPr>
            <w:r>
              <w:t>良好</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群众满意数量占总数的比例</w:t>
            </w:r>
          </w:p>
        </w:tc>
        <w:tc>
          <w:tcPr>
            <w:tcW w:w="1276" w:type="dxa"/>
            <w:vAlign w:val="center"/>
          </w:tcPr>
          <w:p>
            <w:pPr>
              <w:pStyle w:val="13"/>
            </w:pPr>
            <w:r>
              <w:t>≥95%</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8.2023年乡镇财政体制经费绩效目标表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477001丰润区火石营镇人民政府本级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13020823P00000910018J</w:t>
            </w:r>
          </w:p>
        </w:tc>
        <w:tc>
          <w:tcPr>
            <w:tcW w:w="1587" w:type="dxa"/>
            <w:vAlign w:val="center"/>
          </w:tcPr>
          <w:p>
            <w:pPr>
              <w:pStyle w:val="14"/>
            </w:pPr>
            <w:r>
              <w:t>项目名称</w:t>
            </w:r>
          </w:p>
        </w:tc>
        <w:tc>
          <w:tcPr>
            <w:tcW w:w="4422" w:type="dxa"/>
            <w:gridSpan w:val="3"/>
            <w:vAlign w:val="center"/>
          </w:tcPr>
          <w:p>
            <w:pPr>
              <w:pStyle w:val="13"/>
            </w:pPr>
            <w:r>
              <w:t>2023年乡镇财政体制经费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58.77</w:t>
            </w:r>
          </w:p>
        </w:tc>
        <w:tc>
          <w:tcPr>
            <w:tcW w:w="1587" w:type="dxa"/>
            <w:vAlign w:val="center"/>
          </w:tcPr>
          <w:p>
            <w:pPr>
              <w:pStyle w:val="14"/>
            </w:pPr>
            <w:r>
              <w:t>其中：财政    资金</w:t>
            </w:r>
          </w:p>
        </w:tc>
        <w:tc>
          <w:tcPr>
            <w:tcW w:w="1304" w:type="dxa"/>
            <w:vAlign w:val="center"/>
          </w:tcPr>
          <w:p>
            <w:pPr>
              <w:pStyle w:val="13"/>
            </w:pPr>
            <w:r>
              <w:t>58.77</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补充办公经费，维持机关正常运转，保障乡镇经济发展、政务服务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1.保障乡镇经济发展、政务服务</w:t>
            </w:r>
          </w:p>
          <w:p>
            <w:pPr>
              <w:pStyle w:val="13"/>
            </w:pPr>
            <w:r>
              <w:t>2.补充办公经费，维持机关正常运转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购买物品、服务数量</w:t>
            </w:r>
          </w:p>
        </w:tc>
        <w:tc>
          <w:tcPr>
            <w:tcW w:w="2891" w:type="dxa"/>
            <w:vAlign w:val="center"/>
          </w:tcPr>
          <w:p>
            <w:pPr>
              <w:pStyle w:val="13"/>
            </w:pPr>
            <w:r>
              <w:t>用于购买物品、服务的次数</w:t>
            </w:r>
          </w:p>
        </w:tc>
        <w:tc>
          <w:tcPr>
            <w:tcW w:w="1276" w:type="dxa"/>
            <w:vAlign w:val="center"/>
          </w:tcPr>
          <w:p>
            <w:pPr>
              <w:pStyle w:val="13"/>
            </w:pPr>
            <w:r>
              <w:t>≥50次</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工作完成情况</w:t>
            </w:r>
          </w:p>
        </w:tc>
        <w:tc>
          <w:tcPr>
            <w:tcW w:w="2891" w:type="dxa"/>
            <w:vAlign w:val="center"/>
          </w:tcPr>
          <w:p>
            <w:pPr>
              <w:pStyle w:val="13"/>
            </w:pPr>
            <w:r>
              <w:t>工作完成优良数占全年工作总数的百分比</w:t>
            </w:r>
          </w:p>
        </w:tc>
        <w:tc>
          <w:tcPr>
            <w:tcW w:w="1276" w:type="dxa"/>
            <w:vAlign w:val="center"/>
          </w:tcPr>
          <w:p>
            <w:pPr>
              <w:pStyle w:val="13"/>
            </w:pPr>
            <w:r>
              <w:t>≥95%</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购买物品、服务及时性</w:t>
            </w:r>
          </w:p>
        </w:tc>
        <w:tc>
          <w:tcPr>
            <w:tcW w:w="2891" w:type="dxa"/>
            <w:vAlign w:val="center"/>
          </w:tcPr>
          <w:p>
            <w:pPr>
              <w:pStyle w:val="13"/>
            </w:pPr>
            <w:r>
              <w:t>保证购买物品、服务及时完成</w:t>
            </w:r>
          </w:p>
        </w:tc>
        <w:tc>
          <w:tcPr>
            <w:tcW w:w="1276" w:type="dxa"/>
            <w:vAlign w:val="center"/>
          </w:tcPr>
          <w:p>
            <w:pPr>
              <w:pStyle w:val="13"/>
            </w:pPr>
            <w:r>
              <w:t>及时完成</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经济成本指标</w:t>
            </w:r>
          </w:p>
        </w:tc>
        <w:tc>
          <w:tcPr>
            <w:tcW w:w="2891" w:type="dxa"/>
            <w:vAlign w:val="center"/>
          </w:tcPr>
          <w:p>
            <w:pPr>
              <w:pStyle w:val="13"/>
            </w:pPr>
            <w:r>
              <w:t>每月保证购买物品、服务成本</w:t>
            </w:r>
          </w:p>
        </w:tc>
        <w:tc>
          <w:tcPr>
            <w:tcW w:w="1276" w:type="dxa"/>
            <w:vAlign w:val="center"/>
          </w:tcPr>
          <w:p>
            <w:pPr>
              <w:pStyle w:val="13"/>
            </w:pPr>
            <w:r>
              <w:t>≤60000元/月</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社会稳定情况</w:t>
            </w:r>
          </w:p>
        </w:tc>
        <w:tc>
          <w:tcPr>
            <w:tcW w:w="2891" w:type="dxa"/>
            <w:vAlign w:val="center"/>
          </w:tcPr>
          <w:p>
            <w:pPr>
              <w:pStyle w:val="13"/>
            </w:pPr>
            <w:r>
              <w:t>保证辖区内社会稳定，无群体性事件发生</w:t>
            </w:r>
          </w:p>
        </w:tc>
        <w:tc>
          <w:tcPr>
            <w:tcW w:w="1276" w:type="dxa"/>
            <w:vAlign w:val="center"/>
          </w:tcPr>
          <w:p>
            <w:pPr>
              <w:pStyle w:val="13"/>
            </w:pPr>
            <w:r>
              <w:t>良好</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≥95%</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9.（2）火石营镇赵庄子易地新建及原村址腾退土地综合整治项目绩效目标表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477001丰润区火石营镇人民政府本级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13020823P00001710007Y</w:t>
            </w:r>
          </w:p>
        </w:tc>
        <w:tc>
          <w:tcPr>
            <w:tcW w:w="1587" w:type="dxa"/>
            <w:vAlign w:val="center"/>
          </w:tcPr>
          <w:p>
            <w:pPr>
              <w:pStyle w:val="14"/>
            </w:pPr>
            <w:r>
              <w:t>项目名称</w:t>
            </w:r>
          </w:p>
        </w:tc>
        <w:tc>
          <w:tcPr>
            <w:tcW w:w="4422" w:type="dxa"/>
            <w:gridSpan w:val="3"/>
            <w:vAlign w:val="center"/>
          </w:tcPr>
          <w:p>
            <w:pPr>
              <w:pStyle w:val="13"/>
            </w:pPr>
            <w:r>
              <w:t>（2）火石营镇赵庄子易地新建及原村址腾退土地综合整治项目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237.35</w:t>
            </w:r>
          </w:p>
        </w:tc>
        <w:tc>
          <w:tcPr>
            <w:tcW w:w="1587" w:type="dxa"/>
            <w:vAlign w:val="center"/>
          </w:tcPr>
          <w:p>
            <w:pPr>
              <w:pStyle w:val="14"/>
            </w:pPr>
            <w:r>
              <w:t>其中：财政    资金</w:t>
            </w:r>
          </w:p>
        </w:tc>
        <w:tc>
          <w:tcPr>
            <w:tcW w:w="1304" w:type="dxa"/>
            <w:vAlign w:val="center"/>
          </w:tcPr>
          <w:p>
            <w:pPr>
              <w:pStyle w:val="13"/>
            </w:pPr>
            <w:r>
              <w:t>237.35</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用于赵庄子村易地新建及原村址腾退土地综合整治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1.保障村民安置补贴及时发放到位</w:t>
            </w:r>
          </w:p>
          <w:p>
            <w:pPr>
              <w:pStyle w:val="13"/>
            </w:pPr>
            <w:r>
              <w:t>2.保障赵庄子村易地新建项目顺利开展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搬迁户户数</w:t>
            </w:r>
          </w:p>
        </w:tc>
        <w:tc>
          <w:tcPr>
            <w:tcW w:w="2891" w:type="dxa"/>
            <w:vAlign w:val="center"/>
          </w:tcPr>
          <w:p>
            <w:pPr>
              <w:pStyle w:val="13"/>
            </w:pPr>
            <w:r>
              <w:t>第二批搬迁户户数</w:t>
            </w:r>
          </w:p>
        </w:tc>
        <w:tc>
          <w:tcPr>
            <w:tcW w:w="1276" w:type="dxa"/>
            <w:vAlign w:val="center"/>
          </w:tcPr>
          <w:p>
            <w:pPr>
              <w:pStyle w:val="13"/>
            </w:pPr>
            <w:r>
              <w:t>≥6户</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工程验收合格率</w:t>
            </w:r>
          </w:p>
        </w:tc>
        <w:tc>
          <w:tcPr>
            <w:tcW w:w="2891" w:type="dxa"/>
            <w:vAlign w:val="center"/>
          </w:tcPr>
          <w:p>
            <w:pPr>
              <w:pStyle w:val="13"/>
            </w:pPr>
            <w:r>
              <w:t>赵庄子易地新建及土地整治项目质量验收合格率</w:t>
            </w:r>
          </w:p>
        </w:tc>
        <w:tc>
          <w:tcPr>
            <w:tcW w:w="1276" w:type="dxa"/>
            <w:vAlign w:val="center"/>
          </w:tcPr>
          <w:p>
            <w:pPr>
              <w:pStyle w:val="13"/>
            </w:pPr>
            <w:r>
              <w:t>≥90%</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工程完工时限</w:t>
            </w:r>
          </w:p>
        </w:tc>
        <w:tc>
          <w:tcPr>
            <w:tcW w:w="2891" w:type="dxa"/>
            <w:vAlign w:val="center"/>
          </w:tcPr>
          <w:p>
            <w:pPr>
              <w:pStyle w:val="13"/>
            </w:pPr>
            <w:r>
              <w:t>赵庄子易地新建及土地整治项目完工时限</w:t>
            </w:r>
          </w:p>
        </w:tc>
        <w:tc>
          <w:tcPr>
            <w:tcW w:w="1276" w:type="dxa"/>
            <w:vAlign w:val="center"/>
          </w:tcPr>
          <w:p>
            <w:pPr>
              <w:pStyle w:val="13"/>
            </w:pPr>
            <w:r>
              <w:t>2023年年底</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分散安置成本</w:t>
            </w:r>
          </w:p>
        </w:tc>
        <w:tc>
          <w:tcPr>
            <w:tcW w:w="2891" w:type="dxa"/>
            <w:vAlign w:val="center"/>
          </w:tcPr>
          <w:p>
            <w:pPr>
              <w:pStyle w:val="13"/>
            </w:pPr>
            <w:r>
              <w:t>分散安置人均成本</w:t>
            </w:r>
          </w:p>
        </w:tc>
        <w:tc>
          <w:tcPr>
            <w:tcW w:w="1276" w:type="dxa"/>
            <w:vAlign w:val="center"/>
          </w:tcPr>
          <w:p>
            <w:pPr>
              <w:pStyle w:val="13"/>
            </w:pPr>
            <w:r>
              <w:t>≤3.5万元/人</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群众认可率</w:t>
            </w:r>
          </w:p>
        </w:tc>
        <w:tc>
          <w:tcPr>
            <w:tcW w:w="2891" w:type="dxa"/>
            <w:vAlign w:val="center"/>
          </w:tcPr>
          <w:p>
            <w:pPr>
              <w:pStyle w:val="13"/>
            </w:pPr>
            <w:r>
              <w:t>赵庄子易地新建及土地整治项目得到群众认可率</w:t>
            </w:r>
          </w:p>
        </w:tc>
        <w:tc>
          <w:tcPr>
            <w:tcW w:w="1276" w:type="dxa"/>
            <w:vAlign w:val="center"/>
          </w:tcPr>
          <w:p>
            <w:pPr>
              <w:pStyle w:val="13"/>
            </w:pPr>
            <w:r>
              <w:t>≥90%</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群众对赵庄子易地新建及土地整治项目满意度</w:t>
            </w:r>
          </w:p>
        </w:tc>
        <w:tc>
          <w:tcPr>
            <w:tcW w:w="1276" w:type="dxa"/>
            <w:vAlign w:val="center"/>
          </w:tcPr>
          <w:p>
            <w:pPr>
              <w:pStyle w:val="13"/>
            </w:pPr>
            <w:r>
              <w:t>≥90%</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10.潘家峪村乡村振兴基础设施提升改造项目绩效目标表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477001丰润区火石营镇人民政府本级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13020822P00995310004Q</w:t>
            </w:r>
          </w:p>
        </w:tc>
        <w:tc>
          <w:tcPr>
            <w:tcW w:w="1587" w:type="dxa"/>
            <w:vAlign w:val="center"/>
          </w:tcPr>
          <w:p>
            <w:pPr>
              <w:pStyle w:val="14"/>
            </w:pPr>
            <w:r>
              <w:t>项目名称</w:t>
            </w:r>
          </w:p>
        </w:tc>
        <w:tc>
          <w:tcPr>
            <w:tcW w:w="4422" w:type="dxa"/>
            <w:gridSpan w:val="3"/>
            <w:vAlign w:val="center"/>
          </w:tcPr>
          <w:p>
            <w:pPr>
              <w:pStyle w:val="13"/>
            </w:pPr>
            <w:r>
              <w:t>潘家峪村乡村振兴基础设施提升改造项目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4100.00</w:t>
            </w:r>
          </w:p>
        </w:tc>
        <w:tc>
          <w:tcPr>
            <w:tcW w:w="1587" w:type="dxa"/>
            <w:vAlign w:val="center"/>
          </w:tcPr>
          <w:p>
            <w:pPr>
              <w:pStyle w:val="14"/>
            </w:pPr>
            <w:r>
              <w:t>其中：财政    资金</w:t>
            </w:r>
          </w:p>
        </w:tc>
        <w:tc>
          <w:tcPr>
            <w:tcW w:w="1304" w:type="dxa"/>
            <w:vAlign w:val="center"/>
          </w:tcPr>
          <w:p>
            <w:pPr>
              <w:pStyle w:val="13"/>
            </w:pPr>
            <w:r>
              <w:t>4100.00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用于潘家峪村基础设施改造提升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1.村庄基础设施提升改造，改善村居环境，增加村集体收入</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改造提升民宿数量</w:t>
            </w:r>
          </w:p>
        </w:tc>
        <w:tc>
          <w:tcPr>
            <w:tcW w:w="2891" w:type="dxa"/>
            <w:vAlign w:val="center"/>
          </w:tcPr>
          <w:p>
            <w:pPr>
              <w:pStyle w:val="13"/>
            </w:pPr>
            <w:r>
              <w:t>改造提升高端民宿数量</w:t>
            </w:r>
          </w:p>
        </w:tc>
        <w:tc>
          <w:tcPr>
            <w:tcW w:w="1276" w:type="dxa"/>
            <w:vAlign w:val="center"/>
          </w:tcPr>
          <w:p>
            <w:pPr>
              <w:pStyle w:val="13"/>
            </w:pPr>
            <w:r>
              <w:t>≥30个</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工程验收合格率</w:t>
            </w:r>
          </w:p>
        </w:tc>
        <w:tc>
          <w:tcPr>
            <w:tcW w:w="2891" w:type="dxa"/>
            <w:vAlign w:val="center"/>
          </w:tcPr>
          <w:p>
            <w:pPr>
              <w:pStyle w:val="13"/>
            </w:pPr>
            <w:r>
              <w:t>潘家峪基础设施提升改造工程验收合格率</w:t>
            </w:r>
          </w:p>
        </w:tc>
        <w:tc>
          <w:tcPr>
            <w:tcW w:w="1276" w:type="dxa"/>
            <w:vAlign w:val="center"/>
          </w:tcPr>
          <w:p>
            <w:pPr>
              <w:pStyle w:val="13"/>
            </w:pPr>
            <w:r>
              <w:t>≥90%</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工程完工时限</w:t>
            </w:r>
          </w:p>
        </w:tc>
        <w:tc>
          <w:tcPr>
            <w:tcW w:w="2891" w:type="dxa"/>
            <w:vAlign w:val="center"/>
          </w:tcPr>
          <w:p>
            <w:pPr>
              <w:pStyle w:val="13"/>
            </w:pPr>
            <w:r>
              <w:t>潘家峪基础设施提升改造工程完工时限</w:t>
            </w:r>
          </w:p>
        </w:tc>
        <w:tc>
          <w:tcPr>
            <w:tcW w:w="1276" w:type="dxa"/>
            <w:vAlign w:val="center"/>
          </w:tcPr>
          <w:p>
            <w:pPr>
              <w:pStyle w:val="13"/>
            </w:pPr>
            <w:r>
              <w:t>2023年底</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民宿工程改造成本</w:t>
            </w:r>
          </w:p>
        </w:tc>
        <w:tc>
          <w:tcPr>
            <w:tcW w:w="2891" w:type="dxa"/>
            <w:vAlign w:val="center"/>
          </w:tcPr>
          <w:p>
            <w:pPr>
              <w:pStyle w:val="13"/>
            </w:pPr>
            <w:r>
              <w:t>每个高端民宿改造成本</w:t>
            </w:r>
          </w:p>
        </w:tc>
        <w:tc>
          <w:tcPr>
            <w:tcW w:w="1276" w:type="dxa"/>
            <w:vAlign w:val="center"/>
          </w:tcPr>
          <w:p>
            <w:pPr>
              <w:pStyle w:val="13"/>
            </w:pPr>
            <w:r>
              <w:t>≤60万元/个</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社会认可率</w:t>
            </w:r>
          </w:p>
        </w:tc>
        <w:tc>
          <w:tcPr>
            <w:tcW w:w="2891" w:type="dxa"/>
            <w:vAlign w:val="center"/>
          </w:tcPr>
          <w:p>
            <w:pPr>
              <w:pStyle w:val="13"/>
            </w:pPr>
            <w:r>
              <w:t>潘家峪基础设施提升改造工程得到的社会认可率</w:t>
            </w:r>
          </w:p>
        </w:tc>
        <w:tc>
          <w:tcPr>
            <w:tcW w:w="1276" w:type="dxa"/>
            <w:vAlign w:val="center"/>
          </w:tcPr>
          <w:p>
            <w:pPr>
              <w:pStyle w:val="13"/>
            </w:pPr>
            <w:r>
              <w:t>≥90%</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≥90%</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4"/>
      <w:r>
        <w:rPr>
          <w:rFonts w:ascii="方正仿宋_GBK" w:hAnsi="方正仿宋_GBK" w:eastAsia="方正仿宋_GBK" w:cs="方正仿宋_GBK"/>
          <w:color w:val="000000"/>
          <w:sz w:val="28"/>
        </w:rPr>
        <w:t>11.乡村振兴基础设施提升改造工程绩效目标表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477001丰润区火石营镇人民政府本级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13020822P00995910004T</w:t>
            </w:r>
          </w:p>
        </w:tc>
        <w:tc>
          <w:tcPr>
            <w:tcW w:w="1587" w:type="dxa"/>
            <w:vAlign w:val="center"/>
          </w:tcPr>
          <w:p>
            <w:pPr>
              <w:pStyle w:val="14"/>
            </w:pPr>
            <w:r>
              <w:t>项目名称</w:t>
            </w:r>
          </w:p>
        </w:tc>
        <w:tc>
          <w:tcPr>
            <w:tcW w:w="4422" w:type="dxa"/>
            <w:gridSpan w:val="3"/>
            <w:vAlign w:val="center"/>
          </w:tcPr>
          <w:p>
            <w:pPr>
              <w:pStyle w:val="13"/>
            </w:pPr>
            <w:r>
              <w:t>乡村振兴基础设施提升改造工程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400.00</w:t>
            </w:r>
          </w:p>
        </w:tc>
        <w:tc>
          <w:tcPr>
            <w:tcW w:w="1587" w:type="dxa"/>
            <w:vAlign w:val="center"/>
          </w:tcPr>
          <w:p>
            <w:pPr>
              <w:pStyle w:val="14"/>
            </w:pPr>
            <w:r>
              <w:t>其中：财政    资金</w:t>
            </w:r>
          </w:p>
        </w:tc>
        <w:tc>
          <w:tcPr>
            <w:tcW w:w="1304" w:type="dxa"/>
            <w:vAlign w:val="center"/>
          </w:tcPr>
          <w:p>
            <w:pPr>
              <w:pStyle w:val="13"/>
            </w:pPr>
            <w:r>
              <w:t>400.00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用于潘家峪村基础设施改造提升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1.村庄基础设施提升改造，改善村居环境，增加村集体收入</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改造提升民宿数量</w:t>
            </w:r>
          </w:p>
        </w:tc>
        <w:tc>
          <w:tcPr>
            <w:tcW w:w="2891" w:type="dxa"/>
            <w:vAlign w:val="center"/>
          </w:tcPr>
          <w:p>
            <w:pPr>
              <w:pStyle w:val="13"/>
            </w:pPr>
            <w:r>
              <w:t>改造提升高端民宿数量</w:t>
            </w:r>
          </w:p>
        </w:tc>
        <w:tc>
          <w:tcPr>
            <w:tcW w:w="1276" w:type="dxa"/>
            <w:vAlign w:val="center"/>
          </w:tcPr>
          <w:p>
            <w:pPr>
              <w:pStyle w:val="13"/>
            </w:pPr>
            <w:r>
              <w:t>≥30个</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工程验收合格率</w:t>
            </w:r>
          </w:p>
        </w:tc>
        <w:tc>
          <w:tcPr>
            <w:tcW w:w="2891" w:type="dxa"/>
            <w:vAlign w:val="center"/>
          </w:tcPr>
          <w:p>
            <w:pPr>
              <w:pStyle w:val="13"/>
            </w:pPr>
            <w:r>
              <w:t>潘家峪基础设施提升改造工程验收合格率</w:t>
            </w:r>
          </w:p>
        </w:tc>
        <w:tc>
          <w:tcPr>
            <w:tcW w:w="1276" w:type="dxa"/>
            <w:vAlign w:val="center"/>
          </w:tcPr>
          <w:p>
            <w:pPr>
              <w:pStyle w:val="13"/>
            </w:pPr>
            <w:r>
              <w:t>≥90%</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工程完工时限</w:t>
            </w:r>
          </w:p>
        </w:tc>
        <w:tc>
          <w:tcPr>
            <w:tcW w:w="2891" w:type="dxa"/>
            <w:vAlign w:val="center"/>
          </w:tcPr>
          <w:p>
            <w:pPr>
              <w:pStyle w:val="13"/>
            </w:pPr>
            <w:r>
              <w:t>潘家峪基础设施提升改造工程完工时限</w:t>
            </w:r>
          </w:p>
        </w:tc>
        <w:tc>
          <w:tcPr>
            <w:tcW w:w="1276" w:type="dxa"/>
            <w:vAlign w:val="center"/>
          </w:tcPr>
          <w:p>
            <w:pPr>
              <w:pStyle w:val="13"/>
            </w:pPr>
            <w:r>
              <w:t>2023年底</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民宿工程改造成本</w:t>
            </w:r>
          </w:p>
        </w:tc>
        <w:tc>
          <w:tcPr>
            <w:tcW w:w="2891" w:type="dxa"/>
            <w:vAlign w:val="center"/>
          </w:tcPr>
          <w:p>
            <w:pPr>
              <w:pStyle w:val="13"/>
            </w:pPr>
            <w:r>
              <w:t>每个高端民宿改造成本</w:t>
            </w:r>
          </w:p>
        </w:tc>
        <w:tc>
          <w:tcPr>
            <w:tcW w:w="1276" w:type="dxa"/>
            <w:vAlign w:val="center"/>
          </w:tcPr>
          <w:p>
            <w:pPr>
              <w:pStyle w:val="13"/>
            </w:pPr>
            <w:r>
              <w:t>≤60万元/个</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社会认可率</w:t>
            </w:r>
          </w:p>
        </w:tc>
        <w:tc>
          <w:tcPr>
            <w:tcW w:w="2891" w:type="dxa"/>
            <w:vAlign w:val="center"/>
          </w:tcPr>
          <w:p>
            <w:pPr>
              <w:pStyle w:val="13"/>
            </w:pPr>
            <w:r>
              <w:t>潘家峪基础设施提升改造工程得到的社会认可率</w:t>
            </w:r>
          </w:p>
        </w:tc>
        <w:tc>
          <w:tcPr>
            <w:tcW w:w="1276" w:type="dxa"/>
            <w:vAlign w:val="center"/>
          </w:tcPr>
          <w:p>
            <w:pPr>
              <w:pStyle w:val="13"/>
            </w:pPr>
            <w:r>
              <w:t>≥90%</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≥90%</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5"/>
      <w:r>
        <w:rPr>
          <w:rFonts w:ascii="方正仿宋_GBK" w:hAnsi="方正仿宋_GBK" w:eastAsia="方正仿宋_GBK" w:cs="方正仿宋_GBK"/>
          <w:color w:val="000000"/>
          <w:sz w:val="28"/>
        </w:rPr>
        <w:t>12.一事一议项目绩效目标表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477001丰润区火石营镇人民政府本级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13020823P000018100061</w:t>
            </w:r>
          </w:p>
        </w:tc>
        <w:tc>
          <w:tcPr>
            <w:tcW w:w="1587" w:type="dxa"/>
            <w:vAlign w:val="center"/>
          </w:tcPr>
          <w:p>
            <w:pPr>
              <w:pStyle w:val="14"/>
            </w:pPr>
            <w:r>
              <w:t>项目名称</w:t>
            </w:r>
          </w:p>
        </w:tc>
        <w:tc>
          <w:tcPr>
            <w:tcW w:w="4422" w:type="dxa"/>
            <w:gridSpan w:val="3"/>
            <w:vAlign w:val="center"/>
          </w:tcPr>
          <w:p>
            <w:pPr>
              <w:pStyle w:val="13"/>
            </w:pPr>
            <w:r>
              <w:t>一事一议项目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60.00</w:t>
            </w:r>
          </w:p>
        </w:tc>
        <w:tc>
          <w:tcPr>
            <w:tcW w:w="1587" w:type="dxa"/>
            <w:vAlign w:val="center"/>
          </w:tcPr>
          <w:p>
            <w:pPr>
              <w:pStyle w:val="14"/>
            </w:pPr>
            <w:r>
              <w:t>其中：财政    资金</w:t>
            </w:r>
          </w:p>
        </w:tc>
        <w:tc>
          <w:tcPr>
            <w:tcW w:w="1304" w:type="dxa"/>
            <w:vAlign w:val="center"/>
          </w:tcPr>
          <w:p>
            <w:pPr>
              <w:pStyle w:val="13"/>
            </w:pPr>
            <w:r>
              <w:t>60.00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用于火东、火西、霍庄、东吕、韩岩头村内道路硬化，方便群众出行，美化村居环境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1.用于火东、火西、霍庄、东吕、韩岩头村内道路硬化</w:t>
            </w:r>
          </w:p>
          <w:p>
            <w:pPr>
              <w:pStyle w:val="13"/>
            </w:pPr>
            <w:r>
              <w:t>2.方便群众出行，美化村居环境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道路硬化村数量</w:t>
            </w:r>
          </w:p>
        </w:tc>
        <w:tc>
          <w:tcPr>
            <w:tcW w:w="2891" w:type="dxa"/>
            <w:vAlign w:val="center"/>
          </w:tcPr>
          <w:p>
            <w:pPr>
              <w:pStyle w:val="13"/>
            </w:pPr>
            <w:r>
              <w:t>实施道路硬化村数量</w:t>
            </w:r>
          </w:p>
        </w:tc>
        <w:tc>
          <w:tcPr>
            <w:tcW w:w="1276" w:type="dxa"/>
            <w:vAlign w:val="center"/>
          </w:tcPr>
          <w:p>
            <w:pPr>
              <w:pStyle w:val="13"/>
            </w:pPr>
            <w:r>
              <w:t>≥5个</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工程验收合格率</w:t>
            </w:r>
          </w:p>
        </w:tc>
        <w:tc>
          <w:tcPr>
            <w:tcW w:w="2891" w:type="dxa"/>
            <w:vAlign w:val="center"/>
          </w:tcPr>
          <w:p>
            <w:pPr>
              <w:pStyle w:val="13"/>
            </w:pPr>
            <w:r>
              <w:t>工程验收合格率</w:t>
            </w:r>
          </w:p>
        </w:tc>
        <w:tc>
          <w:tcPr>
            <w:tcW w:w="1276" w:type="dxa"/>
            <w:vAlign w:val="center"/>
          </w:tcPr>
          <w:p>
            <w:pPr>
              <w:pStyle w:val="13"/>
            </w:pPr>
            <w:r>
              <w:t>≥95%</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2023年底</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村资金使用成本</w:t>
            </w:r>
          </w:p>
        </w:tc>
        <w:tc>
          <w:tcPr>
            <w:tcW w:w="1276" w:type="dxa"/>
            <w:vAlign w:val="center"/>
          </w:tcPr>
          <w:p>
            <w:pPr>
              <w:pStyle w:val="13"/>
            </w:pPr>
            <w:r>
              <w:t>≤30万元/村</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方便群众、美化环境得到社会的认可率</w:t>
            </w:r>
          </w:p>
        </w:tc>
        <w:tc>
          <w:tcPr>
            <w:tcW w:w="1276" w:type="dxa"/>
            <w:vAlign w:val="center"/>
          </w:tcPr>
          <w:p>
            <w:pPr>
              <w:pStyle w:val="13"/>
            </w:pPr>
            <w:r>
              <w:t>≥95%</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群众满意数量占总数的比例</w:t>
            </w:r>
          </w:p>
        </w:tc>
        <w:tc>
          <w:tcPr>
            <w:tcW w:w="1276" w:type="dxa"/>
            <w:vAlign w:val="center"/>
          </w:tcPr>
          <w:p>
            <w:pPr>
              <w:pStyle w:val="13"/>
            </w:pPr>
            <w:r>
              <w:t>≥95%</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6"/>
      <w:r>
        <w:rPr>
          <w:rFonts w:ascii="方正仿宋_GBK" w:hAnsi="方正仿宋_GBK" w:eastAsia="方正仿宋_GBK" w:cs="方正仿宋_GBK"/>
          <w:color w:val="000000"/>
          <w:sz w:val="28"/>
        </w:rPr>
        <w:t>13.综改示范项目绩效目标表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477001丰润区火石营镇人民政府本级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13020823P00001610008W</w:t>
            </w:r>
          </w:p>
        </w:tc>
        <w:tc>
          <w:tcPr>
            <w:tcW w:w="1587" w:type="dxa"/>
            <w:vAlign w:val="center"/>
          </w:tcPr>
          <w:p>
            <w:pPr>
              <w:pStyle w:val="14"/>
            </w:pPr>
            <w:r>
              <w:t>项目名称</w:t>
            </w:r>
          </w:p>
        </w:tc>
        <w:tc>
          <w:tcPr>
            <w:tcW w:w="4422" w:type="dxa"/>
            <w:gridSpan w:val="3"/>
            <w:vAlign w:val="center"/>
          </w:tcPr>
          <w:p>
            <w:pPr>
              <w:pStyle w:val="13"/>
            </w:pPr>
            <w:r>
              <w:t>综改示范项目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330.00</w:t>
            </w:r>
          </w:p>
        </w:tc>
        <w:tc>
          <w:tcPr>
            <w:tcW w:w="1587" w:type="dxa"/>
            <w:vAlign w:val="center"/>
          </w:tcPr>
          <w:p>
            <w:pPr>
              <w:pStyle w:val="14"/>
            </w:pPr>
            <w:r>
              <w:t>其中：财政    资金</w:t>
            </w:r>
          </w:p>
        </w:tc>
        <w:tc>
          <w:tcPr>
            <w:tcW w:w="1304" w:type="dxa"/>
            <w:vAlign w:val="center"/>
          </w:tcPr>
          <w:p>
            <w:pPr>
              <w:pStyle w:val="13"/>
            </w:pPr>
            <w:r>
              <w:t>330.00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用于潘家峪红色资源村建设及大岭沟综改示范村建设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1.扶持壮大村集体经济，增加村集体收入；</w:t>
            </w:r>
          </w:p>
          <w:p>
            <w:pPr>
              <w:pStyle w:val="13"/>
            </w:pPr>
            <w:r>
              <w:t>2.带动周边闲散劳动力就业，提高村民收入水平；</w:t>
            </w:r>
          </w:p>
          <w:p>
            <w:pPr>
              <w:pStyle w:val="13"/>
            </w:pPr>
            <w:r>
              <w:t>3.改善村居环境，提高村民幸福指数。</w:t>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售卖亭、驿站数量</w:t>
            </w:r>
          </w:p>
        </w:tc>
        <w:tc>
          <w:tcPr>
            <w:tcW w:w="2891" w:type="dxa"/>
            <w:vAlign w:val="center"/>
          </w:tcPr>
          <w:p>
            <w:pPr>
              <w:pStyle w:val="13"/>
            </w:pPr>
            <w:r>
              <w:t>潘家峪红色资源村项目新建售卖亭、驿站数量</w:t>
            </w:r>
          </w:p>
        </w:tc>
        <w:tc>
          <w:tcPr>
            <w:tcW w:w="1276" w:type="dxa"/>
            <w:vAlign w:val="center"/>
          </w:tcPr>
          <w:p>
            <w:pPr>
              <w:pStyle w:val="13"/>
            </w:pPr>
            <w:r>
              <w:t>≥24个、处</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路灯数量</w:t>
            </w:r>
          </w:p>
        </w:tc>
        <w:tc>
          <w:tcPr>
            <w:tcW w:w="2891" w:type="dxa"/>
            <w:vAlign w:val="center"/>
          </w:tcPr>
          <w:p>
            <w:pPr>
              <w:pStyle w:val="13"/>
            </w:pPr>
            <w:r>
              <w:t>潘家峪红色资源村新安装路灯数量</w:t>
            </w:r>
          </w:p>
        </w:tc>
        <w:tc>
          <w:tcPr>
            <w:tcW w:w="1276" w:type="dxa"/>
            <w:vAlign w:val="center"/>
          </w:tcPr>
          <w:p>
            <w:pPr>
              <w:pStyle w:val="13"/>
            </w:pPr>
            <w:r>
              <w:t>≥100盏</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项目质量验收合格率</w:t>
            </w:r>
          </w:p>
        </w:tc>
        <w:tc>
          <w:tcPr>
            <w:tcW w:w="2891" w:type="dxa"/>
            <w:vAlign w:val="center"/>
          </w:tcPr>
          <w:p>
            <w:pPr>
              <w:pStyle w:val="13"/>
            </w:pPr>
            <w:r>
              <w:t>潘家峪红色资源村项目工程质量验收合格率</w:t>
            </w:r>
          </w:p>
        </w:tc>
        <w:tc>
          <w:tcPr>
            <w:tcW w:w="1276" w:type="dxa"/>
            <w:vAlign w:val="center"/>
          </w:tcPr>
          <w:p>
            <w:pPr>
              <w:pStyle w:val="13"/>
            </w:pPr>
            <w:r>
              <w:t>≥80%</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项目完工时限</w:t>
            </w:r>
          </w:p>
        </w:tc>
        <w:tc>
          <w:tcPr>
            <w:tcW w:w="2891" w:type="dxa"/>
            <w:vAlign w:val="center"/>
          </w:tcPr>
          <w:p>
            <w:pPr>
              <w:pStyle w:val="13"/>
            </w:pPr>
            <w:r>
              <w:t>潘家峪红色资源村项目完工时限</w:t>
            </w:r>
          </w:p>
        </w:tc>
        <w:tc>
          <w:tcPr>
            <w:tcW w:w="1276" w:type="dxa"/>
            <w:vAlign w:val="center"/>
          </w:tcPr>
          <w:p>
            <w:pPr>
              <w:pStyle w:val="13"/>
            </w:pPr>
            <w:r>
              <w:t>2023年年底</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驿站建设成本</w:t>
            </w:r>
          </w:p>
        </w:tc>
        <w:tc>
          <w:tcPr>
            <w:tcW w:w="2891" w:type="dxa"/>
            <w:vAlign w:val="center"/>
          </w:tcPr>
          <w:p>
            <w:pPr>
              <w:pStyle w:val="13"/>
            </w:pPr>
            <w:r>
              <w:t>每处驿站建设成本</w:t>
            </w:r>
          </w:p>
        </w:tc>
        <w:tc>
          <w:tcPr>
            <w:tcW w:w="1276" w:type="dxa"/>
            <w:vAlign w:val="center"/>
          </w:tcPr>
          <w:p>
            <w:pPr>
              <w:pStyle w:val="13"/>
            </w:pPr>
            <w:r>
              <w:t>≤22000元/个</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路灯安装成本</w:t>
            </w:r>
          </w:p>
        </w:tc>
        <w:tc>
          <w:tcPr>
            <w:tcW w:w="2891" w:type="dxa"/>
            <w:vAlign w:val="center"/>
          </w:tcPr>
          <w:p>
            <w:pPr>
              <w:pStyle w:val="13"/>
            </w:pPr>
            <w:r>
              <w:t>每盏路灯安装成本</w:t>
            </w:r>
          </w:p>
        </w:tc>
        <w:tc>
          <w:tcPr>
            <w:tcW w:w="1276" w:type="dxa"/>
            <w:vAlign w:val="center"/>
          </w:tcPr>
          <w:p>
            <w:pPr>
              <w:pStyle w:val="13"/>
            </w:pPr>
            <w:r>
              <w:t>≤3000元/盏</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每年增加村集体经济收入</w:t>
            </w:r>
          </w:p>
        </w:tc>
        <w:tc>
          <w:tcPr>
            <w:tcW w:w="2891" w:type="dxa"/>
            <w:vAlign w:val="center"/>
          </w:tcPr>
          <w:p>
            <w:pPr>
              <w:pStyle w:val="13"/>
            </w:pPr>
            <w:r>
              <w:t>潘家峪售卖亭、商铺等项目每年增加村集体经济收入金额</w:t>
            </w:r>
          </w:p>
        </w:tc>
        <w:tc>
          <w:tcPr>
            <w:tcW w:w="1276" w:type="dxa"/>
            <w:vAlign w:val="center"/>
          </w:tcPr>
          <w:p>
            <w:pPr>
              <w:pStyle w:val="13"/>
            </w:pPr>
            <w:r>
              <w:t>≥4万元/年</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群众满意数量占总数的比例</w:t>
            </w:r>
          </w:p>
        </w:tc>
        <w:tc>
          <w:tcPr>
            <w:tcW w:w="1276" w:type="dxa"/>
            <w:vAlign w:val="center"/>
          </w:tcPr>
          <w:p>
            <w:pPr>
              <w:pStyle w:val="13"/>
            </w:pPr>
            <w:r>
              <w:t>≥95%</w:t>
            </w:r>
          </w:p>
        </w:tc>
        <w:tc>
          <w:tcPr>
            <w:tcW w:w="1843" w:type="dxa"/>
            <w:vAlign w:val="center"/>
          </w:tcPr>
          <w:p>
            <w:pPr>
              <w:pStyle w:val="13"/>
            </w:pPr>
            <w:r>
              <w:t>问卷调查</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GM5ZGU5MTk2MGU2NDU1ODkyMWZiNDM1Yjc4YzcxMGEifQ=="/>
  </w:docVars>
  <w:rsids>
    <w:rsidRoot w:val="00000000"/>
    <w:rsid w:val="32AD4ED8"/>
    <w:rsid w:val="66F40C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7">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autoRedefine/>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autoRedefine/>
    <w:qFormat/>
    <w:uiPriority w:val="0"/>
    <w:pPr>
      <w:ind w:left="720"/>
    </w:pPr>
  </w:style>
  <w:style w:type="paragraph" w:styleId="4">
    <w:name w:val="toc 2"/>
    <w:basedOn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2023-03-14T10:27:56Z</dcterms:created>
  <dcterms:modified xsi:type="dcterms:W3CDTF">2023-03-14T02:27:56Z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2023-03-14T10:27:56Z</dcterms:created>
  <dcterms:modified xsi:type="dcterms:W3CDTF">2023-03-14T02:27:56Z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2023-03-14T10:27:56Z</dcterms:created>
  <dcterms:modified xsi:type="dcterms:W3CDTF">2023-03-14T02:27:56Z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2023-03-14T10:27:58Z</dcterms:created>
  <dcterms:modified xsi:type="dcterms:W3CDTF">2023-03-14T02:27:58Z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2023-03-14T10:27:54Z</dcterms:created>
  <dcterms:modified xsi:type="dcterms:W3CDTF">2023-03-14T02:27:54Z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2023-03-14T10:27:58Z</dcterms:created>
  <dcterms:modified xsi:type="dcterms:W3CDTF">2023-03-14T02:27:58Z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2023-03-14T10:27:58Z</dcterms:created>
  <dcterms:modified xsi:type="dcterms:W3CDTF">2023-03-14T02:27:58Z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2023-03-14T10:27:59Z</dcterms:created>
  <dcterms:modified xsi:type="dcterms:W3CDTF">2023-03-14T02:27:59Z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2023-03-14T10:27:59Z</dcterms:created>
  <dcterms:modified xsi:type="dcterms:W3CDTF">2023-03-14T02:27:59Z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2023-03-14T10:27:53Z</dcterms:created>
  <dcterms:modified xsi:type="dcterms:W3CDTF">2023-03-14T02:27:53Z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2023-03-14T10:27:54Z</dcterms:created>
  <dcterms:modified xsi:type="dcterms:W3CDTF">2023-03-14T02:27:54Z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2023-03-14T10:27:54Z</dcterms:created>
  <dcterms:modified xsi:type="dcterms:W3CDTF">2023-03-14T02:27:54Z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2023-03-14T10:27:53Z</dcterms:created>
  <dcterms:modified xsi:type="dcterms:W3CDTF">2023-03-14T02:27:53Z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2023-03-14T10:27:55Z</dcterms:created>
  <dcterms:modified xsi:type="dcterms:W3CDTF">2023-03-14T02:27:55Z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2023-03-14T10:27:55Z</dcterms:created>
  <dcterms:modified xsi:type="dcterms:W3CDTF">2023-03-14T02:27:55Z</dcterms:modified>
</cp:coreProperties>
</file>

<file path=customXml/itemProps1.xml><?xml version="1.0" encoding="utf-8"?>
<ds:datastoreItem xmlns:ds="http://schemas.openxmlformats.org/officeDocument/2006/customXml" ds:itemID="{6f4b6b1b-7c37-4610-a9d4-f68f7f1f1f92}">
  <ds:schemaRefs/>
</ds:datastoreItem>
</file>

<file path=customXml/itemProps10.xml><?xml version="1.0" encoding="utf-8"?>
<ds:datastoreItem xmlns:ds="http://schemas.openxmlformats.org/officeDocument/2006/customXml" ds:itemID="{f580f2c4-0125-414e-8207-5861b4c4091e}">
  <ds:schemaRefs/>
</ds:datastoreItem>
</file>

<file path=customXml/itemProps11.xml><?xml version="1.0" encoding="utf-8"?>
<ds:datastoreItem xmlns:ds="http://schemas.openxmlformats.org/officeDocument/2006/customXml" ds:itemID="{a58f5bb5-cea8-437f-9678-45cac62036b4}">
  <ds:schemaRefs/>
</ds:datastoreItem>
</file>

<file path=customXml/itemProps12.xml><?xml version="1.0" encoding="utf-8"?>
<ds:datastoreItem xmlns:ds="http://schemas.openxmlformats.org/officeDocument/2006/customXml" ds:itemID="{8e7e49b4-49a1-42a6-8490-d371fa7d7767}">
  <ds:schemaRefs/>
</ds:datastoreItem>
</file>

<file path=customXml/itemProps13.xml><?xml version="1.0" encoding="utf-8"?>
<ds:datastoreItem xmlns:ds="http://schemas.openxmlformats.org/officeDocument/2006/customXml" ds:itemID="{4046bc15-0e1a-4636-a5e9-dc3c7847e39f}">
  <ds:schemaRefs/>
</ds:datastoreItem>
</file>

<file path=customXml/itemProps14.xml><?xml version="1.0" encoding="utf-8"?>
<ds:datastoreItem xmlns:ds="http://schemas.openxmlformats.org/officeDocument/2006/customXml" ds:itemID="{8164e5ad-6364-49d9-8a25-616414f598cc}">
  <ds:schemaRefs/>
</ds:datastoreItem>
</file>

<file path=customXml/itemProps15.xml><?xml version="1.0" encoding="utf-8"?>
<ds:datastoreItem xmlns:ds="http://schemas.openxmlformats.org/officeDocument/2006/customXml" ds:itemID="{0bb30aa0-b775-4f90-962b-ff17a88b844f}">
  <ds:schemaRefs/>
</ds:datastoreItem>
</file>

<file path=customXml/itemProps16.xml><?xml version="1.0" encoding="utf-8"?>
<ds:datastoreItem xmlns:ds="http://schemas.openxmlformats.org/officeDocument/2006/customXml" ds:itemID="{3c88832c-8f47-499e-9a65-cd3f54e99aac}">
  <ds:schemaRefs/>
</ds:datastoreItem>
</file>

<file path=customXml/itemProps17.xml><?xml version="1.0" encoding="utf-8"?>
<ds:datastoreItem xmlns:ds="http://schemas.openxmlformats.org/officeDocument/2006/customXml" ds:itemID="{8f3f57ea-dbcd-4a1c-ac59-4b21aaa5ae78}">
  <ds:schemaRefs/>
</ds:datastoreItem>
</file>

<file path=customXml/itemProps18.xml><?xml version="1.0" encoding="utf-8"?>
<ds:datastoreItem xmlns:ds="http://schemas.openxmlformats.org/officeDocument/2006/customXml" ds:itemID="{625a9d45-8119-4cff-b4ef-5754412c02dc}">
  <ds:schemaRefs/>
</ds:datastoreItem>
</file>

<file path=customXml/itemProps19.xml><?xml version="1.0" encoding="utf-8"?>
<ds:datastoreItem xmlns:ds="http://schemas.openxmlformats.org/officeDocument/2006/customXml" ds:itemID="{4580aec8-c5ff-40eb-8ad5-c95915b74d48}">
  <ds:schemaRefs/>
</ds:datastoreItem>
</file>

<file path=customXml/itemProps2.xml><?xml version="1.0" encoding="utf-8"?>
<ds:datastoreItem xmlns:ds="http://schemas.openxmlformats.org/officeDocument/2006/customXml" ds:itemID="{c9d30e31-c2f5-417c-89ef-46e4a50b2aef}">
  <ds:schemaRefs/>
</ds:datastoreItem>
</file>

<file path=customXml/itemProps20.xml><?xml version="1.0" encoding="utf-8"?>
<ds:datastoreItem xmlns:ds="http://schemas.openxmlformats.org/officeDocument/2006/customXml" ds:itemID="{8ed0b5ed-31c9-4861-b68a-5b678a8faf67}">
  <ds:schemaRefs/>
</ds:datastoreItem>
</file>

<file path=customXml/itemProps21.xml><?xml version="1.0" encoding="utf-8"?>
<ds:datastoreItem xmlns:ds="http://schemas.openxmlformats.org/officeDocument/2006/customXml" ds:itemID="{ed9fbeae-8d65-4fc5-ab13-2fc95125ca29}">
  <ds:schemaRefs/>
</ds:datastoreItem>
</file>

<file path=customXml/itemProps22.xml><?xml version="1.0" encoding="utf-8"?>
<ds:datastoreItem xmlns:ds="http://schemas.openxmlformats.org/officeDocument/2006/customXml" ds:itemID="{52bb5600-9980-453c-bb4e-39ae8f65011c}">
  <ds:schemaRefs/>
</ds:datastoreItem>
</file>

<file path=customXml/itemProps23.xml><?xml version="1.0" encoding="utf-8"?>
<ds:datastoreItem xmlns:ds="http://schemas.openxmlformats.org/officeDocument/2006/customXml" ds:itemID="{e4caf1e4-f158-42e8-911b-ae62a16dfc89}">
  <ds:schemaRefs/>
</ds:datastoreItem>
</file>

<file path=customXml/itemProps24.xml><?xml version="1.0" encoding="utf-8"?>
<ds:datastoreItem xmlns:ds="http://schemas.openxmlformats.org/officeDocument/2006/customXml" ds:itemID="{6db771a7-efd3-4a05-a5df-13f02c6a3d3f}">
  <ds:schemaRefs/>
</ds:datastoreItem>
</file>

<file path=customXml/itemProps25.xml><?xml version="1.0" encoding="utf-8"?>
<ds:datastoreItem xmlns:ds="http://schemas.openxmlformats.org/officeDocument/2006/customXml" ds:itemID="{5665fe25-8699-4637-beac-4693cc867d66}">
  <ds:schemaRefs/>
</ds:datastoreItem>
</file>

<file path=customXml/itemProps26.xml><?xml version="1.0" encoding="utf-8"?>
<ds:datastoreItem xmlns:ds="http://schemas.openxmlformats.org/officeDocument/2006/customXml" ds:itemID="{22f7bcba-5796-4652-9bb4-112f7dd1415c}">
  <ds:schemaRefs/>
</ds:datastoreItem>
</file>

<file path=customXml/itemProps27.xml><?xml version="1.0" encoding="utf-8"?>
<ds:datastoreItem xmlns:ds="http://schemas.openxmlformats.org/officeDocument/2006/customXml" ds:itemID="{16e01ced-3ace-4aab-9a73-a2317c667add}">
  <ds:schemaRefs/>
</ds:datastoreItem>
</file>

<file path=customXml/itemProps28.xml><?xml version="1.0" encoding="utf-8"?>
<ds:datastoreItem xmlns:ds="http://schemas.openxmlformats.org/officeDocument/2006/customXml" ds:itemID="{b758d0cc-7b13-4d1a-877e-5832c406b22c}">
  <ds:schemaRefs/>
</ds:datastoreItem>
</file>

<file path=customXml/itemProps29.xml><?xml version="1.0" encoding="utf-8"?>
<ds:datastoreItem xmlns:ds="http://schemas.openxmlformats.org/officeDocument/2006/customXml" ds:itemID="{c6df9717-b48a-475f-8480-81de9f4c4379}">
  <ds:schemaRefs/>
</ds:datastoreItem>
</file>

<file path=customXml/itemProps3.xml><?xml version="1.0" encoding="utf-8"?>
<ds:datastoreItem xmlns:ds="http://schemas.openxmlformats.org/officeDocument/2006/customXml" ds:itemID="{1c6389a0-6457-456f-92ba-6fe86a3ba101}">
  <ds:schemaRefs/>
</ds:datastoreItem>
</file>

<file path=customXml/itemProps30.xml><?xml version="1.0" encoding="utf-8"?>
<ds:datastoreItem xmlns:ds="http://schemas.openxmlformats.org/officeDocument/2006/customXml" ds:itemID="{9de685e4-4c36-4e8e-b754-0af0ebabe6d4}">
  <ds:schemaRefs/>
</ds:datastoreItem>
</file>

<file path=customXml/itemProps4.xml><?xml version="1.0" encoding="utf-8"?>
<ds:datastoreItem xmlns:ds="http://schemas.openxmlformats.org/officeDocument/2006/customXml" ds:itemID="{875fad59-425f-4a9e-bf88-07313a8aec1a}">
  <ds:schemaRefs/>
</ds:datastoreItem>
</file>

<file path=customXml/itemProps5.xml><?xml version="1.0" encoding="utf-8"?>
<ds:datastoreItem xmlns:ds="http://schemas.openxmlformats.org/officeDocument/2006/customXml" ds:itemID="{a1d3053b-fd07-4357-b52c-42aa3cfe3364}">
  <ds:schemaRefs/>
</ds:datastoreItem>
</file>

<file path=customXml/itemProps6.xml><?xml version="1.0" encoding="utf-8"?>
<ds:datastoreItem xmlns:ds="http://schemas.openxmlformats.org/officeDocument/2006/customXml" ds:itemID="{760f22aa-ee49-4b51-990f-7291b14538fc}">
  <ds:schemaRefs/>
</ds:datastoreItem>
</file>

<file path=customXml/itemProps7.xml><?xml version="1.0" encoding="utf-8"?>
<ds:datastoreItem xmlns:ds="http://schemas.openxmlformats.org/officeDocument/2006/customXml" ds:itemID="{b23ca5d3-4380-450c-8960-fea3dd7a6a29}">
  <ds:schemaRefs/>
</ds:datastoreItem>
</file>

<file path=customXml/itemProps8.xml><?xml version="1.0" encoding="utf-8"?>
<ds:datastoreItem xmlns:ds="http://schemas.openxmlformats.org/officeDocument/2006/customXml" ds:itemID="{126cc873-9eb3-4057-b176-569b559a5d49}">
  <ds:schemaRefs/>
</ds:datastoreItem>
</file>

<file path=customXml/itemProps9.xml><?xml version="1.0" encoding="utf-8"?>
<ds:datastoreItem xmlns:ds="http://schemas.openxmlformats.org/officeDocument/2006/customXml" ds:itemID="{b8db5dde-cf46-427e-ab78-c8742e639f81}">
  <ds:schemaRefs/>
</ds:datastoreItem>
</file>

<file path=docProps/app.xml><?xml version="1.0" encoding="utf-8"?>
<Properties xmlns="http://schemas.openxmlformats.org/officeDocument/2006/extended-properties" xmlns:vt="http://schemas.openxmlformats.org/officeDocument/2006/docPropsVTypes">
  <TotalTime>8</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2023-03-14T10:27:00Z</dcterms:created>
  <dc:creator>Administrator</dc:creator>
  <cp:lastModifiedBy>Administrator</cp:lastModifiedBy>
  <dcterms:modified xsi:type="dcterms:W3CDTF">2024-03-19T13:39:39Z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7ECF25044FB045758A692824E08757CD_12</vt:lpwstr>
  </property>
</Properties>
</file>