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72"/>
        </w:tabs>
      </w:pPr>
      <w:r>
        <w:fldChar w:fldCharType="begin"/>
      </w:r>
      <w:r>
        <w:instrText xml:space="preserve">TOC \o "2-2" \h \z \u</w:instrText>
      </w:r>
      <w:r>
        <w:fldChar w:fldCharType="separate"/>
      </w:r>
      <w:r>
        <w:fldChar w:fldCharType="begin"/>
      </w:r>
      <w:r>
        <w:instrText xml:space="preserve"> HYPERLINK \l _Toc6550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_Toc6550 \h </w:instrText>
      </w:r>
      <w:r>
        <w:fldChar w:fldCharType="separate"/>
      </w:r>
      <w:r>
        <w:t>1</w:t>
      </w:r>
      <w:r>
        <w:fldChar w:fldCharType="end"/>
      </w:r>
      <w:r>
        <w:fldChar w:fldCharType="end"/>
      </w:r>
    </w:p>
    <w:p>
      <w:pPr>
        <w:pStyle w:val="4"/>
        <w:tabs>
          <w:tab w:val="right" w:leader="dot" w:pos="14572"/>
        </w:tabs>
      </w:pPr>
      <w:r>
        <w:fldChar w:fldCharType="begin"/>
      </w:r>
      <w:r>
        <w:instrText xml:space="preserve"> HYPERLINK \l _Toc20183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_Toc20183 \h </w:instrText>
      </w:r>
      <w:r>
        <w:fldChar w:fldCharType="separate"/>
      </w:r>
      <w:r>
        <w:t>4</w:t>
      </w:r>
      <w:r>
        <w:fldChar w:fldCharType="end"/>
      </w:r>
      <w:r>
        <w:fldChar w:fldCharType="end"/>
      </w:r>
    </w:p>
    <w:p>
      <w:pPr>
        <w:pStyle w:val="4"/>
        <w:tabs>
          <w:tab w:val="right" w:leader="dot" w:pos="14572"/>
        </w:tabs>
      </w:pPr>
      <w:r>
        <w:fldChar w:fldCharType="begin"/>
      </w:r>
      <w:r>
        <w:instrText xml:space="preserve"> HYPERLINK \l _Toc24920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_Toc24920 \h </w:instrText>
      </w:r>
      <w:r>
        <w:fldChar w:fldCharType="separate"/>
      </w:r>
      <w:r>
        <w:t>8</w:t>
      </w:r>
      <w:r>
        <w:fldChar w:fldCharType="end"/>
      </w:r>
      <w:r>
        <w:fldChar w:fldCharType="end"/>
      </w:r>
    </w:p>
    <w:p>
      <w:pPr>
        <w:pStyle w:val="4"/>
        <w:tabs>
          <w:tab w:val="right" w:leader="dot" w:pos="14572"/>
        </w:tabs>
      </w:pPr>
      <w:r>
        <w:fldChar w:fldCharType="begin"/>
      </w:r>
      <w:r>
        <w:instrText xml:space="preserve"> HYPERLINK \l _Toc30391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_Toc30391 \h </w:instrText>
      </w:r>
      <w:r>
        <w:fldChar w:fldCharType="separate"/>
      </w:r>
      <w:r>
        <w:t>10</w:t>
      </w:r>
      <w:r>
        <w:fldChar w:fldCharType="end"/>
      </w:r>
      <w:r>
        <w:fldChar w:fldCharType="end"/>
      </w:r>
    </w:p>
    <w:p>
      <w:pPr>
        <w:pStyle w:val="4"/>
        <w:tabs>
          <w:tab w:val="right" w:leader="dot" w:pos="14572"/>
        </w:tabs>
      </w:pPr>
      <w:r>
        <w:fldChar w:fldCharType="begin"/>
      </w:r>
      <w:r>
        <w:instrText xml:space="preserve"> HYPERLINK \l _Toc25832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_Toc25832 \h </w:instrText>
      </w:r>
      <w:r>
        <w:fldChar w:fldCharType="separate"/>
      </w:r>
      <w:r>
        <w:t>16</w:t>
      </w:r>
      <w:r>
        <w:fldChar w:fldCharType="end"/>
      </w:r>
      <w:r>
        <w:fldChar w:fldCharType="end"/>
      </w:r>
    </w:p>
    <w:p>
      <w:pPr>
        <w:pStyle w:val="4"/>
        <w:tabs>
          <w:tab w:val="right" w:leader="dot" w:pos="14572"/>
        </w:tabs>
      </w:pPr>
      <w:r>
        <w:fldChar w:fldCharType="begin"/>
      </w:r>
      <w:r>
        <w:instrText xml:space="preserve"> HYPERLINK \l _Toc4250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_Toc4250 \h </w:instrText>
      </w:r>
      <w:r>
        <w:fldChar w:fldCharType="separate"/>
      </w:r>
      <w:r>
        <w:t>18</w:t>
      </w:r>
      <w:r>
        <w:fldChar w:fldCharType="end"/>
      </w:r>
      <w:r>
        <w:fldChar w:fldCharType="end"/>
      </w:r>
    </w:p>
    <w:p>
      <w:pPr>
        <w:pStyle w:val="4"/>
        <w:tabs>
          <w:tab w:val="right" w:leader="dot" w:pos="14572"/>
        </w:tabs>
      </w:pPr>
      <w:r>
        <w:fldChar w:fldCharType="begin"/>
      </w:r>
      <w:r>
        <w:instrText xml:space="preserve"> HYPERLINK \l _Toc26406 </w:instrText>
      </w:r>
      <w:r>
        <w:fldChar w:fldCharType="separate"/>
      </w:r>
      <w:r>
        <w:rPr>
          <w:rFonts w:ascii="方正小标宋_GBK" w:hAnsi="方正小标宋_GBK" w:eastAsia="方正小标宋_GBK" w:cs="方正小标宋_GBK"/>
        </w:rPr>
        <w:t>部门预算政府性基金预算财政拨款支出表</w:t>
      </w:r>
      <w:r>
        <w:tab/>
      </w:r>
      <w:r>
        <w:fldChar w:fldCharType="begin"/>
      </w:r>
      <w:r>
        <w:instrText xml:space="preserve"> PAGEREF _Toc26406 \h </w:instrText>
      </w:r>
      <w:r>
        <w:fldChar w:fldCharType="separate"/>
      </w:r>
      <w:r>
        <w:t>20</w:t>
      </w:r>
      <w:r>
        <w:fldChar w:fldCharType="end"/>
      </w:r>
      <w:r>
        <w:fldChar w:fldCharType="end"/>
      </w:r>
    </w:p>
    <w:p>
      <w:pPr>
        <w:pStyle w:val="4"/>
        <w:tabs>
          <w:tab w:val="right" w:leader="dot" w:pos="14572"/>
        </w:tabs>
      </w:pPr>
      <w:r>
        <w:fldChar w:fldCharType="begin"/>
      </w:r>
      <w:r>
        <w:instrText xml:space="preserve"> HYPERLINK \l _Toc24905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_Toc24905 \h </w:instrText>
      </w:r>
      <w:r>
        <w:fldChar w:fldCharType="separate"/>
      </w:r>
      <w:r>
        <w:t>21</w:t>
      </w:r>
      <w:r>
        <w:fldChar w:fldCharType="end"/>
      </w:r>
      <w:r>
        <w:fldChar w:fldCharType="end"/>
      </w:r>
    </w:p>
    <w:p>
      <w:pPr>
        <w:pStyle w:val="4"/>
        <w:tabs>
          <w:tab w:val="right" w:leader="dot" w:pos="14572"/>
        </w:tabs>
      </w:pPr>
      <w:r>
        <w:fldChar w:fldCharType="begin"/>
      </w:r>
      <w:r>
        <w:instrText xml:space="preserve"> HYPERLINK \l _Toc6521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_Toc6521 \h </w:instrText>
      </w:r>
      <w:r>
        <w:fldChar w:fldCharType="separate"/>
      </w:r>
      <w:r>
        <w:t>22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72"/>
        </w:tabs>
      </w:pPr>
      <w:r>
        <w:fldChar w:fldCharType="begin"/>
      </w:r>
      <w:r>
        <w:instrText xml:space="preserve">TOC \o "3-3" \h \z \u</w:instrText>
      </w:r>
      <w:r>
        <w:fldChar w:fldCharType="separate"/>
      </w:r>
      <w:r>
        <w:fldChar w:fldCharType="begin"/>
      </w:r>
      <w:r>
        <w:instrText xml:space="preserve"> HYPERLINK \l _Toc12837 </w:instrText>
      </w:r>
      <w:r>
        <w:fldChar w:fldCharType="separate"/>
      </w:r>
      <w:r>
        <w:rPr>
          <w:rFonts w:ascii="黑体" w:hAnsi="黑体" w:eastAsia="黑体" w:cs="黑体"/>
        </w:rPr>
        <w:t>一、部门职责及机构设置情况</w:t>
      </w:r>
      <w:r>
        <w:tab/>
      </w:r>
      <w:r>
        <w:fldChar w:fldCharType="begin"/>
      </w:r>
      <w:r>
        <w:instrText xml:space="preserve"> PAGEREF _Toc12837 \h </w:instrText>
      </w:r>
      <w:r>
        <w:fldChar w:fldCharType="separate"/>
      </w:r>
      <w:r>
        <w:t>24</w:t>
      </w:r>
      <w:r>
        <w:fldChar w:fldCharType="end"/>
      </w:r>
      <w:r>
        <w:fldChar w:fldCharType="end"/>
      </w:r>
    </w:p>
    <w:p>
      <w:pPr>
        <w:pStyle w:val="2"/>
        <w:tabs>
          <w:tab w:val="right" w:leader="dot" w:pos="14572"/>
        </w:tabs>
      </w:pPr>
      <w:r>
        <w:fldChar w:fldCharType="begin"/>
      </w:r>
      <w:r>
        <w:instrText xml:space="preserve"> HYPERLINK \l _Toc15074 </w:instrText>
      </w:r>
      <w:r>
        <w:fldChar w:fldCharType="separate"/>
      </w:r>
      <w:r>
        <w:rPr>
          <w:rFonts w:ascii="黑体" w:hAnsi="黑体" w:eastAsia="黑体" w:cs="黑体"/>
        </w:rPr>
        <w:t>二、部门预算安排的总体情况</w:t>
      </w:r>
      <w:r>
        <w:tab/>
      </w:r>
      <w:r>
        <w:fldChar w:fldCharType="begin"/>
      </w:r>
      <w:r>
        <w:instrText xml:space="preserve"> PAGEREF _Toc15074 \h </w:instrText>
      </w:r>
      <w:r>
        <w:fldChar w:fldCharType="separate"/>
      </w:r>
      <w:r>
        <w:t>25</w:t>
      </w:r>
      <w:r>
        <w:fldChar w:fldCharType="end"/>
      </w:r>
      <w:r>
        <w:fldChar w:fldCharType="end"/>
      </w:r>
    </w:p>
    <w:p>
      <w:pPr>
        <w:pStyle w:val="2"/>
        <w:tabs>
          <w:tab w:val="right" w:leader="dot" w:pos="14572"/>
        </w:tabs>
      </w:pPr>
      <w:r>
        <w:fldChar w:fldCharType="begin"/>
      </w:r>
      <w:r>
        <w:instrText xml:space="preserve"> HYPERLINK \l _Toc8191 </w:instrText>
      </w:r>
      <w:r>
        <w:fldChar w:fldCharType="separate"/>
      </w:r>
      <w:r>
        <w:rPr>
          <w:rFonts w:ascii="黑体" w:hAnsi="黑体" w:eastAsia="黑体" w:cs="黑体"/>
        </w:rPr>
        <w:t>三、机关运行经费安排情况</w:t>
      </w:r>
      <w:r>
        <w:tab/>
      </w:r>
      <w:r>
        <w:fldChar w:fldCharType="begin"/>
      </w:r>
      <w:r>
        <w:instrText xml:space="preserve"> PAGEREF _Toc8191 \h </w:instrText>
      </w:r>
      <w:r>
        <w:fldChar w:fldCharType="separate"/>
      </w:r>
      <w:r>
        <w:t>26</w:t>
      </w:r>
      <w:r>
        <w:fldChar w:fldCharType="end"/>
      </w:r>
      <w:r>
        <w:fldChar w:fldCharType="end"/>
      </w:r>
    </w:p>
    <w:p>
      <w:pPr>
        <w:pStyle w:val="2"/>
        <w:tabs>
          <w:tab w:val="right" w:leader="dot" w:pos="14572"/>
        </w:tabs>
      </w:pPr>
      <w:r>
        <w:fldChar w:fldCharType="begin"/>
      </w:r>
      <w:r>
        <w:instrText xml:space="preserve"> HYPERLINK \l _Toc1690 </w:instrText>
      </w:r>
      <w:r>
        <w:fldChar w:fldCharType="separate"/>
      </w:r>
      <w:r>
        <w:rPr>
          <w:rFonts w:ascii="黑体" w:hAnsi="黑体" w:eastAsia="黑体" w:cs="黑体"/>
        </w:rPr>
        <w:t>四、财政拨款“三公”经费预算情况及增减变化原因</w:t>
      </w:r>
      <w:r>
        <w:tab/>
      </w:r>
      <w:r>
        <w:fldChar w:fldCharType="begin"/>
      </w:r>
      <w:r>
        <w:instrText xml:space="preserve"> PAGEREF _Toc1690 \h </w:instrText>
      </w:r>
      <w:r>
        <w:fldChar w:fldCharType="separate"/>
      </w:r>
      <w:r>
        <w:t>27</w:t>
      </w:r>
      <w:r>
        <w:fldChar w:fldCharType="end"/>
      </w:r>
      <w:r>
        <w:fldChar w:fldCharType="end"/>
      </w:r>
    </w:p>
    <w:p>
      <w:pPr>
        <w:pStyle w:val="2"/>
        <w:tabs>
          <w:tab w:val="right" w:leader="dot" w:pos="14572"/>
        </w:tabs>
      </w:pPr>
      <w:r>
        <w:fldChar w:fldCharType="begin"/>
      </w:r>
      <w:r>
        <w:instrText xml:space="preserve"> HYPERLINK \l _Toc5407 </w:instrText>
      </w:r>
      <w:r>
        <w:fldChar w:fldCharType="separate"/>
      </w:r>
      <w:r>
        <w:rPr>
          <w:rFonts w:ascii="黑体" w:hAnsi="黑体" w:eastAsia="黑体" w:cs="黑体"/>
        </w:rPr>
        <w:t>五、部门整体绩效目标</w:t>
      </w:r>
      <w:r>
        <w:tab/>
      </w:r>
      <w:r>
        <w:fldChar w:fldCharType="begin"/>
      </w:r>
      <w:r>
        <w:instrText xml:space="preserve"> PAGEREF _Toc5407 \h </w:instrText>
      </w:r>
      <w:r>
        <w:fldChar w:fldCharType="separate"/>
      </w:r>
      <w:r>
        <w:t>27</w:t>
      </w:r>
      <w:r>
        <w:fldChar w:fldCharType="end"/>
      </w:r>
      <w:r>
        <w:fldChar w:fldCharType="end"/>
      </w:r>
    </w:p>
    <w:p>
      <w:pPr>
        <w:pStyle w:val="2"/>
        <w:tabs>
          <w:tab w:val="right" w:leader="dot" w:pos="14572"/>
        </w:tabs>
      </w:pPr>
      <w:r>
        <w:fldChar w:fldCharType="begin"/>
      </w:r>
      <w:r>
        <w:instrText xml:space="preserve"> HYPERLINK \l _Toc22014 </w:instrText>
      </w:r>
      <w:r>
        <w:fldChar w:fldCharType="separate"/>
      </w:r>
      <w:r>
        <w:rPr>
          <w:rFonts w:ascii="黑体" w:hAnsi="黑体" w:eastAsia="黑体" w:cs="黑体"/>
        </w:rPr>
        <w:t>六、部门主管专项资金预算安排情况及绩效目标</w:t>
      </w:r>
      <w:r>
        <w:tab/>
      </w:r>
      <w:r>
        <w:fldChar w:fldCharType="begin"/>
      </w:r>
      <w:r>
        <w:instrText xml:space="preserve"> PAGEREF _Toc22014 \h </w:instrText>
      </w:r>
      <w:r>
        <w:fldChar w:fldCharType="separate"/>
      </w:r>
      <w:r>
        <w:t>32</w:t>
      </w:r>
      <w:r>
        <w:fldChar w:fldCharType="end"/>
      </w:r>
      <w:r>
        <w:fldChar w:fldCharType="end"/>
      </w:r>
    </w:p>
    <w:p>
      <w:pPr>
        <w:pStyle w:val="2"/>
        <w:tabs>
          <w:tab w:val="right" w:leader="dot" w:pos="14572"/>
        </w:tabs>
      </w:pPr>
      <w:r>
        <w:fldChar w:fldCharType="begin"/>
      </w:r>
      <w:r>
        <w:instrText xml:space="preserve"> HYPERLINK \l _Toc29641 </w:instrText>
      </w:r>
      <w:r>
        <w:fldChar w:fldCharType="separate"/>
      </w:r>
      <w:r>
        <w:rPr>
          <w:rFonts w:ascii="黑体" w:hAnsi="黑体" w:eastAsia="黑体" w:cs="黑体"/>
        </w:rPr>
        <w:t>七、部门项目预算安排情况及绩效目标</w:t>
      </w:r>
      <w:r>
        <w:tab/>
      </w:r>
      <w:r>
        <w:fldChar w:fldCharType="begin"/>
      </w:r>
      <w:r>
        <w:instrText xml:space="preserve"> PAGEREF _Toc29641 \h </w:instrText>
      </w:r>
      <w:r>
        <w:fldChar w:fldCharType="separate"/>
      </w:r>
      <w:r>
        <w:t>33</w:t>
      </w:r>
      <w:r>
        <w:fldChar w:fldCharType="end"/>
      </w:r>
      <w:r>
        <w:fldChar w:fldCharType="end"/>
      </w:r>
    </w:p>
    <w:p>
      <w:pPr>
        <w:pStyle w:val="2"/>
        <w:tabs>
          <w:tab w:val="right" w:leader="dot" w:pos="14572"/>
        </w:tabs>
      </w:pPr>
      <w:r>
        <w:fldChar w:fldCharType="begin"/>
      </w:r>
      <w:r>
        <w:instrText xml:space="preserve"> HYPERLINK \l _Toc18467 </w:instrText>
      </w:r>
      <w:r>
        <w:fldChar w:fldCharType="separate"/>
      </w:r>
      <w:r>
        <w:rPr>
          <w:rFonts w:ascii="黑体" w:hAnsi="黑体" w:eastAsia="黑体" w:cs="黑体"/>
        </w:rPr>
        <w:t>八、政府采购预算情况</w:t>
      </w:r>
      <w:r>
        <w:tab/>
      </w:r>
      <w:r>
        <w:fldChar w:fldCharType="begin"/>
      </w:r>
      <w:r>
        <w:instrText xml:space="preserve"> PAGEREF _Toc18467 \h </w:instrText>
      </w:r>
      <w:r>
        <w:fldChar w:fldCharType="separate"/>
      </w:r>
      <w:r>
        <w:t>48</w:t>
      </w:r>
      <w:r>
        <w:fldChar w:fldCharType="end"/>
      </w:r>
      <w:r>
        <w:fldChar w:fldCharType="end"/>
      </w:r>
    </w:p>
    <w:p>
      <w:pPr>
        <w:pStyle w:val="2"/>
        <w:tabs>
          <w:tab w:val="right" w:leader="dot" w:pos="14572"/>
        </w:tabs>
      </w:pPr>
      <w:r>
        <w:fldChar w:fldCharType="begin"/>
      </w:r>
      <w:r>
        <w:instrText xml:space="preserve"> HYPERLINK \l _Toc5397 </w:instrText>
      </w:r>
      <w:r>
        <w:fldChar w:fldCharType="separate"/>
      </w:r>
      <w:r>
        <w:rPr>
          <w:rFonts w:ascii="黑体" w:hAnsi="黑体" w:eastAsia="黑体" w:cs="黑体"/>
        </w:rPr>
        <w:t>九、国有资产信息</w:t>
      </w:r>
      <w:r>
        <w:tab/>
      </w:r>
      <w:r>
        <w:fldChar w:fldCharType="begin"/>
      </w:r>
      <w:r>
        <w:instrText xml:space="preserve"> PAGEREF _Toc5397 \h </w:instrText>
      </w:r>
      <w:r>
        <w:fldChar w:fldCharType="separate"/>
      </w:r>
      <w:r>
        <w:t>48</w:t>
      </w:r>
      <w:r>
        <w:fldChar w:fldCharType="end"/>
      </w:r>
      <w:r>
        <w:fldChar w:fldCharType="end"/>
      </w:r>
    </w:p>
    <w:p>
      <w:pPr>
        <w:pStyle w:val="2"/>
        <w:tabs>
          <w:tab w:val="right" w:leader="dot" w:pos="14572"/>
        </w:tabs>
      </w:pPr>
      <w:r>
        <w:fldChar w:fldCharType="begin"/>
      </w:r>
      <w:r>
        <w:instrText xml:space="preserve"> HYPERLINK \l _Toc5808 </w:instrText>
      </w:r>
      <w:r>
        <w:fldChar w:fldCharType="separate"/>
      </w:r>
      <w:r>
        <w:rPr>
          <w:rFonts w:ascii="黑体" w:hAnsi="黑体" w:eastAsia="黑体" w:cs="黑体"/>
        </w:rPr>
        <w:t>十、名词解释</w:t>
      </w:r>
      <w:r>
        <w:tab/>
      </w:r>
      <w:r>
        <w:fldChar w:fldCharType="begin"/>
      </w:r>
      <w:r>
        <w:instrText xml:space="preserve"> PAGEREF _Toc5808 \h </w:instrText>
      </w:r>
      <w:r>
        <w:fldChar w:fldCharType="separate"/>
      </w:r>
      <w:r>
        <w:t>49</w:t>
      </w:r>
      <w:r>
        <w:fldChar w:fldCharType="end"/>
      </w:r>
      <w:r>
        <w:fldChar w:fldCharType="end"/>
      </w:r>
    </w:p>
    <w:p>
      <w:pPr>
        <w:pStyle w:val="2"/>
        <w:tabs>
          <w:tab w:val="right" w:leader="dot" w:pos="14572"/>
        </w:tabs>
      </w:pPr>
      <w:r>
        <w:fldChar w:fldCharType="begin"/>
      </w:r>
      <w:r>
        <w:instrText xml:space="preserve"> HYPERLINK \l _Toc17717 </w:instrText>
      </w:r>
      <w:r>
        <w:fldChar w:fldCharType="separate"/>
      </w:r>
      <w:r>
        <w:rPr>
          <w:rFonts w:ascii="黑体" w:hAnsi="黑体" w:eastAsia="黑体" w:cs="黑体"/>
        </w:rPr>
        <w:t>十一、其他需要说明的事项</w:t>
      </w:r>
      <w:r>
        <w:tab/>
      </w:r>
      <w:r>
        <w:fldChar w:fldCharType="begin"/>
      </w:r>
      <w:r>
        <w:instrText xml:space="preserve"> PAGEREF _Toc17717 \h </w:instrText>
      </w:r>
      <w:r>
        <w:fldChar w:fldCharType="separate"/>
      </w:r>
      <w:r>
        <w:t>50</w:t>
      </w:r>
      <w:r>
        <w:fldChar w:fldCharType="end"/>
      </w:r>
      <w:r>
        <w:fldChar w:fldCharType="end"/>
      </w:r>
    </w:p>
    <w:p>
      <w:pPr>
        <w:sectPr>
          <w:pgSz w:w="16840" w:h="11900" w:orient="landscape"/>
          <w:pgMar w:top="964" w:right="850" w:bottom="964" w:left="850" w:header="720" w:footer="720" w:gutter="0"/>
          <w:pgNumType w:start="1"/>
          <w:cols w:space="0" w:num="1"/>
          <w:rtlGutter w:val="0"/>
          <w:docGrid w:linePitch="0" w:charSpace="0"/>
        </w:sectPr>
      </w:pPr>
      <w:r>
        <w:fldChar w:fldCharType="end"/>
      </w:r>
    </w:p>
    <w:p>
      <w:pPr>
        <w:spacing w:before="0" w:after="0" w:line="240" w:lineRule="auto"/>
        <w:ind w:firstLine="0"/>
        <w:jc w:val="center"/>
        <w:outlineLvl w:val="1"/>
      </w:pPr>
      <w:bookmarkStart w:id="0" w:name="_Toc6550"/>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435丰润区燕山路办事处</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2434.83</w:t>
            </w:r>
          </w:p>
        </w:tc>
        <w:tc>
          <w:tcPr>
            <w:tcW w:w="4535" w:type="dxa"/>
            <w:vAlign w:val="center"/>
          </w:tcPr>
          <w:p>
            <w:pPr>
              <w:pStyle w:val="13"/>
            </w:pPr>
            <w:r>
              <w:t>一、一般公共服务支出</w:t>
            </w:r>
          </w:p>
        </w:tc>
        <w:tc>
          <w:tcPr>
            <w:tcW w:w="2126" w:type="dxa"/>
            <w:vAlign w:val="center"/>
          </w:tcPr>
          <w:p>
            <w:pPr>
              <w:pStyle w:val="12"/>
            </w:pPr>
            <w:r>
              <w:t>2150.41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2434.83</w:t>
            </w:r>
          </w:p>
        </w:tc>
        <w:tc>
          <w:tcPr>
            <w:tcW w:w="4535" w:type="dxa"/>
            <w:vAlign w:val="center"/>
          </w:tcPr>
          <w:p>
            <w:pPr>
              <w:pStyle w:val="15"/>
            </w:pPr>
            <w:r>
              <w:t>本年支出合计</w:t>
            </w:r>
          </w:p>
        </w:tc>
        <w:tc>
          <w:tcPr>
            <w:tcW w:w="2126" w:type="dxa"/>
            <w:vAlign w:val="center"/>
          </w:tcPr>
          <w:p>
            <w:pPr>
              <w:pStyle w:val="16"/>
            </w:pPr>
            <w:r>
              <w:t>2434.83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2434.83</w:t>
            </w:r>
          </w:p>
        </w:tc>
        <w:tc>
          <w:tcPr>
            <w:tcW w:w="4535" w:type="dxa"/>
            <w:vAlign w:val="center"/>
          </w:tcPr>
          <w:p>
            <w:pPr>
              <w:pStyle w:val="15"/>
            </w:pPr>
            <w:r>
              <w:t>支出总计</w:t>
            </w:r>
          </w:p>
        </w:tc>
        <w:tc>
          <w:tcPr>
            <w:tcW w:w="2126" w:type="dxa"/>
            <w:vAlign w:val="center"/>
          </w:tcPr>
          <w:p>
            <w:pPr>
              <w:pStyle w:val="16"/>
            </w:pPr>
            <w:r>
              <w:t>2434.83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20183"/>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1144"/>
        <w:gridCol w:w="1150"/>
        <w:gridCol w:w="1110"/>
        <w:gridCol w:w="510"/>
        <w:gridCol w:w="510"/>
        <w:gridCol w:w="750"/>
        <w:gridCol w:w="720"/>
        <w:gridCol w:w="825"/>
        <w:gridCol w:w="645"/>
        <w:gridCol w:w="6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68" w:type="dxa"/>
            <w:gridSpan w:val="5"/>
            <w:tcBorders>
              <w:top w:val="single" w:color="FFFFFF" w:sz="6" w:space="0"/>
              <w:left w:val="single" w:color="FFFFFF" w:sz="6" w:space="0"/>
              <w:right w:val="single" w:color="FFFFFF" w:sz="6" w:space="0"/>
            </w:tcBorders>
            <w:vAlign w:val="center"/>
          </w:tcPr>
          <w:p>
            <w:pPr>
              <w:pStyle w:val="10"/>
            </w:pPr>
            <w:r>
              <w:t>435丰润区燕山路办事处</w:t>
            </w:r>
          </w:p>
        </w:tc>
        <w:tc>
          <w:tcPr>
            <w:tcW w:w="213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605"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1144" w:type="dxa"/>
            <w:vMerge w:val="restart"/>
            <w:vAlign w:val="center"/>
          </w:tcPr>
          <w:p>
            <w:pPr>
              <w:pStyle w:val="11"/>
            </w:pPr>
            <w:r>
              <w:t>合计</w:t>
            </w:r>
          </w:p>
        </w:tc>
        <w:tc>
          <w:tcPr>
            <w:tcW w:w="6220" w:type="dxa"/>
            <w:gridSpan w:val="8"/>
            <w:vAlign w:val="center"/>
          </w:tcPr>
          <w:p>
            <w:pPr>
              <w:pStyle w:val="11"/>
            </w:pPr>
            <w:r>
              <w:t>本年收入</w:t>
            </w:r>
          </w:p>
        </w:tc>
        <w:tc>
          <w:tcPr>
            <w:tcW w:w="665"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1144" w:type="dxa"/>
            <w:vMerge w:val="continue"/>
          </w:tcPr>
          <w:p/>
        </w:tc>
        <w:tc>
          <w:tcPr>
            <w:tcW w:w="1150" w:type="dxa"/>
            <w:vAlign w:val="center"/>
          </w:tcPr>
          <w:p>
            <w:pPr>
              <w:pStyle w:val="11"/>
            </w:pPr>
            <w:r>
              <w:t>小计</w:t>
            </w:r>
          </w:p>
        </w:tc>
        <w:tc>
          <w:tcPr>
            <w:tcW w:w="1110" w:type="dxa"/>
            <w:vAlign w:val="center"/>
          </w:tcPr>
          <w:p>
            <w:pPr>
              <w:pStyle w:val="11"/>
            </w:pPr>
            <w:r>
              <w:t>财政拨款 收入</w:t>
            </w:r>
          </w:p>
        </w:tc>
        <w:tc>
          <w:tcPr>
            <w:tcW w:w="510" w:type="dxa"/>
            <w:vAlign w:val="center"/>
          </w:tcPr>
          <w:p>
            <w:pPr>
              <w:pStyle w:val="11"/>
            </w:pPr>
            <w:r>
              <w:t>财政专户 收入</w:t>
            </w:r>
          </w:p>
        </w:tc>
        <w:tc>
          <w:tcPr>
            <w:tcW w:w="510" w:type="dxa"/>
            <w:vAlign w:val="center"/>
          </w:tcPr>
          <w:p>
            <w:pPr>
              <w:pStyle w:val="11"/>
            </w:pPr>
            <w:r>
              <w:t>事业收入</w:t>
            </w:r>
          </w:p>
        </w:tc>
        <w:tc>
          <w:tcPr>
            <w:tcW w:w="750" w:type="dxa"/>
            <w:vAlign w:val="center"/>
          </w:tcPr>
          <w:p>
            <w:pPr>
              <w:pStyle w:val="11"/>
            </w:pPr>
            <w:r>
              <w:t>经营收入</w:t>
            </w:r>
          </w:p>
        </w:tc>
        <w:tc>
          <w:tcPr>
            <w:tcW w:w="720" w:type="dxa"/>
            <w:vAlign w:val="center"/>
          </w:tcPr>
          <w:p>
            <w:pPr>
              <w:pStyle w:val="11"/>
            </w:pPr>
            <w:r>
              <w:t>上级补助收入</w:t>
            </w:r>
          </w:p>
        </w:tc>
        <w:tc>
          <w:tcPr>
            <w:tcW w:w="825" w:type="dxa"/>
            <w:vAlign w:val="center"/>
          </w:tcPr>
          <w:p>
            <w:pPr>
              <w:pStyle w:val="11"/>
            </w:pPr>
            <w:r>
              <w:t>附属单位上缴收入</w:t>
            </w:r>
          </w:p>
        </w:tc>
        <w:tc>
          <w:tcPr>
            <w:tcW w:w="645" w:type="dxa"/>
            <w:vAlign w:val="center"/>
          </w:tcPr>
          <w:p>
            <w:pPr>
              <w:pStyle w:val="11"/>
            </w:pPr>
            <w:r>
              <w:t>其他收入</w:t>
            </w:r>
          </w:p>
        </w:tc>
        <w:tc>
          <w:tcPr>
            <w:tcW w:w="6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1144" w:type="dxa"/>
            <w:vAlign w:val="center"/>
          </w:tcPr>
          <w:p>
            <w:pPr>
              <w:pStyle w:val="11"/>
            </w:pPr>
            <w:r>
              <w:t>3</w:t>
            </w:r>
          </w:p>
        </w:tc>
        <w:tc>
          <w:tcPr>
            <w:tcW w:w="1150" w:type="dxa"/>
            <w:vAlign w:val="center"/>
          </w:tcPr>
          <w:p>
            <w:pPr>
              <w:pStyle w:val="11"/>
            </w:pPr>
            <w:r>
              <w:t>4</w:t>
            </w:r>
          </w:p>
        </w:tc>
        <w:tc>
          <w:tcPr>
            <w:tcW w:w="1110" w:type="dxa"/>
            <w:vAlign w:val="center"/>
          </w:tcPr>
          <w:p>
            <w:pPr>
              <w:pStyle w:val="11"/>
            </w:pPr>
            <w:r>
              <w:t>5</w:t>
            </w:r>
          </w:p>
        </w:tc>
        <w:tc>
          <w:tcPr>
            <w:tcW w:w="510" w:type="dxa"/>
            <w:vAlign w:val="center"/>
          </w:tcPr>
          <w:p>
            <w:pPr>
              <w:pStyle w:val="11"/>
            </w:pPr>
            <w:r>
              <w:t>6</w:t>
            </w:r>
          </w:p>
        </w:tc>
        <w:tc>
          <w:tcPr>
            <w:tcW w:w="510" w:type="dxa"/>
            <w:vAlign w:val="center"/>
          </w:tcPr>
          <w:p>
            <w:pPr>
              <w:pStyle w:val="11"/>
            </w:pPr>
            <w:r>
              <w:t>7</w:t>
            </w:r>
          </w:p>
        </w:tc>
        <w:tc>
          <w:tcPr>
            <w:tcW w:w="750" w:type="dxa"/>
            <w:vAlign w:val="center"/>
          </w:tcPr>
          <w:p>
            <w:pPr>
              <w:pStyle w:val="11"/>
            </w:pPr>
            <w:r>
              <w:t>8</w:t>
            </w:r>
          </w:p>
        </w:tc>
        <w:tc>
          <w:tcPr>
            <w:tcW w:w="720" w:type="dxa"/>
            <w:vAlign w:val="center"/>
          </w:tcPr>
          <w:p>
            <w:pPr>
              <w:pStyle w:val="11"/>
            </w:pPr>
            <w:r>
              <w:t>9</w:t>
            </w:r>
          </w:p>
        </w:tc>
        <w:tc>
          <w:tcPr>
            <w:tcW w:w="825" w:type="dxa"/>
            <w:vAlign w:val="center"/>
          </w:tcPr>
          <w:p>
            <w:pPr>
              <w:pStyle w:val="11"/>
            </w:pPr>
            <w:r>
              <w:t>10</w:t>
            </w:r>
          </w:p>
        </w:tc>
        <w:tc>
          <w:tcPr>
            <w:tcW w:w="645" w:type="dxa"/>
            <w:vAlign w:val="center"/>
          </w:tcPr>
          <w:p>
            <w:pPr>
              <w:pStyle w:val="11"/>
            </w:pPr>
            <w:r>
              <w:t>11</w:t>
            </w:r>
          </w:p>
        </w:tc>
        <w:tc>
          <w:tcPr>
            <w:tcW w:w="665"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1144" w:type="dxa"/>
            <w:vAlign w:val="center"/>
          </w:tcPr>
          <w:p>
            <w:pPr>
              <w:pStyle w:val="16"/>
            </w:pPr>
            <w:r>
              <w:t>2434.83</w:t>
            </w:r>
          </w:p>
        </w:tc>
        <w:tc>
          <w:tcPr>
            <w:tcW w:w="1150" w:type="dxa"/>
            <w:vAlign w:val="center"/>
          </w:tcPr>
          <w:p>
            <w:pPr>
              <w:pStyle w:val="16"/>
            </w:pPr>
            <w:r>
              <w:t>2434.83</w:t>
            </w:r>
          </w:p>
        </w:tc>
        <w:tc>
          <w:tcPr>
            <w:tcW w:w="1110" w:type="dxa"/>
            <w:vAlign w:val="center"/>
          </w:tcPr>
          <w:p>
            <w:pPr>
              <w:pStyle w:val="16"/>
            </w:pPr>
            <w:r>
              <w:t>2434.83</w:t>
            </w:r>
          </w:p>
        </w:tc>
        <w:tc>
          <w:tcPr>
            <w:tcW w:w="510" w:type="dxa"/>
            <w:vAlign w:val="center"/>
          </w:tcPr>
          <w:p>
            <w:pPr>
              <w:pStyle w:val="16"/>
            </w:pPr>
          </w:p>
        </w:tc>
        <w:tc>
          <w:tcPr>
            <w:tcW w:w="510" w:type="dxa"/>
            <w:vAlign w:val="center"/>
          </w:tcPr>
          <w:p>
            <w:pPr>
              <w:pStyle w:val="16"/>
            </w:pPr>
          </w:p>
        </w:tc>
        <w:tc>
          <w:tcPr>
            <w:tcW w:w="750" w:type="dxa"/>
            <w:vAlign w:val="center"/>
          </w:tcPr>
          <w:p>
            <w:pPr>
              <w:pStyle w:val="16"/>
            </w:pPr>
          </w:p>
        </w:tc>
        <w:tc>
          <w:tcPr>
            <w:tcW w:w="720" w:type="dxa"/>
            <w:vAlign w:val="center"/>
          </w:tcPr>
          <w:p>
            <w:pPr>
              <w:pStyle w:val="16"/>
            </w:pPr>
          </w:p>
        </w:tc>
        <w:tc>
          <w:tcPr>
            <w:tcW w:w="825" w:type="dxa"/>
            <w:vAlign w:val="center"/>
          </w:tcPr>
          <w:p>
            <w:pPr>
              <w:pStyle w:val="16"/>
            </w:pPr>
          </w:p>
        </w:tc>
        <w:tc>
          <w:tcPr>
            <w:tcW w:w="645" w:type="dxa"/>
            <w:vAlign w:val="center"/>
          </w:tcPr>
          <w:p>
            <w:pPr>
              <w:pStyle w:val="16"/>
            </w:pPr>
          </w:p>
        </w:tc>
        <w:tc>
          <w:tcPr>
            <w:tcW w:w="6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1144" w:type="dxa"/>
            <w:vAlign w:val="center"/>
          </w:tcPr>
          <w:p>
            <w:pPr>
              <w:pStyle w:val="12"/>
            </w:pPr>
            <w:r>
              <w:t>2150.41</w:t>
            </w:r>
          </w:p>
        </w:tc>
        <w:tc>
          <w:tcPr>
            <w:tcW w:w="1150" w:type="dxa"/>
            <w:vAlign w:val="center"/>
          </w:tcPr>
          <w:p>
            <w:pPr>
              <w:pStyle w:val="12"/>
            </w:pPr>
            <w:r>
              <w:t>2150.41</w:t>
            </w:r>
          </w:p>
        </w:tc>
        <w:tc>
          <w:tcPr>
            <w:tcW w:w="1110" w:type="dxa"/>
            <w:vAlign w:val="center"/>
          </w:tcPr>
          <w:p>
            <w:pPr>
              <w:pStyle w:val="12"/>
            </w:pPr>
            <w:r>
              <w:t>2150.41</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20103</w:t>
            </w:r>
          </w:p>
        </w:tc>
        <w:tc>
          <w:tcPr>
            <w:tcW w:w="758" w:type="dxa"/>
            <w:vAlign w:val="center"/>
          </w:tcPr>
          <w:p>
            <w:pPr>
              <w:pStyle w:val="13"/>
            </w:pPr>
            <w:r>
              <w:t>政府办公厅（室）及相关机构事务</w:t>
            </w:r>
          </w:p>
        </w:tc>
        <w:tc>
          <w:tcPr>
            <w:tcW w:w="1144" w:type="dxa"/>
            <w:vAlign w:val="center"/>
          </w:tcPr>
          <w:p>
            <w:pPr>
              <w:pStyle w:val="12"/>
            </w:pPr>
            <w:r>
              <w:t>2150.41</w:t>
            </w:r>
          </w:p>
        </w:tc>
        <w:tc>
          <w:tcPr>
            <w:tcW w:w="1150" w:type="dxa"/>
            <w:vAlign w:val="center"/>
          </w:tcPr>
          <w:p>
            <w:pPr>
              <w:pStyle w:val="12"/>
            </w:pPr>
            <w:r>
              <w:t>2150.41</w:t>
            </w:r>
          </w:p>
        </w:tc>
        <w:tc>
          <w:tcPr>
            <w:tcW w:w="1110" w:type="dxa"/>
            <w:vAlign w:val="center"/>
          </w:tcPr>
          <w:p>
            <w:pPr>
              <w:pStyle w:val="12"/>
            </w:pPr>
            <w:r>
              <w:t>2150.41</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2010301</w:t>
            </w:r>
          </w:p>
        </w:tc>
        <w:tc>
          <w:tcPr>
            <w:tcW w:w="758" w:type="dxa"/>
            <w:vAlign w:val="center"/>
          </w:tcPr>
          <w:p>
            <w:pPr>
              <w:pStyle w:val="13"/>
            </w:pPr>
            <w:r>
              <w:t>行政运行</w:t>
            </w:r>
          </w:p>
        </w:tc>
        <w:tc>
          <w:tcPr>
            <w:tcW w:w="1144" w:type="dxa"/>
            <w:vAlign w:val="center"/>
          </w:tcPr>
          <w:p>
            <w:pPr>
              <w:pStyle w:val="12"/>
            </w:pPr>
            <w:r>
              <w:t>753.19</w:t>
            </w:r>
          </w:p>
        </w:tc>
        <w:tc>
          <w:tcPr>
            <w:tcW w:w="1150" w:type="dxa"/>
            <w:vAlign w:val="center"/>
          </w:tcPr>
          <w:p>
            <w:pPr>
              <w:pStyle w:val="12"/>
            </w:pPr>
            <w:r>
              <w:t>753.19</w:t>
            </w:r>
          </w:p>
        </w:tc>
        <w:tc>
          <w:tcPr>
            <w:tcW w:w="1110" w:type="dxa"/>
            <w:vAlign w:val="center"/>
          </w:tcPr>
          <w:p>
            <w:pPr>
              <w:pStyle w:val="12"/>
            </w:pPr>
            <w:r>
              <w:t>753.19</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2010302</w:t>
            </w:r>
          </w:p>
        </w:tc>
        <w:tc>
          <w:tcPr>
            <w:tcW w:w="758" w:type="dxa"/>
            <w:vAlign w:val="center"/>
          </w:tcPr>
          <w:p>
            <w:pPr>
              <w:pStyle w:val="13"/>
            </w:pPr>
            <w:r>
              <w:t>一般行政管理事务</w:t>
            </w:r>
          </w:p>
        </w:tc>
        <w:tc>
          <w:tcPr>
            <w:tcW w:w="1144" w:type="dxa"/>
            <w:vAlign w:val="center"/>
          </w:tcPr>
          <w:p>
            <w:pPr>
              <w:pStyle w:val="12"/>
            </w:pPr>
            <w:r>
              <w:t>1397.22</w:t>
            </w:r>
          </w:p>
        </w:tc>
        <w:tc>
          <w:tcPr>
            <w:tcW w:w="1150" w:type="dxa"/>
            <w:vAlign w:val="center"/>
          </w:tcPr>
          <w:p>
            <w:pPr>
              <w:pStyle w:val="12"/>
            </w:pPr>
            <w:r>
              <w:t>1397.22</w:t>
            </w:r>
          </w:p>
        </w:tc>
        <w:tc>
          <w:tcPr>
            <w:tcW w:w="1110" w:type="dxa"/>
            <w:vAlign w:val="center"/>
          </w:tcPr>
          <w:p>
            <w:pPr>
              <w:pStyle w:val="12"/>
            </w:pPr>
            <w:r>
              <w:t>1397.22</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w:t>
            </w:r>
          </w:p>
        </w:tc>
        <w:tc>
          <w:tcPr>
            <w:tcW w:w="758" w:type="dxa"/>
            <w:vAlign w:val="center"/>
          </w:tcPr>
          <w:p>
            <w:pPr>
              <w:pStyle w:val="13"/>
            </w:pPr>
            <w:r>
              <w:t>社会保障和就业支出</w:t>
            </w:r>
          </w:p>
        </w:tc>
        <w:tc>
          <w:tcPr>
            <w:tcW w:w="1144" w:type="dxa"/>
            <w:vAlign w:val="center"/>
          </w:tcPr>
          <w:p>
            <w:pPr>
              <w:pStyle w:val="12"/>
            </w:pPr>
            <w:r>
              <w:t>115.40</w:t>
            </w:r>
          </w:p>
        </w:tc>
        <w:tc>
          <w:tcPr>
            <w:tcW w:w="1150" w:type="dxa"/>
            <w:vAlign w:val="center"/>
          </w:tcPr>
          <w:p>
            <w:pPr>
              <w:pStyle w:val="12"/>
            </w:pPr>
            <w:r>
              <w:t>115.40</w:t>
            </w:r>
          </w:p>
        </w:tc>
        <w:tc>
          <w:tcPr>
            <w:tcW w:w="1110" w:type="dxa"/>
            <w:vAlign w:val="center"/>
          </w:tcPr>
          <w:p>
            <w:pPr>
              <w:pStyle w:val="12"/>
            </w:pPr>
            <w:r>
              <w:t>115.40</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w:t>
            </w:r>
          </w:p>
        </w:tc>
        <w:tc>
          <w:tcPr>
            <w:tcW w:w="758" w:type="dxa"/>
            <w:vAlign w:val="center"/>
          </w:tcPr>
          <w:p>
            <w:pPr>
              <w:pStyle w:val="13"/>
            </w:pPr>
            <w:r>
              <w:t>行政事业单位养老支出</w:t>
            </w:r>
          </w:p>
        </w:tc>
        <w:tc>
          <w:tcPr>
            <w:tcW w:w="1144" w:type="dxa"/>
            <w:vAlign w:val="center"/>
          </w:tcPr>
          <w:p>
            <w:pPr>
              <w:pStyle w:val="12"/>
            </w:pPr>
            <w:r>
              <w:t>115.40</w:t>
            </w:r>
          </w:p>
        </w:tc>
        <w:tc>
          <w:tcPr>
            <w:tcW w:w="1150" w:type="dxa"/>
            <w:vAlign w:val="center"/>
          </w:tcPr>
          <w:p>
            <w:pPr>
              <w:pStyle w:val="12"/>
            </w:pPr>
            <w:r>
              <w:t>115.40</w:t>
            </w:r>
          </w:p>
        </w:tc>
        <w:tc>
          <w:tcPr>
            <w:tcW w:w="1110" w:type="dxa"/>
            <w:vAlign w:val="center"/>
          </w:tcPr>
          <w:p>
            <w:pPr>
              <w:pStyle w:val="12"/>
            </w:pPr>
            <w:r>
              <w:t>115.40</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1144" w:type="dxa"/>
            <w:vAlign w:val="center"/>
          </w:tcPr>
          <w:p>
            <w:pPr>
              <w:pStyle w:val="12"/>
            </w:pPr>
            <w:r>
              <w:t>74.95</w:t>
            </w:r>
          </w:p>
        </w:tc>
        <w:tc>
          <w:tcPr>
            <w:tcW w:w="1150" w:type="dxa"/>
            <w:vAlign w:val="center"/>
          </w:tcPr>
          <w:p>
            <w:pPr>
              <w:pStyle w:val="12"/>
            </w:pPr>
            <w:r>
              <w:t>74.95</w:t>
            </w:r>
          </w:p>
        </w:tc>
        <w:tc>
          <w:tcPr>
            <w:tcW w:w="1110" w:type="dxa"/>
            <w:vAlign w:val="center"/>
          </w:tcPr>
          <w:p>
            <w:pPr>
              <w:pStyle w:val="12"/>
            </w:pPr>
            <w:r>
              <w:t>74.95</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2080506</w:t>
            </w:r>
          </w:p>
        </w:tc>
        <w:tc>
          <w:tcPr>
            <w:tcW w:w="758" w:type="dxa"/>
            <w:vAlign w:val="center"/>
          </w:tcPr>
          <w:p>
            <w:pPr>
              <w:pStyle w:val="13"/>
            </w:pPr>
            <w:r>
              <w:t>机关事业单位职业年金缴费支出</w:t>
            </w:r>
          </w:p>
        </w:tc>
        <w:tc>
          <w:tcPr>
            <w:tcW w:w="1144" w:type="dxa"/>
            <w:vAlign w:val="center"/>
          </w:tcPr>
          <w:p>
            <w:pPr>
              <w:pStyle w:val="12"/>
            </w:pPr>
            <w:r>
              <w:t>40.45</w:t>
            </w:r>
          </w:p>
        </w:tc>
        <w:tc>
          <w:tcPr>
            <w:tcW w:w="1150" w:type="dxa"/>
            <w:vAlign w:val="center"/>
          </w:tcPr>
          <w:p>
            <w:pPr>
              <w:pStyle w:val="12"/>
            </w:pPr>
            <w:r>
              <w:t>40.45</w:t>
            </w:r>
          </w:p>
        </w:tc>
        <w:tc>
          <w:tcPr>
            <w:tcW w:w="1110" w:type="dxa"/>
            <w:vAlign w:val="center"/>
          </w:tcPr>
          <w:p>
            <w:pPr>
              <w:pStyle w:val="12"/>
            </w:pPr>
            <w:r>
              <w:t>40.45</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w:t>
            </w:r>
          </w:p>
        </w:tc>
        <w:tc>
          <w:tcPr>
            <w:tcW w:w="758" w:type="dxa"/>
            <w:vAlign w:val="center"/>
          </w:tcPr>
          <w:p>
            <w:pPr>
              <w:pStyle w:val="13"/>
            </w:pPr>
            <w:r>
              <w:t>卫生健康支出</w:t>
            </w:r>
          </w:p>
        </w:tc>
        <w:tc>
          <w:tcPr>
            <w:tcW w:w="1144" w:type="dxa"/>
            <w:vAlign w:val="center"/>
          </w:tcPr>
          <w:p>
            <w:pPr>
              <w:pStyle w:val="12"/>
            </w:pPr>
            <w:r>
              <w:t>109.02</w:t>
            </w:r>
          </w:p>
        </w:tc>
        <w:tc>
          <w:tcPr>
            <w:tcW w:w="1150" w:type="dxa"/>
            <w:vAlign w:val="center"/>
          </w:tcPr>
          <w:p>
            <w:pPr>
              <w:pStyle w:val="12"/>
            </w:pPr>
            <w:r>
              <w:t>109.02</w:t>
            </w:r>
          </w:p>
        </w:tc>
        <w:tc>
          <w:tcPr>
            <w:tcW w:w="1110" w:type="dxa"/>
            <w:vAlign w:val="center"/>
          </w:tcPr>
          <w:p>
            <w:pPr>
              <w:pStyle w:val="12"/>
            </w:pPr>
            <w:r>
              <w:t>109.02</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21011</w:t>
            </w:r>
          </w:p>
        </w:tc>
        <w:tc>
          <w:tcPr>
            <w:tcW w:w="758" w:type="dxa"/>
            <w:vAlign w:val="center"/>
          </w:tcPr>
          <w:p>
            <w:pPr>
              <w:pStyle w:val="13"/>
            </w:pPr>
            <w:r>
              <w:t>行政事业单位医疗</w:t>
            </w:r>
          </w:p>
        </w:tc>
        <w:tc>
          <w:tcPr>
            <w:tcW w:w="1144" w:type="dxa"/>
            <w:vAlign w:val="center"/>
          </w:tcPr>
          <w:p>
            <w:pPr>
              <w:pStyle w:val="12"/>
            </w:pPr>
            <w:r>
              <w:t>109.02</w:t>
            </w:r>
          </w:p>
        </w:tc>
        <w:tc>
          <w:tcPr>
            <w:tcW w:w="1150" w:type="dxa"/>
            <w:vAlign w:val="center"/>
          </w:tcPr>
          <w:p>
            <w:pPr>
              <w:pStyle w:val="12"/>
            </w:pPr>
            <w:r>
              <w:t>109.02</w:t>
            </w:r>
          </w:p>
        </w:tc>
        <w:tc>
          <w:tcPr>
            <w:tcW w:w="1110" w:type="dxa"/>
            <w:vAlign w:val="center"/>
          </w:tcPr>
          <w:p>
            <w:pPr>
              <w:pStyle w:val="12"/>
            </w:pPr>
            <w:r>
              <w:t>109.02</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2101101</w:t>
            </w:r>
          </w:p>
        </w:tc>
        <w:tc>
          <w:tcPr>
            <w:tcW w:w="758" w:type="dxa"/>
            <w:vAlign w:val="center"/>
          </w:tcPr>
          <w:p>
            <w:pPr>
              <w:pStyle w:val="13"/>
            </w:pPr>
            <w:r>
              <w:t>行政单位医疗</w:t>
            </w:r>
          </w:p>
        </w:tc>
        <w:tc>
          <w:tcPr>
            <w:tcW w:w="1144" w:type="dxa"/>
            <w:vAlign w:val="center"/>
          </w:tcPr>
          <w:p>
            <w:pPr>
              <w:pStyle w:val="12"/>
            </w:pPr>
            <w:r>
              <w:t>45.25</w:t>
            </w:r>
          </w:p>
        </w:tc>
        <w:tc>
          <w:tcPr>
            <w:tcW w:w="1150" w:type="dxa"/>
            <w:vAlign w:val="center"/>
          </w:tcPr>
          <w:p>
            <w:pPr>
              <w:pStyle w:val="12"/>
            </w:pPr>
            <w:r>
              <w:t>45.25</w:t>
            </w:r>
          </w:p>
        </w:tc>
        <w:tc>
          <w:tcPr>
            <w:tcW w:w="1110" w:type="dxa"/>
            <w:vAlign w:val="center"/>
          </w:tcPr>
          <w:p>
            <w:pPr>
              <w:pStyle w:val="12"/>
            </w:pPr>
            <w:r>
              <w:t>45.25</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2101103</w:t>
            </w:r>
          </w:p>
        </w:tc>
        <w:tc>
          <w:tcPr>
            <w:tcW w:w="758" w:type="dxa"/>
            <w:vAlign w:val="center"/>
          </w:tcPr>
          <w:p>
            <w:pPr>
              <w:pStyle w:val="13"/>
            </w:pPr>
            <w:r>
              <w:t>公务员医疗补助</w:t>
            </w:r>
          </w:p>
        </w:tc>
        <w:tc>
          <w:tcPr>
            <w:tcW w:w="1144" w:type="dxa"/>
            <w:vAlign w:val="center"/>
          </w:tcPr>
          <w:p>
            <w:pPr>
              <w:pStyle w:val="12"/>
            </w:pPr>
            <w:r>
              <w:t>63.77</w:t>
            </w:r>
          </w:p>
        </w:tc>
        <w:tc>
          <w:tcPr>
            <w:tcW w:w="1150" w:type="dxa"/>
            <w:vAlign w:val="center"/>
          </w:tcPr>
          <w:p>
            <w:pPr>
              <w:pStyle w:val="12"/>
            </w:pPr>
            <w:r>
              <w:t>63.77</w:t>
            </w:r>
          </w:p>
        </w:tc>
        <w:tc>
          <w:tcPr>
            <w:tcW w:w="1110" w:type="dxa"/>
            <w:vAlign w:val="center"/>
          </w:tcPr>
          <w:p>
            <w:pPr>
              <w:pStyle w:val="12"/>
            </w:pPr>
            <w:r>
              <w:t>63.77</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221</w:t>
            </w:r>
          </w:p>
        </w:tc>
        <w:tc>
          <w:tcPr>
            <w:tcW w:w="758" w:type="dxa"/>
            <w:vAlign w:val="center"/>
          </w:tcPr>
          <w:p>
            <w:pPr>
              <w:pStyle w:val="13"/>
            </w:pPr>
            <w:r>
              <w:t>住房保障支出</w:t>
            </w:r>
          </w:p>
        </w:tc>
        <w:tc>
          <w:tcPr>
            <w:tcW w:w="1144" w:type="dxa"/>
            <w:vAlign w:val="center"/>
          </w:tcPr>
          <w:p>
            <w:pPr>
              <w:pStyle w:val="12"/>
            </w:pPr>
            <w:r>
              <w:t>60.00</w:t>
            </w:r>
          </w:p>
        </w:tc>
        <w:tc>
          <w:tcPr>
            <w:tcW w:w="1150" w:type="dxa"/>
            <w:vAlign w:val="center"/>
          </w:tcPr>
          <w:p>
            <w:pPr>
              <w:pStyle w:val="12"/>
            </w:pPr>
            <w:r>
              <w:t>60.00</w:t>
            </w:r>
          </w:p>
        </w:tc>
        <w:tc>
          <w:tcPr>
            <w:tcW w:w="1110" w:type="dxa"/>
            <w:vAlign w:val="center"/>
          </w:tcPr>
          <w:p>
            <w:pPr>
              <w:pStyle w:val="12"/>
            </w:pPr>
            <w:r>
              <w:t>60.00</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22102</w:t>
            </w:r>
          </w:p>
        </w:tc>
        <w:tc>
          <w:tcPr>
            <w:tcW w:w="758" w:type="dxa"/>
            <w:vAlign w:val="center"/>
          </w:tcPr>
          <w:p>
            <w:pPr>
              <w:pStyle w:val="13"/>
            </w:pPr>
            <w:r>
              <w:t>住房改革支出</w:t>
            </w:r>
          </w:p>
        </w:tc>
        <w:tc>
          <w:tcPr>
            <w:tcW w:w="1144" w:type="dxa"/>
            <w:vAlign w:val="center"/>
          </w:tcPr>
          <w:p>
            <w:pPr>
              <w:pStyle w:val="12"/>
            </w:pPr>
            <w:r>
              <w:t>60.00</w:t>
            </w:r>
          </w:p>
        </w:tc>
        <w:tc>
          <w:tcPr>
            <w:tcW w:w="1150" w:type="dxa"/>
            <w:vAlign w:val="center"/>
          </w:tcPr>
          <w:p>
            <w:pPr>
              <w:pStyle w:val="12"/>
            </w:pPr>
            <w:r>
              <w:t>60.00</w:t>
            </w:r>
          </w:p>
        </w:tc>
        <w:tc>
          <w:tcPr>
            <w:tcW w:w="1110" w:type="dxa"/>
            <w:vAlign w:val="center"/>
          </w:tcPr>
          <w:p>
            <w:pPr>
              <w:pStyle w:val="12"/>
            </w:pPr>
            <w:r>
              <w:t>60.00</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2210201</w:t>
            </w:r>
          </w:p>
        </w:tc>
        <w:tc>
          <w:tcPr>
            <w:tcW w:w="758" w:type="dxa"/>
            <w:vAlign w:val="center"/>
          </w:tcPr>
          <w:p>
            <w:pPr>
              <w:pStyle w:val="13"/>
            </w:pPr>
            <w:r>
              <w:t>住房公积金</w:t>
            </w:r>
          </w:p>
        </w:tc>
        <w:tc>
          <w:tcPr>
            <w:tcW w:w="1144" w:type="dxa"/>
            <w:vAlign w:val="center"/>
          </w:tcPr>
          <w:p>
            <w:pPr>
              <w:pStyle w:val="12"/>
            </w:pPr>
            <w:r>
              <w:t>60.00</w:t>
            </w:r>
          </w:p>
        </w:tc>
        <w:tc>
          <w:tcPr>
            <w:tcW w:w="1150" w:type="dxa"/>
            <w:vAlign w:val="center"/>
          </w:tcPr>
          <w:p>
            <w:pPr>
              <w:pStyle w:val="12"/>
            </w:pPr>
            <w:r>
              <w:t>60.00</w:t>
            </w:r>
          </w:p>
        </w:tc>
        <w:tc>
          <w:tcPr>
            <w:tcW w:w="1110" w:type="dxa"/>
            <w:vAlign w:val="center"/>
          </w:tcPr>
          <w:p>
            <w:pPr>
              <w:pStyle w:val="12"/>
            </w:pPr>
            <w:r>
              <w:t>60.00</w:t>
            </w:r>
          </w:p>
        </w:tc>
        <w:tc>
          <w:tcPr>
            <w:tcW w:w="510" w:type="dxa"/>
            <w:vAlign w:val="center"/>
          </w:tcPr>
          <w:p>
            <w:pPr>
              <w:pStyle w:val="12"/>
            </w:pPr>
          </w:p>
        </w:tc>
        <w:tc>
          <w:tcPr>
            <w:tcW w:w="510" w:type="dxa"/>
            <w:vAlign w:val="center"/>
          </w:tcPr>
          <w:p>
            <w:pPr>
              <w:pStyle w:val="12"/>
            </w:pPr>
          </w:p>
        </w:tc>
        <w:tc>
          <w:tcPr>
            <w:tcW w:w="750" w:type="dxa"/>
            <w:vAlign w:val="center"/>
          </w:tcPr>
          <w:p>
            <w:pPr>
              <w:pStyle w:val="12"/>
            </w:pPr>
          </w:p>
        </w:tc>
        <w:tc>
          <w:tcPr>
            <w:tcW w:w="720" w:type="dxa"/>
            <w:vAlign w:val="center"/>
          </w:tcPr>
          <w:p>
            <w:pPr>
              <w:pStyle w:val="12"/>
            </w:pPr>
          </w:p>
        </w:tc>
        <w:tc>
          <w:tcPr>
            <w:tcW w:w="825" w:type="dxa"/>
            <w:vAlign w:val="center"/>
          </w:tcPr>
          <w:p>
            <w:pPr>
              <w:pStyle w:val="12"/>
            </w:pPr>
          </w:p>
        </w:tc>
        <w:tc>
          <w:tcPr>
            <w:tcW w:w="645" w:type="dxa"/>
            <w:vAlign w:val="center"/>
          </w:tcPr>
          <w:p>
            <w:pPr>
              <w:pStyle w:val="12"/>
            </w:pPr>
          </w:p>
        </w:tc>
        <w:tc>
          <w:tcPr>
            <w:tcW w:w="66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24920"/>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435丰润区燕山路办事处</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2434.83</w:t>
            </w:r>
          </w:p>
        </w:tc>
        <w:tc>
          <w:tcPr>
            <w:tcW w:w="1361" w:type="dxa"/>
            <w:vAlign w:val="center"/>
          </w:tcPr>
          <w:p>
            <w:pPr>
              <w:pStyle w:val="16"/>
            </w:pPr>
            <w:r>
              <w:t>1037.61</w:t>
            </w:r>
          </w:p>
        </w:tc>
        <w:tc>
          <w:tcPr>
            <w:tcW w:w="1361" w:type="dxa"/>
            <w:vAlign w:val="center"/>
          </w:tcPr>
          <w:p>
            <w:pPr>
              <w:pStyle w:val="16"/>
            </w:pPr>
            <w:r>
              <w:t>1397.22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2150.41</w:t>
            </w:r>
          </w:p>
        </w:tc>
        <w:tc>
          <w:tcPr>
            <w:tcW w:w="1361" w:type="dxa"/>
            <w:vAlign w:val="center"/>
          </w:tcPr>
          <w:p>
            <w:pPr>
              <w:pStyle w:val="12"/>
            </w:pPr>
            <w:r>
              <w:t>753.19</w:t>
            </w:r>
          </w:p>
        </w:tc>
        <w:tc>
          <w:tcPr>
            <w:tcW w:w="1361" w:type="dxa"/>
            <w:vAlign w:val="center"/>
          </w:tcPr>
          <w:p>
            <w:pPr>
              <w:pStyle w:val="12"/>
            </w:pPr>
            <w:r>
              <w:t>1397.22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2150.41</w:t>
            </w:r>
          </w:p>
        </w:tc>
        <w:tc>
          <w:tcPr>
            <w:tcW w:w="1361" w:type="dxa"/>
            <w:vAlign w:val="center"/>
          </w:tcPr>
          <w:p>
            <w:pPr>
              <w:pStyle w:val="12"/>
            </w:pPr>
            <w:r>
              <w:t>753.19</w:t>
            </w:r>
          </w:p>
        </w:tc>
        <w:tc>
          <w:tcPr>
            <w:tcW w:w="1361" w:type="dxa"/>
            <w:vAlign w:val="center"/>
          </w:tcPr>
          <w:p>
            <w:pPr>
              <w:pStyle w:val="12"/>
            </w:pPr>
            <w:r>
              <w:t>1397.22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753.19</w:t>
            </w:r>
          </w:p>
        </w:tc>
        <w:tc>
          <w:tcPr>
            <w:tcW w:w="1361" w:type="dxa"/>
            <w:vAlign w:val="center"/>
          </w:tcPr>
          <w:p>
            <w:pPr>
              <w:pStyle w:val="12"/>
            </w:pPr>
            <w:r>
              <w:t>753.19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1397.22</w:t>
            </w:r>
          </w:p>
        </w:tc>
        <w:tc>
          <w:tcPr>
            <w:tcW w:w="1361" w:type="dxa"/>
            <w:vAlign w:val="center"/>
          </w:tcPr>
          <w:p>
            <w:pPr>
              <w:pStyle w:val="12"/>
            </w:pPr>
          </w:p>
        </w:tc>
        <w:tc>
          <w:tcPr>
            <w:tcW w:w="1361" w:type="dxa"/>
            <w:vAlign w:val="center"/>
          </w:tcPr>
          <w:p>
            <w:pPr>
              <w:pStyle w:val="12"/>
            </w:pPr>
            <w:r>
              <w:t>1397.22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115.40</w:t>
            </w:r>
          </w:p>
        </w:tc>
        <w:tc>
          <w:tcPr>
            <w:tcW w:w="1361" w:type="dxa"/>
            <w:vAlign w:val="center"/>
          </w:tcPr>
          <w:p>
            <w:pPr>
              <w:pStyle w:val="12"/>
            </w:pPr>
            <w:r>
              <w:t>115.40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115.40</w:t>
            </w:r>
          </w:p>
        </w:tc>
        <w:tc>
          <w:tcPr>
            <w:tcW w:w="1361" w:type="dxa"/>
            <w:vAlign w:val="center"/>
          </w:tcPr>
          <w:p>
            <w:pPr>
              <w:pStyle w:val="12"/>
            </w:pPr>
            <w:r>
              <w:t>115.40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74.95</w:t>
            </w:r>
          </w:p>
        </w:tc>
        <w:tc>
          <w:tcPr>
            <w:tcW w:w="1361" w:type="dxa"/>
            <w:vAlign w:val="center"/>
          </w:tcPr>
          <w:p>
            <w:pPr>
              <w:pStyle w:val="12"/>
            </w:pPr>
            <w:r>
              <w:t>74.95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40.45</w:t>
            </w:r>
          </w:p>
        </w:tc>
        <w:tc>
          <w:tcPr>
            <w:tcW w:w="1361" w:type="dxa"/>
            <w:vAlign w:val="center"/>
          </w:tcPr>
          <w:p>
            <w:pPr>
              <w:pStyle w:val="12"/>
            </w:pPr>
            <w:r>
              <w:t>40.45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109.02</w:t>
            </w:r>
          </w:p>
        </w:tc>
        <w:tc>
          <w:tcPr>
            <w:tcW w:w="1361" w:type="dxa"/>
            <w:vAlign w:val="center"/>
          </w:tcPr>
          <w:p>
            <w:pPr>
              <w:pStyle w:val="12"/>
            </w:pPr>
            <w:r>
              <w:t>109.02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109.02</w:t>
            </w:r>
          </w:p>
        </w:tc>
        <w:tc>
          <w:tcPr>
            <w:tcW w:w="1361" w:type="dxa"/>
            <w:vAlign w:val="center"/>
          </w:tcPr>
          <w:p>
            <w:pPr>
              <w:pStyle w:val="12"/>
            </w:pPr>
            <w:r>
              <w:t>109.02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45.25</w:t>
            </w:r>
          </w:p>
        </w:tc>
        <w:tc>
          <w:tcPr>
            <w:tcW w:w="1361" w:type="dxa"/>
            <w:vAlign w:val="center"/>
          </w:tcPr>
          <w:p>
            <w:pPr>
              <w:pStyle w:val="12"/>
            </w:pPr>
            <w:r>
              <w:t>45.25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63.77</w:t>
            </w:r>
          </w:p>
        </w:tc>
        <w:tc>
          <w:tcPr>
            <w:tcW w:w="1361" w:type="dxa"/>
            <w:vAlign w:val="center"/>
          </w:tcPr>
          <w:p>
            <w:pPr>
              <w:pStyle w:val="12"/>
            </w:pPr>
            <w:r>
              <w:t>63.77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60.00</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60.00</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60.00</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30391"/>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435丰润区燕山路办事处</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2434.83</w:t>
            </w:r>
          </w:p>
        </w:tc>
        <w:tc>
          <w:tcPr>
            <w:tcW w:w="3402" w:type="dxa"/>
            <w:vAlign w:val="center"/>
          </w:tcPr>
          <w:p>
            <w:pPr>
              <w:pStyle w:val="13"/>
            </w:pPr>
            <w:r>
              <w:t>一、一般公共服务支出</w:t>
            </w:r>
          </w:p>
        </w:tc>
        <w:tc>
          <w:tcPr>
            <w:tcW w:w="1474" w:type="dxa"/>
            <w:vAlign w:val="center"/>
          </w:tcPr>
          <w:p>
            <w:pPr>
              <w:pStyle w:val="12"/>
            </w:pPr>
            <w:r>
              <w:t>2150.41</w:t>
            </w:r>
          </w:p>
        </w:tc>
        <w:tc>
          <w:tcPr>
            <w:tcW w:w="1474" w:type="dxa"/>
            <w:vAlign w:val="center"/>
          </w:tcPr>
          <w:p>
            <w:pPr>
              <w:pStyle w:val="12"/>
            </w:pPr>
            <w:r>
              <w:t>2150.41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115.40</w:t>
            </w:r>
          </w:p>
        </w:tc>
        <w:tc>
          <w:tcPr>
            <w:tcW w:w="1474" w:type="dxa"/>
            <w:vAlign w:val="center"/>
          </w:tcPr>
          <w:p>
            <w:pPr>
              <w:pStyle w:val="12"/>
            </w:pPr>
            <w:r>
              <w:t>115.40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109.02</w:t>
            </w:r>
          </w:p>
        </w:tc>
        <w:tc>
          <w:tcPr>
            <w:tcW w:w="1474" w:type="dxa"/>
            <w:vAlign w:val="center"/>
          </w:tcPr>
          <w:p>
            <w:pPr>
              <w:pStyle w:val="12"/>
            </w:pPr>
            <w:r>
              <w:t>109.02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60.00</w:t>
            </w:r>
          </w:p>
        </w:tc>
        <w:tc>
          <w:tcPr>
            <w:tcW w:w="1474" w:type="dxa"/>
            <w:vAlign w:val="center"/>
          </w:tcPr>
          <w:p>
            <w:pPr>
              <w:pStyle w:val="12"/>
            </w:pPr>
            <w:r>
              <w:t>60.00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2434.83</w:t>
            </w:r>
          </w:p>
        </w:tc>
        <w:tc>
          <w:tcPr>
            <w:tcW w:w="3402" w:type="dxa"/>
            <w:vAlign w:val="center"/>
          </w:tcPr>
          <w:p>
            <w:pPr>
              <w:pStyle w:val="15"/>
            </w:pPr>
            <w:r>
              <w:t>本年支出合计</w:t>
            </w:r>
          </w:p>
        </w:tc>
        <w:tc>
          <w:tcPr>
            <w:tcW w:w="1474" w:type="dxa"/>
            <w:vAlign w:val="center"/>
          </w:tcPr>
          <w:p>
            <w:pPr>
              <w:pStyle w:val="16"/>
            </w:pPr>
            <w:r>
              <w:t>2434.83</w:t>
            </w:r>
          </w:p>
        </w:tc>
        <w:tc>
          <w:tcPr>
            <w:tcW w:w="1474" w:type="dxa"/>
            <w:vAlign w:val="center"/>
          </w:tcPr>
          <w:p>
            <w:pPr>
              <w:pStyle w:val="16"/>
            </w:pPr>
            <w:r>
              <w:t>2434.83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2434.83</w:t>
            </w:r>
          </w:p>
        </w:tc>
        <w:tc>
          <w:tcPr>
            <w:tcW w:w="3402" w:type="dxa"/>
            <w:vAlign w:val="center"/>
          </w:tcPr>
          <w:p>
            <w:pPr>
              <w:pStyle w:val="15"/>
            </w:pPr>
            <w:r>
              <w:t>支出总计</w:t>
            </w:r>
          </w:p>
        </w:tc>
        <w:tc>
          <w:tcPr>
            <w:tcW w:w="1474" w:type="dxa"/>
            <w:vAlign w:val="center"/>
          </w:tcPr>
          <w:p>
            <w:pPr>
              <w:pStyle w:val="16"/>
            </w:pPr>
            <w:r>
              <w:t>2434.83</w:t>
            </w:r>
          </w:p>
        </w:tc>
        <w:tc>
          <w:tcPr>
            <w:tcW w:w="1474" w:type="dxa"/>
            <w:vAlign w:val="center"/>
          </w:tcPr>
          <w:p>
            <w:pPr>
              <w:pStyle w:val="16"/>
            </w:pPr>
            <w:r>
              <w:t>2434.83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25832"/>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435丰润区燕山路办事处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2434.83</w:t>
            </w:r>
          </w:p>
        </w:tc>
        <w:tc>
          <w:tcPr>
            <w:tcW w:w="2551" w:type="dxa"/>
            <w:vAlign w:val="center"/>
          </w:tcPr>
          <w:p>
            <w:pPr>
              <w:pStyle w:val="16"/>
            </w:pPr>
            <w:r>
              <w:t>1037.61</w:t>
            </w:r>
          </w:p>
        </w:tc>
        <w:tc>
          <w:tcPr>
            <w:tcW w:w="2551" w:type="dxa"/>
            <w:vAlign w:val="center"/>
          </w:tcPr>
          <w:p>
            <w:pPr>
              <w:pStyle w:val="16"/>
            </w:pPr>
            <w:r>
              <w:t>1397.22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2150.41</w:t>
            </w:r>
          </w:p>
        </w:tc>
        <w:tc>
          <w:tcPr>
            <w:tcW w:w="2551" w:type="dxa"/>
            <w:vAlign w:val="center"/>
          </w:tcPr>
          <w:p>
            <w:pPr>
              <w:pStyle w:val="12"/>
            </w:pPr>
            <w:r>
              <w:t>753.19</w:t>
            </w:r>
          </w:p>
        </w:tc>
        <w:tc>
          <w:tcPr>
            <w:tcW w:w="2551" w:type="dxa"/>
            <w:vAlign w:val="center"/>
          </w:tcPr>
          <w:p>
            <w:pPr>
              <w:pStyle w:val="12"/>
            </w:pPr>
            <w:r>
              <w:t>1397.22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2150.41</w:t>
            </w:r>
          </w:p>
        </w:tc>
        <w:tc>
          <w:tcPr>
            <w:tcW w:w="2551" w:type="dxa"/>
            <w:vAlign w:val="center"/>
          </w:tcPr>
          <w:p>
            <w:pPr>
              <w:pStyle w:val="12"/>
            </w:pPr>
            <w:r>
              <w:t>753.19</w:t>
            </w:r>
          </w:p>
        </w:tc>
        <w:tc>
          <w:tcPr>
            <w:tcW w:w="2551" w:type="dxa"/>
            <w:vAlign w:val="center"/>
          </w:tcPr>
          <w:p>
            <w:pPr>
              <w:pStyle w:val="12"/>
            </w:pPr>
            <w:r>
              <w:t>1397.22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753.19</w:t>
            </w:r>
          </w:p>
        </w:tc>
        <w:tc>
          <w:tcPr>
            <w:tcW w:w="2551" w:type="dxa"/>
            <w:vAlign w:val="center"/>
          </w:tcPr>
          <w:p>
            <w:pPr>
              <w:pStyle w:val="12"/>
            </w:pPr>
            <w:r>
              <w:t>753.19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1397.22</w:t>
            </w:r>
          </w:p>
        </w:tc>
        <w:tc>
          <w:tcPr>
            <w:tcW w:w="2551" w:type="dxa"/>
            <w:vAlign w:val="center"/>
          </w:tcPr>
          <w:p>
            <w:pPr>
              <w:pStyle w:val="12"/>
            </w:pPr>
          </w:p>
        </w:tc>
        <w:tc>
          <w:tcPr>
            <w:tcW w:w="2551" w:type="dxa"/>
            <w:vAlign w:val="center"/>
          </w:tcPr>
          <w:p>
            <w:pPr>
              <w:pStyle w:val="12"/>
            </w:pPr>
            <w:r>
              <w:t>1397.22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115.40</w:t>
            </w:r>
          </w:p>
        </w:tc>
        <w:tc>
          <w:tcPr>
            <w:tcW w:w="2551" w:type="dxa"/>
            <w:vAlign w:val="center"/>
          </w:tcPr>
          <w:p>
            <w:pPr>
              <w:pStyle w:val="12"/>
            </w:pPr>
            <w:r>
              <w:t>115.40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115.40</w:t>
            </w:r>
          </w:p>
        </w:tc>
        <w:tc>
          <w:tcPr>
            <w:tcW w:w="2551" w:type="dxa"/>
            <w:vAlign w:val="center"/>
          </w:tcPr>
          <w:p>
            <w:pPr>
              <w:pStyle w:val="12"/>
            </w:pPr>
            <w:r>
              <w:t>115.40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74.95</w:t>
            </w:r>
          </w:p>
        </w:tc>
        <w:tc>
          <w:tcPr>
            <w:tcW w:w="2551" w:type="dxa"/>
            <w:vAlign w:val="center"/>
          </w:tcPr>
          <w:p>
            <w:pPr>
              <w:pStyle w:val="12"/>
            </w:pPr>
            <w:r>
              <w:t>74.95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40.45</w:t>
            </w:r>
          </w:p>
        </w:tc>
        <w:tc>
          <w:tcPr>
            <w:tcW w:w="2551" w:type="dxa"/>
            <w:vAlign w:val="center"/>
          </w:tcPr>
          <w:p>
            <w:pPr>
              <w:pStyle w:val="12"/>
            </w:pPr>
            <w:r>
              <w:t>40.45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109.02</w:t>
            </w:r>
          </w:p>
        </w:tc>
        <w:tc>
          <w:tcPr>
            <w:tcW w:w="2551" w:type="dxa"/>
            <w:vAlign w:val="center"/>
          </w:tcPr>
          <w:p>
            <w:pPr>
              <w:pStyle w:val="12"/>
            </w:pPr>
            <w:r>
              <w:t>109.02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109.02</w:t>
            </w:r>
          </w:p>
        </w:tc>
        <w:tc>
          <w:tcPr>
            <w:tcW w:w="2551" w:type="dxa"/>
            <w:vAlign w:val="center"/>
          </w:tcPr>
          <w:p>
            <w:pPr>
              <w:pStyle w:val="12"/>
            </w:pPr>
            <w:r>
              <w:t>109.02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45.25</w:t>
            </w:r>
          </w:p>
        </w:tc>
        <w:tc>
          <w:tcPr>
            <w:tcW w:w="2551" w:type="dxa"/>
            <w:vAlign w:val="center"/>
          </w:tcPr>
          <w:p>
            <w:pPr>
              <w:pStyle w:val="12"/>
            </w:pPr>
            <w:r>
              <w:t>45.25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63.77</w:t>
            </w:r>
          </w:p>
        </w:tc>
        <w:tc>
          <w:tcPr>
            <w:tcW w:w="2551" w:type="dxa"/>
            <w:vAlign w:val="center"/>
          </w:tcPr>
          <w:p>
            <w:pPr>
              <w:pStyle w:val="12"/>
            </w:pPr>
            <w:r>
              <w:t>63.77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60.00</w:t>
            </w:r>
          </w:p>
        </w:tc>
        <w:tc>
          <w:tcPr>
            <w:tcW w:w="2551" w:type="dxa"/>
            <w:vAlign w:val="center"/>
          </w:tcPr>
          <w:p>
            <w:pPr>
              <w:pStyle w:val="12"/>
            </w:pPr>
            <w:r>
              <w:t>60.00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60.00</w:t>
            </w:r>
          </w:p>
        </w:tc>
        <w:tc>
          <w:tcPr>
            <w:tcW w:w="2551" w:type="dxa"/>
            <w:vAlign w:val="center"/>
          </w:tcPr>
          <w:p>
            <w:pPr>
              <w:pStyle w:val="12"/>
            </w:pPr>
            <w:r>
              <w:t>60.00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60.00</w:t>
            </w:r>
          </w:p>
        </w:tc>
        <w:tc>
          <w:tcPr>
            <w:tcW w:w="2551" w:type="dxa"/>
            <w:vAlign w:val="center"/>
          </w:tcPr>
          <w:p>
            <w:pPr>
              <w:pStyle w:val="12"/>
            </w:pPr>
            <w:r>
              <w:t>60.00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4250"/>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435丰润区燕山路办事处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1037.61</w:t>
            </w:r>
          </w:p>
        </w:tc>
        <w:tc>
          <w:tcPr>
            <w:tcW w:w="2551" w:type="dxa"/>
            <w:vAlign w:val="center"/>
          </w:tcPr>
          <w:p>
            <w:pPr>
              <w:pStyle w:val="16"/>
            </w:pPr>
            <w:r>
              <w:t>967.55</w:t>
            </w:r>
          </w:p>
        </w:tc>
        <w:tc>
          <w:tcPr>
            <w:tcW w:w="2551" w:type="dxa"/>
            <w:vAlign w:val="center"/>
          </w:tcPr>
          <w:p>
            <w:pPr>
              <w:pStyle w:val="16"/>
            </w:pPr>
            <w:r>
              <w:t>70.06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920.92</w:t>
            </w:r>
          </w:p>
        </w:tc>
        <w:tc>
          <w:tcPr>
            <w:tcW w:w="2551" w:type="dxa"/>
            <w:vAlign w:val="center"/>
          </w:tcPr>
          <w:p>
            <w:pPr>
              <w:pStyle w:val="12"/>
            </w:pPr>
            <w:r>
              <w:t>920.92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242.55</w:t>
            </w:r>
          </w:p>
        </w:tc>
        <w:tc>
          <w:tcPr>
            <w:tcW w:w="2551" w:type="dxa"/>
            <w:vAlign w:val="center"/>
          </w:tcPr>
          <w:p>
            <w:pPr>
              <w:pStyle w:val="12"/>
            </w:pPr>
            <w:r>
              <w:t>242.55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131.42</w:t>
            </w:r>
          </w:p>
        </w:tc>
        <w:tc>
          <w:tcPr>
            <w:tcW w:w="2551" w:type="dxa"/>
            <w:vAlign w:val="center"/>
          </w:tcPr>
          <w:p>
            <w:pPr>
              <w:pStyle w:val="12"/>
            </w:pPr>
            <w:r>
              <w:t>131.42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35.32</w:t>
            </w:r>
          </w:p>
        </w:tc>
        <w:tc>
          <w:tcPr>
            <w:tcW w:w="2551" w:type="dxa"/>
            <w:vAlign w:val="center"/>
          </w:tcPr>
          <w:p>
            <w:pPr>
              <w:pStyle w:val="12"/>
            </w:pPr>
            <w:r>
              <w:t>35.32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171.09</w:t>
            </w:r>
          </w:p>
        </w:tc>
        <w:tc>
          <w:tcPr>
            <w:tcW w:w="2551" w:type="dxa"/>
            <w:vAlign w:val="center"/>
          </w:tcPr>
          <w:p>
            <w:pPr>
              <w:pStyle w:val="12"/>
            </w:pPr>
            <w:r>
              <w:t>171.09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74.95</w:t>
            </w:r>
          </w:p>
        </w:tc>
        <w:tc>
          <w:tcPr>
            <w:tcW w:w="2551" w:type="dxa"/>
            <w:vAlign w:val="center"/>
          </w:tcPr>
          <w:p>
            <w:pPr>
              <w:pStyle w:val="12"/>
            </w:pPr>
            <w:r>
              <w:t>74.95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40.45</w:t>
            </w:r>
          </w:p>
        </w:tc>
        <w:tc>
          <w:tcPr>
            <w:tcW w:w="2551" w:type="dxa"/>
            <w:vAlign w:val="center"/>
          </w:tcPr>
          <w:p>
            <w:pPr>
              <w:pStyle w:val="12"/>
            </w:pPr>
            <w:r>
              <w:t>40.45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45.25</w:t>
            </w:r>
          </w:p>
        </w:tc>
        <w:tc>
          <w:tcPr>
            <w:tcW w:w="2551" w:type="dxa"/>
            <w:vAlign w:val="center"/>
          </w:tcPr>
          <w:p>
            <w:pPr>
              <w:pStyle w:val="12"/>
            </w:pPr>
            <w:r>
              <w:t>45.25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63.77</w:t>
            </w:r>
          </w:p>
        </w:tc>
        <w:tc>
          <w:tcPr>
            <w:tcW w:w="2551" w:type="dxa"/>
            <w:vAlign w:val="center"/>
          </w:tcPr>
          <w:p>
            <w:pPr>
              <w:pStyle w:val="12"/>
            </w:pPr>
            <w:r>
              <w:t>63.77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5.00</w:t>
            </w:r>
          </w:p>
        </w:tc>
        <w:tc>
          <w:tcPr>
            <w:tcW w:w="2551" w:type="dxa"/>
            <w:vAlign w:val="center"/>
          </w:tcPr>
          <w:p>
            <w:pPr>
              <w:pStyle w:val="12"/>
            </w:pPr>
            <w:r>
              <w:t>5.00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60.00</w:t>
            </w:r>
          </w:p>
        </w:tc>
        <w:tc>
          <w:tcPr>
            <w:tcW w:w="2551" w:type="dxa"/>
            <w:vAlign w:val="center"/>
          </w:tcPr>
          <w:p>
            <w:pPr>
              <w:pStyle w:val="12"/>
            </w:pPr>
            <w:r>
              <w:t>60.00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51.12</w:t>
            </w:r>
          </w:p>
        </w:tc>
        <w:tc>
          <w:tcPr>
            <w:tcW w:w="2551" w:type="dxa"/>
            <w:vAlign w:val="center"/>
          </w:tcPr>
          <w:p>
            <w:pPr>
              <w:pStyle w:val="12"/>
            </w:pPr>
            <w:r>
              <w:t>51.12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70.06</w:t>
            </w:r>
          </w:p>
        </w:tc>
        <w:tc>
          <w:tcPr>
            <w:tcW w:w="2551" w:type="dxa"/>
            <w:vAlign w:val="center"/>
          </w:tcPr>
          <w:p>
            <w:pPr>
              <w:pStyle w:val="12"/>
            </w:pPr>
          </w:p>
        </w:tc>
        <w:tc>
          <w:tcPr>
            <w:tcW w:w="2551" w:type="dxa"/>
            <w:vAlign w:val="center"/>
          </w:tcPr>
          <w:p>
            <w:pPr>
              <w:pStyle w:val="12"/>
            </w:pPr>
            <w:r>
              <w:t>70.06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11.35</w:t>
            </w:r>
          </w:p>
        </w:tc>
        <w:tc>
          <w:tcPr>
            <w:tcW w:w="2551" w:type="dxa"/>
            <w:vAlign w:val="center"/>
          </w:tcPr>
          <w:p>
            <w:pPr>
              <w:pStyle w:val="12"/>
            </w:pPr>
          </w:p>
        </w:tc>
        <w:tc>
          <w:tcPr>
            <w:tcW w:w="2551" w:type="dxa"/>
            <w:vAlign w:val="center"/>
          </w:tcPr>
          <w:p>
            <w:pPr>
              <w:pStyle w:val="12"/>
            </w:pPr>
            <w:r>
              <w:t>11.35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9.64</w:t>
            </w:r>
          </w:p>
        </w:tc>
        <w:tc>
          <w:tcPr>
            <w:tcW w:w="2551" w:type="dxa"/>
            <w:vAlign w:val="center"/>
          </w:tcPr>
          <w:p>
            <w:pPr>
              <w:pStyle w:val="12"/>
            </w:pPr>
          </w:p>
        </w:tc>
        <w:tc>
          <w:tcPr>
            <w:tcW w:w="2551" w:type="dxa"/>
            <w:vAlign w:val="center"/>
          </w:tcPr>
          <w:p>
            <w:pPr>
              <w:pStyle w:val="12"/>
            </w:pPr>
            <w:r>
              <w:t>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25.21</w:t>
            </w:r>
          </w:p>
        </w:tc>
        <w:tc>
          <w:tcPr>
            <w:tcW w:w="2551" w:type="dxa"/>
            <w:vAlign w:val="center"/>
          </w:tcPr>
          <w:p>
            <w:pPr>
              <w:pStyle w:val="12"/>
            </w:pPr>
          </w:p>
        </w:tc>
        <w:tc>
          <w:tcPr>
            <w:tcW w:w="2551" w:type="dxa"/>
            <w:vAlign w:val="center"/>
          </w:tcPr>
          <w:p>
            <w:pPr>
              <w:pStyle w:val="12"/>
            </w:pPr>
            <w:r>
              <w:t>25.21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1.53</w:t>
            </w:r>
          </w:p>
        </w:tc>
        <w:tc>
          <w:tcPr>
            <w:tcW w:w="2551" w:type="dxa"/>
            <w:vAlign w:val="center"/>
          </w:tcPr>
          <w:p>
            <w:pPr>
              <w:pStyle w:val="12"/>
            </w:pPr>
          </w:p>
        </w:tc>
        <w:tc>
          <w:tcPr>
            <w:tcW w:w="2551" w:type="dxa"/>
            <w:vAlign w:val="center"/>
          </w:tcPr>
          <w:p>
            <w:pPr>
              <w:pStyle w:val="12"/>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1.62</w:t>
            </w:r>
          </w:p>
        </w:tc>
        <w:tc>
          <w:tcPr>
            <w:tcW w:w="2551" w:type="dxa"/>
            <w:vAlign w:val="center"/>
          </w:tcPr>
          <w:p>
            <w:pPr>
              <w:pStyle w:val="12"/>
            </w:pPr>
          </w:p>
        </w:tc>
        <w:tc>
          <w:tcPr>
            <w:tcW w:w="2551" w:type="dxa"/>
            <w:vAlign w:val="center"/>
          </w:tcPr>
          <w:p>
            <w:pPr>
              <w:pStyle w:val="12"/>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13.32</w:t>
            </w:r>
          </w:p>
        </w:tc>
        <w:tc>
          <w:tcPr>
            <w:tcW w:w="2551" w:type="dxa"/>
            <w:vAlign w:val="center"/>
          </w:tcPr>
          <w:p>
            <w:pPr>
              <w:pStyle w:val="12"/>
            </w:pPr>
          </w:p>
        </w:tc>
        <w:tc>
          <w:tcPr>
            <w:tcW w:w="2551" w:type="dxa"/>
            <w:vAlign w:val="center"/>
          </w:tcPr>
          <w:p>
            <w:pPr>
              <w:pStyle w:val="12"/>
            </w:pPr>
            <w:r>
              <w:t>13.32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46.63</w:t>
            </w:r>
          </w:p>
        </w:tc>
        <w:tc>
          <w:tcPr>
            <w:tcW w:w="2551" w:type="dxa"/>
            <w:vAlign w:val="center"/>
          </w:tcPr>
          <w:p>
            <w:pPr>
              <w:pStyle w:val="12"/>
            </w:pPr>
            <w:r>
              <w:t>46.63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38.63</w:t>
            </w:r>
          </w:p>
        </w:tc>
        <w:tc>
          <w:tcPr>
            <w:tcW w:w="2551" w:type="dxa"/>
            <w:vAlign w:val="center"/>
          </w:tcPr>
          <w:p>
            <w:pPr>
              <w:pStyle w:val="12"/>
            </w:pPr>
            <w:r>
              <w:t>38.63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8.00</w:t>
            </w:r>
          </w:p>
        </w:tc>
        <w:tc>
          <w:tcPr>
            <w:tcW w:w="2551" w:type="dxa"/>
            <w:vAlign w:val="center"/>
          </w:tcPr>
          <w:p>
            <w:pPr>
              <w:pStyle w:val="12"/>
            </w:pPr>
            <w:r>
              <w:t>8.00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26406"/>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435丰润区燕山路办事处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24905"/>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435丰润区燕山路办事处</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6521"/>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435丰润区燕山路办事处</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2.00</w:t>
            </w:r>
          </w:p>
        </w:tc>
        <w:tc>
          <w:tcPr>
            <w:tcW w:w="2381" w:type="dxa"/>
            <w:vAlign w:val="center"/>
          </w:tcPr>
          <w:p>
            <w:pPr>
              <w:pStyle w:val="16"/>
            </w:pPr>
            <w: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丰润区燕山路办事处2024年部门预算信息公开情况说明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丰润区燕山路办事处2024年部门预算信息公开情况说明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按照《中华人民共和国预算法》、《地方预决算公开操作规程》和《关于进一步推进预算公开工作的实施意见》规定，现将丰润区燕山路办事处2024年部门预算公开如下：</w:t>
      </w:r>
      <w:bookmarkStart w:id="20" w:name="_GoBack"/>
      <w:bookmarkEnd w:id="20"/>
    </w:p>
    <w:p>
      <w:pPr>
        <w:spacing w:before="10" w:after="10" w:line="360" w:lineRule="auto"/>
        <w:ind w:firstLine="640"/>
        <w:jc w:val="left"/>
        <w:outlineLvl w:val="2"/>
      </w:pPr>
      <w:bookmarkStart w:id="9" w:name="_Toc12837"/>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(一)宣传贯彻执行党的路线方针政策和党中央、上级党组织的决议。贯彻执行法律、法规、规章和上级人民代表大会及其常务委员会决议及上级政府的决定、命令，依法管理辖区公共事务。</w:t>
      </w:r>
    </w:p>
    <w:p>
      <w:pPr>
        <w:pStyle w:val="18"/>
      </w:pPr>
      <w:r>
        <w:t>(二)讨论并决定本街道重大问题，统筹、协调辖区单位和组织，团结、组织党内外干部和群众，抓好决战部署的组织实施和督促落实。组织实施与居民生活密切相关的公共服务，落实民政民生、卫生健康、住房保障、就业创业、社会保障、文化教育和体育事业等政策。</w:t>
      </w:r>
    </w:p>
    <w:p>
      <w:pPr>
        <w:pStyle w:val="18"/>
      </w:pPr>
      <w:r>
        <w:t>(三)负责办理上级人大常委会交办的监督、选举以及其他工作，做好人大代表工作，联系选民、反映群众意见和要求。</w:t>
      </w:r>
    </w:p>
    <w:p>
      <w:pPr>
        <w:pStyle w:val="18"/>
      </w:pPr>
      <w: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pStyle w:val="18"/>
      </w:pPr>
      <w:r>
        <w:t>(五)街道党工委领导群团组织，加强指导和规范，支持和保证群团组织依照国家法律法规以及各自章程履行职责。坚持党管武装的根本原则和制度，协调各方力量，对街道人民武装工作实行统一领导。</w:t>
      </w:r>
    </w:p>
    <w:p>
      <w:pPr>
        <w:pStyle w:val="18"/>
      </w:pPr>
      <w:r>
        <w:t>(六)指导居民委员会等基层群众性自治组织建设，健全自治平台。组织动员社区居民、单位和社会力量参与社区治理，整合辖区内社会力量，形成社区共治合力，为社区发展服务。对社区工作者队伍进行教育管理。</w:t>
      </w:r>
    </w:p>
    <w:p>
      <w:pPr>
        <w:pStyle w:val="18"/>
      </w:pPr>
      <w:r>
        <w:t>(七)按照管理权限，对街道机关及所属单位干部进行教育、培训、选拔、考核和监督，对上级政府职能部门派出机构的工作考核和主要负责同志任免提出意见。</w:t>
      </w:r>
    </w:p>
    <w:p>
      <w:pPr>
        <w:pStyle w:val="18"/>
      </w:pPr>
      <w:r>
        <w:t>(八)组织维护辖区安全稳定，协调推动社会治安综合治理，做好应急管理、民族宗教工作，承担民兵预备役、征兵、退役军人服务，拥军优属、防范邪教等工作。</w:t>
      </w:r>
    </w:p>
    <w:p>
      <w:pPr>
        <w:pStyle w:val="18"/>
      </w:pPr>
      <w:r>
        <w:t>(九)组织开展群众性文、体育、科普活动，开展法治宣传和社会公德教育，推动社区公益事业发展。维护老年人、妇女、未成年人、残疾人等合法权益。</w:t>
      </w:r>
    </w:p>
    <w:p>
      <w:pPr>
        <w:pStyle w:val="18"/>
      </w:pPr>
      <w:r>
        <w:t>(十)参与社区设施规划、建设和验收，综合管理、统筹调度和考核督办涉及辖区的公共事务，按照有关规定统筹使用下沉到街道社区的人财物等资源。</w:t>
      </w:r>
    </w:p>
    <w:p>
      <w:pPr>
        <w:pStyle w:val="18"/>
      </w:pPr>
      <w:r>
        <w:t>(十一)承办上级党委、人大、政府交办的其他事项。</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丰润区燕山路办事处本级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15074"/>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按照预算管理有关规定，目前部门预算的编制实行综合预算管理，即全部收入和支出都反映在预算中。丰润区燕山路办事处机关及所属事业单位的收支包含在部门预算中。</w:t>
      </w:r>
    </w:p>
    <w:p>
      <w:pPr>
        <w:pStyle w:val="19"/>
      </w:pPr>
      <w:r>
        <w:t>1、收入说明</w:t>
      </w:r>
    </w:p>
    <w:p>
      <w:pPr>
        <w:pStyle w:val="19"/>
      </w:pPr>
      <w:r>
        <w:t>反映本部门当年全部收入。2024年预算收入2434.83万元，其中：一般公共预算收入2434.83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丰润区燕山路办事处年度部门预算中支出预算的总体情况。2024年支出预算2434.83万元，其中基本支出1037.61万元，包括人员经费967.55万元和日常公用经费70.06万元；项目支出1397.22万元，主要为社区人员经费910.30万元，2024年街道体制经费56.50万元，社区保洁费65.45万元。</w:t>
      </w:r>
    </w:p>
    <w:p>
      <w:pPr>
        <w:pStyle w:val="19"/>
      </w:pPr>
      <w:r>
        <w:t>3、比上年增减情况</w:t>
      </w:r>
    </w:p>
    <w:p>
      <w:pPr>
        <w:pStyle w:val="19"/>
      </w:pPr>
      <w:r>
        <w:t>2024年预算收支安排2434.83万元，较2023年预算增加126.89万元，其中：基本支出减少846.79万元，主要为在编人员增加，社区工作人员工资等转为项目支出。项目支出增加973.69万元，主要为社区人员经费910.30万元，社区保洁费65.45万元。</w:t>
      </w:r>
    </w:p>
    <w:p>
      <w:pPr>
        <w:spacing w:before="10" w:after="10" w:line="360" w:lineRule="auto"/>
        <w:ind w:firstLine="640"/>
        <w:jc w:val="left"/>
        <w:outlineLvl w:val="2"/>
      </w:pPr>
      <w:bookmarkStart w:id="11" w:name="_Toc8191"/>
      <w:r>
        <w:rPr>
          <w:rFonts w:ascii="黑体" w:hAnsi="黑体" w:eastAsia="黑体" w:cs="黑体"/>
          <w:color w:val="000000"/>
          <w:sz w:val="32"/>
        </w:rPr>
        <w:t>三、机关运行经费安排情况</w:t>
      </w:r>
      <w:bookmarkEnd w:id="11"/>
    </w:p>
    <w:p>
      <w:pPr>
        <w:pStyle w:val="20"/>
      </w:pPr>
      <w:r>
        <w:t>2024年，我部门机关运行经费共计安排70.06万元，主要用于日常维修、办公用房水电费、办公用房取暖费、办公用房物业管理费等日常运行支出。</w:t>
      </w:r>
    </w:p>
    <w:p>
      <w:pPr>
        <w:spacing w:before="10" w:after="10" w:line="360" w:lineRule="auto"/>
        <w:ind w:firstLine="640"/>
        <w:jc w:val="left"/>
        <w:outlineLvl w:val="2"/>
      </w:pPr>
      <w:bookmarkStart w:id="12" w:name="_Toc1690"/>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2024年，我部门财政拨款“三公”经费预算安排2.00万元，其中因公出国（境）费0.00万元；公务用车购置及运维费2.00万元（其中：公务用车购置费为0.00万元，公务用车运维费2.00万元)；公务接待费0.00万元。与2023年相比减少2.00万元，增减变化的主要原因是按照文件要求，缩减经费</w:t>
      </w:r>
      <w:r>
        <w:rPr>
          <w:rFonts w:hint="eastAsia"/>
          <w:lang w:eastAsia="zh-CN"/>
        </w:rPr>
        <w:t>。</w:t>
      </w:r>
    </w:p>
    <w:p>
      <w:pPr>
        <w:spacing w:before="10" w:after="10" w:line="360" w:lineRule="auto"/>
        <w:ind w:firstLine="640"/>
        <w:jc w:val="left"/>
        <w:outlineLvl w:val="2"/>
      </w:pPr>
      <w:bookmarkStart w:id="13" w:name="_Toc5407"/>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唐山市丰润区燕山路街道办事处是丰润区人民政府的派出机关，依据法律法规的规定和区政府的授权，履行相应的政府职能。主要目标是：加强党的领导、统筹社区发展、优化公其服务、促进文明建设，强化社会治理、维护公共安全、改善生态环境、指导基层自治，本年计划组织党员干部进行理论学习15次，街道机关支部及社区支部组织召开专题会20次，开展</w:t>
      </w:r>
      <w:r>
        <w:rPr>
          <w:rFonts w:hint="eastAsia"/>
          <w:lang w:val="en-US" w:eastAsia="zh-CN"/>
        </w:rPr>
        <w:t>社会主义</w:t>
      </w:r>
      <w:r>
        <w:t>核心价值观宣传教育、公益广告宣传、志愿服务等活动5次以上，按上级要求，加大环保巡查，杜绝影响辖区空气质量的问题发生，及时解决各类信访问题，化解信访事项全年不少于10件，构建社区治理机制，承办上级党委、人大、政府交办的其它工作任务。</w:t>
      </w:r>
    </w:p>
    <w:p>
      <w:pPr>
        <w:pStyle w:val="22"/>
      </w:pPr>
    </w:p>
    <w:p>
      <w:pPr>
        <w:pStyle w:val="22"/>
      </w:pPr>
    </w:p>
    <w:p>
      <w:pPr>
        <w:pStyle w:val="22"/>
      </w:pPr>
    </w:p>
    <w:p>
      <w:pPr>
        <w:pStyle w:val="22"/>
      </w:pP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（一）基层党建</w:t>
      </w:r>
    </w:p>
    <w:p>
      <w:pPr>
        <w:pStyle w:val="23"/>
      </w:pPr>
      <w:r>
        <w:t>绩效目标：加强基层领导班子建设</w:t>
      </w:r>
    </w:p>
    <w:p>
      <w:pPr>
        <w:pStyle w:val="23"/>
      </w:pPr>
      <w:r>
        <w:t>绩效指标：开展党员远程教育工作，发挥先进社区示范带动作用，创建我街道“一街一品”特色占工作任务的比例大于等于95%。</w:t>
      </w:r>
    </w:p>
    <w:p>
      <w:pPr>
        <w:pStyle w:val="23"/>
      </w:pPr>
      <w:r>
        <w:t>（二）干部队伍管理和干部教育培训</w:t>
      </w:r>
    </w:p>
    <w:p>
      <w:pPr>
        <w:pStyle w:val="23"/>
      </w:pPr>
      <w:r>
        <w:t>绩效目标：加强办事处干部队伍管理，干部教育培训</w:t>
      </w:r>
    </w:p>
    <w:p>
      <w:pPr>
        <w:pStyle w:val="23"/>
      </w:pPr>
      <w:r>
        <w:t>绩效指标：对领导班子和领导干部的考核工作制订干部教育工作的方针、政策、规划组织党员干部进行理论学习占工作任务的比例大于等于90%。</w:t>
      </w:r>
    </w:p>
    <w:p>
      <w:pPr>
        <w:pStyle w:val="23"/>
      </w:pPr>
      <w:r>
        <w:t>（三）宣传思想工作</w:t>
      </w:r>
    </w:p>
    <w:p>
      <w:pPr>
        <w:pStyle w:val="23"/>
      </w:pPr>
      <w:r>
        <w:t>绩效目标：部署思想政治工作任务，践行社会主义核心价值观，宣传推广先进典型，加强爱国主义教育基地建设和全民国防教育，加强基层党员教育，组织开展系列宣传教育活动。</w:t>
      </w:r>
    </w:p>
    <w:p>
      <w:pPr>
        <w:pStyle w:val="23"/>
      </w:pPr>
      <w:r>
        <w:t>绩效指标：开展</w:t>
      </w:r>
      <w:r>
        <w:rPr>
          <w:rFonts w:hint="eastAsia"/>
          <w:lang w:val="en-US" w:eastAsia="zh-CN"/>
        </w:rPr>
        <w:t>社会主义</w:t>
      </w:r>
      <w:r>
        <w:t>核心价值观宣传教育、公益广告宣传、志愿服务等活动占工作任务的比例大于等于95%。</w:t>
      </w:r>
    </w:p>
    <w:p>
      <w:pPr>
        <w:pStyle w:val="23"/>
      </w:pPr>
      <w:r>
        <w:t>（四）案件查办</w:t>
      </w:r>
    </w:p>
    <w:p>
      <w:pPr>
        <w:pStyle w:val="23"/>
      </w:pPr>
      <w:r>
        <w:t>绩效目标：受理信访、举报，集中管理问题线索、组织协调案件查办，调查、审查违纪违法案件。</w:t>
      </w:r>
    </w:p>
    <w:p>
      <w:pPr>
        <w:pStyle w:val="23"/>
      </w:pPr>
      <w:r>
        <w:t>绩效指标：街道党政领导包联化解信访事项全年不少于5件，认真落实初信初访首接首办责任，力争初信初访化解占工作任务的比例大于等于100%。</w:t>
      </w:r>
    </w:p>
    <w:p>
      <w:pPr>
        <w:pStyle w:val="23"/>
      </w:pPr>
      <w:r>
        <w:t>（五）社会管理与服务</w:t>
      </w:r>
    </w:p>
    <w:p>
      <w:pPr>
        <w:pStyle w:val="23"/>
      </w:pPr>
      <w:r>
        <w:t>绩效目标：组织指导社区干部培训</w:t>
      </w:r>
    </w:p>
    <w:p>
      <w:pPr>
        <w:pStyle w:val="23"/>
      </w:pPr>
      <w:r>
        <w:t>绩效指标：指导各社区民主决策、民主管理、民主监督以及居务公开占工作任务的比例大于等于90%。</w:t>
      </w:r>
    </w:p>
    <w:p>
      <w:pPr>
        <w:pStyle w:val="23"/>
      </w:pPr>
      <w:r>
        <w:t>（六）卫计政务管理</w:t>
      </w:r>
    </w:p>
    <w:p>
      <w:pPr>
        <w:pStyle w:val="23"/>
      </w:pPr>
      <w:r>
        <w:t>绩效目标：监督政策落实，落实政务公开和业务宣传工作，加强卫生计生能力建设。</w:t>
      </w:r>
    </w:p>
    <w:p>
      <w:pPr>
        <w:pStyle w:val="23"/>
      </w:pPr>
      <w:r>
        <w:t>绩效指标：开展卫生计生规划、统计、法制、政策研究、宣传教育占工作任务的比例大于等于85%。</w:t>
      </w:r>
    </w:p>
    <w:p>
      <w:pPr>
        <w:pStyle w:val="23"/>
      </w:pPr>
      <w:r>
        <w:t>（七）应急管理</w:t>
      </w:r>
    </w:p>
    <w:p>
      <w:pPr>
        <w:pStyle w:val="23"/>
      </w:pPr>
      <w:r>
        <w:t>绩效目标：加强办事处值班工作，传达和督促落实办事处领导指示。</w:t>
      </w:r>
    </w:p>
    <w:p>
      <w:pPr>
        <w:pStyle w:val="23"/>
      </w:pPr>
      <w:r>
        <w:t>绩效指标：有效保证办事处日常应急值守和突发事件应对处置工作等，各项综合业务工作完成占工作任务的比例大于等于95%。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pStyle w:val="24"/>
      </w:pPr>
      <w:r>
        <w:t>（一）长远谋划，明确定位。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4"/>
      </w:pPr>
      <w:r>
        <w:t>（二）发展街道便民服务，吸收辖区各方面的人才组成专兼结合的街道公益性服务队伍，依托社区便民服务中心，有计划的组织对街道公益性服务人员进行集中学习培训，不断提高社区服务人员的业务水平，切实增强工作的责任感和使命感，培育公益性社会经济和便民服务产业的人才生力军。</w:t>
      </w:r>
    </w:p>
    <w:p>
      <w:pPr>
        <w:pStyle w:val="24"/>
      </w:pPr>
      <w:r>
        <w:t>（三）加大社区组织建设和环境建设。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pStyle w:val="24"/>
      </w:pPr>
      <w:r>
        <w:t>（四）加强队伍建设，提高机关干部工作的自觉性和主动性。按照年初岗位工作目标推进各项工作落实，最大限度地调动机关干部的积极性。同时，加强制度建设，修订完善各项规章制度，并严格贯彻落实，做到用制度管人管事，加大培训力度，提高为民服务水平。</w:t>
      </w:r>
    </w:p>
    <w:p>
      <w:pPr>
        <w:pStyle w:val="24"/>
      </w:pPr>
      <w:r>
        <w:t>1.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4"/>
      </w:pPr>
      <w:r>
        <w:t>2.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w:t>
      </w:r>
    </w:p>
    <w:p>
      <w:pPr>
        <w:pStyle w:val="24"/>
      </w:pPr>
      <w:r>
        <w:t>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7.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22014"/>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29641"/>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1、2022年非税收入奖励绩效目标表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13020824P00021910001J</w:t>
            </w:r>
          </w:p>
        </w:tc>
        <w:tc>
          <w:tcPr>
            <w:tcW w:w="2835" w:type="dxa"/>
            <w:vAlign w:val="center"/>
          </w:tcPr>
          <w:p>
            <w:pPr>
              <w:pStyle w:val="11"/>
            </w:pPr>
            <w:r>
              <w:t>项目名称</w:t>
            </w:r>
          </w:p>
        </w:tc>
        <w:tc>
          <w:tcPr>
            <w:tcW w:w="6094" w:type="dxa"/>
            <w:gridSpan w:val="3"/>
            <w:vAlign w:val="center"/>
          </w:tcPr>
          <w:p>
            <w:pPr>
              <w:pStyle w:val="13"/>
            </w:pPr>
            <w:r>
              <w:t>2022年非税收入奖励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64.40</w:t>
            </w:r>
          </w:p>
        </w:tc>
        <w:tc>
          <w:tcPr>
            <w:tcW w:w="2835" w:type="dxa"/>
            <w:vAlign w:val="center"/>
          </w:tcPr>
          <w:p>
            <w:pPr>
              <w:pStyle w:val="11"/>
            </w:pPr>
            <w:r>
              <w:t>其中：财政    资金</w:t>
            </w:r>
          </w:p>
        </w:tc>
        <w:tc>
          <w:tcPr>
            <w:tcW w:w="2551" w:type="dxa"/>
            <w:vAlign w:val="center"/>
          </w:tcPr>
          <w:p>
            <w:pPr>
              <w:pStyle w:val="13"/>
            </w:pPr>
            <w:r>
              <w:t>64.40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2024年办事处完成信访、宣传、党建等各项工作费用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16.10</w:t>
            </w:r>
          </w:p>
        </w:tc>
        <w:tc>
          <w:tcPr>
            <w:tcW w:w="2835" w:type="dxa"/>
            <w:vAlign w:val="center"/>
          </w:tcPr>
          <w:p>
            <w:pPr>
              <w:pStyle w:val="14"/>
            </w:pPr>
            <w:r>
              <w:t>32.20</w:t>
            </w:r>
          </w:p>
        </w:tc>
        <w:tc>
          <w:tcPr>
            <w:tcW w:w="2551" w:type="dxa"/>
            <w:vAlign w:val="center"/>
          </w:tcPr>
          <w:p>
            <w:pPr>
              <w:pStyle w:val="14"/>
            </w:pPr>
            <w:r>
              <w:t>48.30</w:t>
            </w:r>
          </w:p>
        </w:tc>
        <w:tc>
          <w:tcPr>
            <w:tcW w:w="3543" w:type="dxa"/>
            <w:gridSpan w:val="2"/>
            <w:vAlign w:val="center"/>
          </w:tcPr>
          <w:p>
            <w:pPr>
              <w:pStyle w:val="14"/>
            </w:pPr>
            <w:r>
              <w:t>64.40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1.完成上级交办的各项工作任务</w:t>
            </w:r>
          </w:p>
          <w:p>
            <w:pPr>
              <w:pStyle w:val="13"/>
            </w:pPr>
            <w:r>
              <w:t>2.保障街道日常正常运行</w:t>
            </w:r>
          </w:p>
          <w:p>
            <w:pPr>
              <w:pStyle w:val="13"/>
            </w:pPr>
            <w:r>
              <w:t>3.解决居民所需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社区数量</w:t>
            </w:r>
          </w:p>
        </w:tc>
        <w:tc>
          <w:tcPr>
            <w:tcW w:w="5386" w:type="dxa"/>
            <w:vAlign w:val="center"/>
          </w:tcPr>
          <w:p>
            <w:pPr>
              <w:pStyle w:val="13"/>
            </w:pPr>
            <w:r>
              <w:t>辖区社区数量</w:t>
            </w:r>
          </w:p>
        </w:tc>
        <w:tc>
          <w:tcPr>
            <w:tcW w:w="2268" w:type="dxa"/>
            <w:vAlign w:val="center"/>
          </w:tcPr>
          <w:p>
            <w:pPr>
              <w:pStyle w:val="13"/>
            </w:pPr>
            <w:r>
              <w:t>≥14个</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社区工作开展效果</w:t>
            </w:r>
          </w:p>
        </w:tc>
        <w:tc>
          <w:tcPr>
            <w:tcW w:w="5386" w:type="dxa"/>
            <w:vAlign w:val="center"/>
          </w:tcPr>
          <w:p>
            <w:pPr>
              <w:pStyle w:val="13"/>
            </w:pPr>
            <w:r>
              <w:t>社区工作开展效果</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完成上级交办各项工作时限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办公成本</w:t>
            </w:r>
          </w:p>
        </w:tc>
        <w:tc>
          <w:tcPr>
            <w:tcW w:w="2268" w:type="dxa"/>
            <w:vAlign w:val="center"/>
          </w:tcPr>
          <w:p>
            <w:pPr>
              <w:pStyle w:val="13"/>
            </w:pPr>
            <w:r>
              <w:t>≤204166.7元/月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为民服务能力提升</w:t>
            </w:r>
          </w:p>
        </w:tc>
        <w:tc>
          <w:tcPr>
            <w:tcW w:w="5386" w:type="dxa"/>
            <w:vAlign w:val="center"/>
          </w:tcPr>
          <w:p>
            <w:pPr>
              <w:pStyle w:val="13"/>
            </w:pPr>
            <w:r>
              <w:t>为民服务水平提升</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社区居民满意度</w:t>
            </w:r>
          </w:p>
        </w:tc>
        <w:tc>
          <w:tcPr>
            <w:tcW w:w="5386" w:type="dxa"/>
            <w:vAlign w:val="center"/>
          </w:tcPr>
          <w:p>
            <w:pPr>
              <w:pStyle w:val="13"/>
            </w:pPr>
            <w:r>
              <w:t>社区广大居民满意度</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2、2023年街道体制经费绩效目标表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13020824P00022110001C</w:t>
            </w:r>
          </w:p>
        </w:tc>
        <w:tc>
          <w:tcPr>
            <w:tcW w:w="2835" w:type="dxa"/>
            <w:vAlign w:val="center"/>
          </w:tcPr>
          <w:p>
            <w:pPr>
              <w:pStyle w:val="11"/>
            </w:pPr>
            <w:r>
              <w:t>项目名称</w:t>
            </w:r>
          </w:p>
        </w:tc>
        <w:tc>
          <w:tcPr>
            <w:tcW w:w="6094" w:type="dxa"/>
            <w:gridSpan w:val="3"/>
            <w:vAlign w:val="center"/>
          </w:tcPr>
          <w:p>
            <w:pPr>
              <w:pStyle w:val="13"/>
            </w:pPr>
            <w:r>
              <w:t>2023年街道体制经费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56.50</w:t>
            </w:r>
          </w:p>
        </w:tc>
        <w:tc>
          <w:tcPr>
            <w:tcW w:w="2835" w:type="dxa"/>
            <w:vAlign w:val="center"/>
          </w:tcPr>
          <w:p>
            <w:pPr>
              <w:pStyle w:val="11"/>
            </w:pPr>
            <w:r>
              <w:t>其中：财政    资金</w:t>
            </w:r>
          </w:p>
        </w:tc>
        <w:tc>
          <w:tcPr>
            <w:tcW w:w="2551" w:type="dxa"/>
            <w:vAlign w:val="center"/>
          </w:tcPr>
          <w:p>
            <w:pPr>
              <w:pStyle w:val="13"/>
            </w:pPr>
            <w:r>
              <w:t>56.50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燕办2023年宣传、文明城、环保、信访等工作费用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14.00</w:t>
            </w:r>
          </w:p>
        </w:tc>
        <w:tc>
          <w:tcPr>
            <w:tcW w:w="2835" w:type="dxa"/>
            <w:vAlign w:val="center"/>
          </w:tcPr>
          <w:p>
            <w:pPr>
              <w:pStyle w:val="14"/>
            </w:pPr>
            <w:r>
              <w:t>28.00</w:t>
            </w:r>
          </w:p>
        </w:tc>
        <w:tc>
          <w:tcPr>
            <w:tcW w:w="2551" w:type="dxa"/>
            <w:vAlign w:val="center"/>
          </w:tcPr>
          <w:p>
            <w:pPr>
              <w:pStyle w:val="14"/>
            </w:pPr>
            <w:r>
              <w:t>32.00</w:t>
            </w:r>
          </w:p>
        </w:tc>
        <w:tc>
          <w:tcPr>
            <w:tcW w:w="3543" w:type="dxa"/>
            <w:gridSpan w:val="2"/>
            <w:vAlign w:val="center"/>
          </w:tcPr>
          <w:p>
            <w:pPr>
              <w:pStyle w:val="14"/>
            </w:pPr>
            <w:r>
              <w:t>56.50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1.按照区委区政府要求做好街道办事处日常工作</w:t>
            </w:r>
          </w:p>
          <w:p>
            <w:pPr>
              <w:pStyle w:val="13"/>
            </w:pPr>
            <w:r>
              <w:t>2.保证辖区正常运转，宣传到位，更好地为广大居民服务</w:t>
            </w:r>
          </w:p>
          <w:p>
            <w:pPr>
              <w:pStyle w:val="13"/>
            </w:pPr>
            <w:r>
              <w:t>3.保证辖区内居民满意、社区环境和谐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宣传品数量</w:t>
            </w:r>
          </w:p>
        </w:tc>
        <w:tc>
          <w:tcPr>
            <w:tcW w:w="5386" w:type="dxa"/>
            <w:vAlign w:val="center"/>
          </w:tcPr>
          <w:p>
            <w:pPr>
              <w:pStyle w:val="13"/>
            </w:pPr>
            <w:r>
              <w:t>宣传品数量</w:t>
            </w:r>
          </w:p>
        </w:tc>
        <w:tc>
          <w:tcPr>
            <w:tcW w:w="2268" w:type="dxa"/>
            <w:vAlign w:val="center"/>
          </w:tcPr>
          <w:p>
            <w:pPr>
              <w:pStyle w:val="13"/>
            </w:pPr>
            <w:r>
              <w:t>≥100个</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任务指标达标情况</w:t>
            </w:r>
          </w:p>
        </w:tc>
        <w:tc>
          <w:tcPr>
            <w:tcW w:w="5386" w:type="dxa"/>
            <w:vAlign w:val="center"/>
          </w:tcPr>
          <w:p>
            <w:pPr>
              <w:pStyle w:val="13"/>
            </w:pPr>
            <w:r>
              <w:t>宣传、信访维稳等工作开展效果</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按年初计划宣传、信访维稳等工作完成时限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工作开展使用成本</w:t>
            </w:r>
          </w:p>
        </w:tc>
        <w:tc>
          <w:tcPr>
            <w:tcW w:w="2268" w:type="dxa"/>
            <w:vAlign w:val="center"/>
          </w:tcPr>
          <w:p>
            <w:pPr>
              <w:pStyle w:val="13"/>
            </w:pPr>
            <w:r>
              <w:t>≤41250元/月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各项工作保质保量完成</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辖区广大居民满意程度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3、2024年城乡居民入户调查补贴绩效目标表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13020824P00023010001X</w:t>
            </w:r>
          </w:p>
        </w:tc>
        <w:tc>
          <w:tcPr>
            <w:tcW w:w="2835" w:type="dxa"/>
            <w:vAlign w:val="center"/>
          </w:tcPr>
          <w:p>
            <w:pPr>
              <w:pStyle w:val="11"/>
            </w:pPr>
            <w:r>
              <w:t>项目名称</w:t>
            </w:r>
          </w:p>
        </w:tc>
        <w:tc>
          <w:tcPr>
            <w:tcW w:w="6094" w:type="dxa"/>
            <w:gridSpan w:val="3"/>
            <w:vAlign w:val="center"/>
          </w:tcPr>
          <w:p>
            <w:pPr>
              <w:pStyle w:val="13"/>
            </w:pPr>
            <w:r>
              <w:t>2024年城乡居民入户调查补贴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w:t>
            </w:r>
          </w:p>
        </w:tc>
        <w:tc>
          <w:tcPr>
            <w:tcW w:w="2835" w:type="dxa"/>
            <w:vAlign w:val="center"/>
          </w:tcPr>
          <w:p>
            <w:pPr>
              <w:pStyle w:val="11"/>
            </w:pPr>
            <w:r>
              <w:t>其中：财政    资金</w:t>
            </w:r>
          </w:p>
        </w:tc>
        <w:tc>
          <w:tcPr>
            <w:tcW w:w="2551" w:type="dxa"/>
            <w:vAlign w:val="center"/>
          </w:tcPr>
          <w:p>
            <w:pPr>
              <w:pStyle w:val="13"/>
            </w:pPr>
            <w:r>
              <w:t>4.20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2024年城乡居民入户调查补贴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1.05</w:t>
            </w:r>
          </w:p>
        </w:tc>
        <w:tc>
          <w:tcPr>
            <w:tcW w:w="2835" w:type="dxa"/>
            <w:vAlign w:val="center"/>
          </w:tcPr>
          <w:p>
            <w:pPr>
              <w:pStyle w:val="14"/>
            </w:pPr>
            <w:r>
              <w:t>2.10</w:t>
            </w:r>
          </w:p>
        </w:tc>
        <w:tc>
          <w:tcPr>
            <w:tcW w:w="2551" w:type="dxa"/>
            <w:vAlign w:val="center"/>
          </w:tcPr>
          <w:p>
            <w:pPr>
              <w:pStyle w:val="14"/>
            </w:pPr>
            <w:r>
              <w:t>3.15</w:t>
            </w:r>
          </w:p>
        </w:tc>
        <w:tc>
          <w:tcPr>
            <w:tcW w:w="3543" w:type="dxa"/>
            <w:gridSpan w:val="2"/>
            <w:vAlign w:val="center"/>
          </w:tcPr>
          <w:p>
            <w:pPr>
              <w:pStyle w:val="14"/>
            </w:pPr>
            <w:r>
              <w:t>4.20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1.按时发放补贴</w:t>
            </w:r>
          </w:p>
          <w:p>
            <w:pPr>
              <w:pStyle w:val="13"/>
            </w:pPr>
            <w:r>
              <w:t>2.入户调查工作有序开展</w:t>
            </w:r>
          </w:p>
          <w:p>
            <w:pPr>
              <w:pStyle w:val="13"/>
            </w:pPr>
            <w:r>
              <w:t>3.按时完成上级交办的工作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补贴户数</w:t>
            </w:r>
          </w:p>
        </w:tc>
        <w:tc>
          <w:tcPr>
            <w:tcW w:w="5386" w:type="dxa"/>
            <w:vAlign w:val="center"/>
          </w:tcPr>
          <w:p>
            <w:pPr>
              <w:pStyle w:val="13"/>
            </w:pPr>
            <w:r>
              <w:t>每月发放户数</w:t>
            </w:r>
          </w:p>
        </w:tc>
        <w:tc>
          <w:tcPr>
            <w:tcW w:w="2268" w:type="dxa"/>
            <w:vAlign w:val="center"/>
          </w:tcPr>
          <w:p>
            <w:pPr>
              <w:pStyle w:val="13"/>
            </w:pPr>
            <w:r>
              <w:t>≥10户</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资金按时发放</w:t>
            </w:r>
          </w:p>
        </w:tc>
        <w:tc>
          <w:tcPr>
            <w:tcW w:w="5386" w:type="dxa"/>
            <w:vAlign w:val="center"/>
          </w:tcPr>
          <w:p>
            <w:pPr>
              <w:pStyle w:val="13"/>
            </w:pPr>
            <w:r>
              <w:t>资金按时发放到位情况</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按时发放补贴时限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发放金额</w:t>
            </w:r>
          </w:p>
        </w:tc>
        <w:tc>
          <w:tcPr>
            <w:tcW w:w="5386" w:type="dxa"/>
            <w:vAlign w:val="center"/>
          </w:tcPr>
          <w:p>
            <w:pPr>
              <w:pStyle w:val="13"/>
            </w:pPr>
            <w:r>
              <w:t>每月发放金额</w:t>
            </w:r>
          </w:p>
        </w:tc>
        <w:tc>
          <w:tcPr>
            <w:tcW w:w="2268" w:type="dxa"/>
            <w:vAlign w:val="center"/>
          </w:tcPr>
          <w:p>
            <w:pPr>
              <w:pStyle w:val="13"/>
            </w:pPr>
            <w:r>
              <w:t>≤3500元/月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入户调查工作保质保量完成</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居民满意程度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4、2024年街道体制经费绩效目标表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13020824P000217100017</w:t>
            </w:r>
          </w:p>
        </w:tc>
        <w:tc>
          <w:tcPr>
            <w:tcW w:w="2835" w:type="dxa"/>
            <w:vAlign w:val="center"/>
          </w:tcPr>
          <w:p>
            <w:pPr>
              <w:pStyle w:val="11"/>
            </w:pPr>
            <w:r>
              <w:t>项目名称</w:t>
            </w:r>
          </w:p>
        </w:tc>
        <w:tc>
          <w:tcPr>
            <w:tcW w:w="6094" w:type="dxa"/>
            <w:gridSpan w:val="3"/>
            <w:vAlign w:val="center"/>
          </w:tcPr>
          <w:p>
            <w:pPr>
              <w:pStyle w:val="13"/>
            </w:pPr>
            <w:r>
              <w:t>2024年街道体制经费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67.00</w:t>
            </w:r>
          </w:p>
        </w:tc>
        <w:tc>
          <w:tcPr>
            <w:tcW w:w="2835" w:type="dxa"/>
            <w:vAlign w:val="center"/>
          </w:tcPr>
          <w:p>
            <w:pPr>
              <w:pStyle w:val="11"/>
            </w:pPr>
            <w:r>
              <w:t>其中：财政    资金</w:t>
            </w:r>
          </w:p>
        </w:tc>
        <w:tc>
          <w:tcPr>
            <w:tcW w:w="2551" w:type="dxa"/>
            <w:vAlign w:val="center"/>
          </w:tcPr>
          <w:p>
            <w:pPr>
              <w:pStyle w:val="13"/>
            </w:pPr>
            <w:r>
              <w:t>67.00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2024年街道信访、宣传、执法等工作经费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16.75</w:t>
            </w:r>
          </w:p>
        </w:tc>
        <w:tc>
          <w:tcPr>
            <w:tcW w:w="2835" w:type="dxa"/>
            <w:vAlign w:val="center"/>
          </w:tcPr>
          <w:p>
            <w:pPr>
              <w:pStyle w:val="14"/>
            </w:pPr>
            <w:r>
              <w:t>33.50</w:t>
            </w:r>
          </w:p>
        </w:tc>
        <w:tc>
          <w:tcPr>
            <w:tcW w:w="2551" w:type="dxa"/>
            <w:vAlign w:val="center"/>
          </w:tcPr>
          <w:p>
            <w:pPr>
              <w:pStyle w:val="14"/>
            </w:pPr>
            <w:r>
              <w:t>50.25</w:t>
            </w:r>
          </w:p>
        </w:tc>
        <w:tc>
          <w:tcPr>
            <w:tcW w:w="3543" w:type="dxa"/>
            <w:gridSpan w:val="2"/>
            <w:vAlign w:val="center"/>
          </w:tcPr>
          <w:p>
            <w:pPr>
              <w:pStyle w:val="14"/>
            </w:pPr>
            <w:r>
              <w:t>67.00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1.按照区委区政府要求做好街道办事处日常工作</w:t>
            </w:r>
          </w:p>
          <w:p>
            <w:pPr>
              <w:pStyle w:val="13"/>
            </w:pPr>
            <w:r>
              <w:t>2.保证辖区正常运转，宣传到位，更好地为广大居民服务</w:t>
            </w:r>
          </w:p>
          <w:p>
            <w:pPr>
              <w:pStyle w:val="13"/>
            </w:pPr>
            <w:r>
              <w:t>3.保证辖区内居民满意、社区环境和谐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宣传品数量</w:t>
            </w:r>
          </w:p>
        </w:tc>
        <w:tc>
          <w:tcPr>
            <w:tcW w:w="5386" w:type="dxa"/>
            <w:vAlign w:val="center"/>
          </w:tcPr>
          <w:p>
            <w:pPr>
              <w:pStyle w:val="13"/>
            </w:pPr>
            <w:r>
              <w:t>宣传品数量</w:t>
            </w:r>
          </w:p>
        </w:tc>
        <w:tc>
          <w:tcPr>
            <w:tcW w:w="2268" w:type="dxa"/>
            <w:vAlign w:val="center"/>
          </w:tcPr>
          <w:p>
            <w:pPr>
              <w:pStyle w:val="13"/>
            </w:pPr>
            <w:r>
              <w:t>≥100个</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任务指标达标情况</w:t>
            </w:r>
          </w:p>
        </w:tc>
        <w:tc>
          <w:tcPr>
            <w:tcW w:w="5386" w:type="dxa"/>
            <w:vAlign w:val="center"/>
          </w:tcPr>
          <w:p>
            <w:pPr>
              <w:pStyle w:val="13"/>
            </w:pPr>
            <w:r>
              <w:t>宣传、信访维稳等工作开展效果</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按年初计划宣传、信访维稳等工作完成时限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工作开展使用成本</w:t>
            </w:r>
          </w:p>
        </w:tc>
        <w:tc>
          <w:tcPr>
            <w:tcW w:w="2268" w:type="dxa"/>
            <w:vAlign w:val="center"/>
          </w:tcPr>
          <w:p>
            <w:pPr>
              <w:pStyle w:val="13"/>
            </w:pPr>
            <w:r>
              <w:t>≤58333元/月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保障工作开展</w:t>
            </w:r>
          </w:p>
        </w:tc>
        <w:tc>
          <w:tcPr>
            <w:tcW w:w="5386" w:type="dxa"/>
            <w:vAlign w:val="center"/>
          </w:tcPr>
          <w:p>
            <w:pPr>
              <w:pStyle w:val="13"/>
            </w:pPr>
            <w:r>
              <w:t>各项工作保质保量完成</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辖区广大居民满意程度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5、编外大学生工资绩效目标表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13020824P000225100013</w:t>
            </w:r>
          </w:p>
        </w:tc>
        <w:tc>
          <w:tcPr>
            <w:tcW w:w="2835" w:type="dxa"/>
            <w:vAlign w:val="center"/>
          </w:tcPr>
          <w:p>
            <w:pPr>
              <w:pStyle w:val="11"/>
            </w:pPr>
            <w:r>
              <w:t>项目名称</w:t>
            </w:r>
          </w:p>
        </w:tc>
        <w:tc>
          <w:tcPr>
            <w:tcW w:w="6094" w:type="dxa"/>
            <w:gridSpan w:val="3"/>
            <w:vAlign w:val="center"/>
          </w:tcPr>
          <w:p>
            <w:pPr>
              <w:pStyle w:val="13"/>
            </w:pPr>
            <w:r>
              <w:t>编外大学生工资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15.57</w:t>
            </w:r>
          </w:p>
        </w:tc>
        <w:tc>
          <w:tcPr>
            <w:tcW w:w="2835" w:type="dxa"/>
            <w:vAlign w:val="center"/>
          </w:tcPr>
          <w:p>
            <w:pPr>
              <w:pStyle w:val="11"/>
            </w:pPr>
            <w:r>
              <w:t>其中：财政    资金</w:t>
            </w:r>
          </w:p>
        </w:tc>
        <w:tc>
          <w:tcPr>
            <w:tcW w:w="2551" w:type="dxa"/>
            <w:vAlign w:val="center"/>
          </w:tcPr>
          <w:p>
            <w:pPr>
              <w:pStyle w:val="13"/>
            </w:pPr>
            <w:r>
              <w:t>15.57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编外大学生于华国工资保险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4.00</w:t>
            </w:r>
          </w:p>
        </w:tc>
        <w:tc>
          <w:tcPr>
            <w:tcW w:w="2835" w:type="dxa"/>
            <w:vAlign w:val="center"/>
          </w:tcPr>
          <w:p>
            <w:pPr>
              <w:pStyle w:val="14"/>
            </w:pPr>
            <w:r>
              <w:t>8.00</w:t>
            </w:r>
          </w:p>
        </w:tc>
        <w:tc>
          <w:tcPr>
            <w:tcW w:w="2551" w:type="dxa"/>
            <w:vAlign w:val="center"/>
          </w:tcPr>
          <w:p>
            <w:pPr>
              <w:pStyle w:val="14"/>
            </w:pPr>
            <w:r>
              <w:t>12.00</w:t>
            </w:r>
          </w:p>
        </w:tc>
        <w:tc>
          <w:tcPr>
            <w:tcW w:w="3543" w:type="dxa"/>
            <w:gridSpan w:val="2"/>
            <w:vAlign w:val="center"/>
          </w:tcPr>
          <w:p>
            <w:pPr>
              <w:pStyle w:val="14"/>
            </w:pPr>
            <w:r>
              <w:t>15.57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1.街道工作有序开展</w:t>
            </w:r>
          </w:p>
          <w:p>
            <w:pPr>
              <w:pStyle w:val="13"/>
            </w:pPr>
            <w:r>
              <w:t>2.工资保险按时发放</w:t>
            </w:r>
          </w:p>
          <w:p>
            <w:pPr>
              <w:pStyle w:val="13"/>
            </w:pPr>
            <w:r>
              <w:t>3.及时执行上级政策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缴费人数</w:t>
            </w:r>
          </w:p>
        </w:tc>
        <w:tc>
          <w:tcPr>
            <w:tcW w:w="5386" w:type="dxa"/>
            <w:vAlign w:val="center"/>
          </w:tcPr>
          <w:p>
            <w:pPr>
              <w:pStyle w:val="13"/>
            </w:pPr>
            <w:r>
              <w:t>每月需要缴费人数</w:t>
            </w:r>
          </w:p>
        </w:tc>
        <w:tc>
          <w:tcPr>
            <w:tcW w:w="2268" w:type="dxa"/>
            <w:vAlign w:val="center"/>
          </w:tcPr>
          <w:p>
            <w:pPr>
              <w:pStyle w:val="13"/>
            </w:pPr>
            <w:r>
              <w:t>≥1人</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资金按时发放</w:t>
            </w:r>
          </w:p>
        </w:tc>
        <w:tc>
          <w:tcPr>
            <w:tcW w:w="5386" w:type="dxa"/>
            <w:vAlign w:val="center"/>
          </w:tcPr>
          <w:p>
            <w:pPr>
              <w:pStyle w:val="13"/>
            </w:pPr>
            <w:r>
              <w:t>资金按时发放到位情况</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按时完成上级政策</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缴纳费用</w:t>
            </w:r>
          </w:p>
        </w:tc>
        <w:tc>
          <w:tcPr>
            <w:tcW w:w="5386" w:type="dxa"/>
            <w:vAlign w:val="center"/>
          </w:tcPr>
          <w:p>
            <w:pPr>
              <w:pStyle w:val="13"/>
            </w:pPr>
            <w:r>
              <w:t>每月缴纳费用</w:t>
            </w:r>
          </w:p>
        </w:tc>
        <w:tc>
          <w:tcPr>
            <w:tcW w:w="2268" w:type="dxa"/>
            <w:vAlign w:val="center"/>
          </w:tcPr>
          <w:p>
            <w:pPr>
              <w:pStyle w:val="13"/>
            </w:pPr>
            <w:r>
              <w:t>≤12976.25元/月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职工福利</w:t>
            </w:r>
          </w:p>
        </w:tc>
        <w:tc>
          <w:tcPr>
            <w:tcW w:w="5386" w:type="dxa"/>
            <w:vAlign w:val="center"/>
          </w:tcPr>
          <w:p>
            <w:pPr>
              <w:pStyle w:val="13"/>
            </w:pPr>
            <w:r>
              <w:t>增强员工福利，调动工作积极性</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6、财政所经费绩效目标表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13020824P00021210001T</w:t>
            </w:r>
          </w:p>
        </w:tc>
        <w:tc>
          <w:tcPr>
            <w:tcW w:w="2835" w:type="dxa"/>
            <w:vAlign w:val="center"/>
          </w:tcPr>
          <w:p>
            <w:pPr>
              <w:pStyle w:val="11"/>
            </w:pPr>
            <w:r>
              <w:t>项目名称</w:t>
            </w:r>
          </w:p>
        </w:tc>
        <w:tc>
          <w:tcPr>
            <w:tcW w:w="6094" w:type="dxa"/>
            <w:gridSpan w:val="3"/>
            <w:vAlign w:val="center"/>
          </w:tcPr>
          <w:p>
            <w:pPr>
              <w:pStyle w:val="13"/>
            </w:pPr>
            <w:r>
              <w:t>财政所经费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2024年财政所办公经费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1.按照上级要求做好各项工作</w:t>
            </w:r>
          </w:p>
          <w:p>
            <w:pPr>
              <w:pStyle w:val="13"/>
            </w:pPr>
            <w:r>
              <w:t>2.保证财政所工作正常运转</w:t>
            </w:r>
          </w:p>
          <w:p>
            <w:pPr>
              <w:pStyle w:val="13"/>
            </w:pPr>
            <w:r>
              <w:t>3.以最小成本维护日常办公需求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办公设备配置数量</w:t>
            </w:r>
          </w:p>
        </w:tc>
        <w:tc>
          <w:tcPr>
            <w:tcW w:w="5386" w:type="dxa"/>
            <w:vAlign w:val="center"/>
          </w:tcPr>
          <w:p>
            <w:pPr>
              <w:pStyle w:val="13"/>
            </w:pPr>
            <w:r>
              <w:t>完成工作任务所需办公用品配置比率</w:t>
            </w:r>
          </w:p>
        </w:tc>
        <w:tc>
          <w:tcPr>
            <w:tcW w:w="2268" w:type="dxa"/>
            <w:vAlign w:val="center"/>
          </w:tcPr>
          <w:p>
            <w:pPr>
              <w:pStyle w:val="13"/>
            </w:pPr>
            <w:r>
              <w:t>≥95%</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办公用品使用占采购数量的比率</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按时完成上级要求的各项工作的时限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办公费用每季度成本</w:t>
            </w:r>
          </w:p>
        </w:tc>
        <w:tc>
          <w:tcPr>
            <w:tcW w:w="2268" w:type="dxa"/>
            <w:vAlign w:val="center"/>
          </w:tcPr>
          <w:p>
            <w:pPr>
              <w:pStyle w:val="13"/>
            </w:pPr>
            <w:r>
              <w:t>≤1万元/季度</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财务水平提高</w:t>
            </w:r>
          </w:p>
        </w:tc>
        <w:tc>
          <w:tcPr>
            <w:tcW w:w="5386" w:type="dxa"/>
            <w:vAlign w:val="center"/>
          </w:tcPr>
          <w:p>
            <w:pPr>
              <w:pStyle w:val="13"/>
            </w:pPr>
            <w:r>
              <w:t>财务业务及服务水平提高</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社区居民满意度</w:t>
            </w:r>
          </w:p>
        </w:tc>
        <w:tc>
          <w:tcPr>
            <w:tcW w:w="5386" w:type="dxa"/>
            <w:vAlign w:val="center"/>
          </w:tcPr>
          <w:p>
            <w:pPr>
              <w:pStyle w:val="13"/>
            </w:pPr>
            <w:r>
              <w:t>社区居民满意度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7、社区办公费绩效目标表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13020824P00045310001W</w:t>
            </w:r>
          </w:p>
        </w:tc>
        <w:tc>
          <w:tcPr>
            <w:tcW w:w="2835" w:type="dxa"/>
            <w:vAlign w:val="center"/>
          </w:tcPr>
          <w:p>
            <w:pPr>
              <w:pStyle w:val="11"/>
            </w:pPr>
            <w:r>
              <w:t>项目名称</w:t>
            </w:r>
          </w:p>
        </w:tc>
        <w:tc>
          <w:tcPr>
            <w:tcW w:w="6094" w:type="dxa"/>
            <w:gridSpan w:val="3"/>
            <w:vAlign w:val="center"/>
          </w:tcPr>
          <w:p>
            <w:pPr>
              <w:pStyle w:val="13"/>
            </w:pPr>
            <w:r>
              <w:t>社区办公费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155.00</w:t>
            </w:r>
          </w:p>
        </w:tc>
        <w:tc>
          <w:tcPr>
            <w:tcW w:w="2835" w:type="dxa"/>
            <w:vAlign w:val="center"/>
          </w:tcPr>
          <w:p>
            <w:pPr>
              <w:pStyle w:val="11"/>
            </w:pPr>
            <w:r>
              <w:t>其中：财政    资金</w:t>
            </w:r>
          </w:p>
        </w:tc>
        <w:tc>
          <w:tcPr>
            <w:tcW w:w="2551" w:type="dxa"/>
            <w:vAlign w:val="center"/>
          </w:tcPr>
          <w:p>
            <w:pPr>
              <w:pStyle w:val="13"/>
            </w:pPr>
            <w:r>
              <w:t>155.00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社区日常办公费用、水电费、社区临时垃圾清理费用等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38.75</w:t>
            </w:r>
          </w:p>
        </w:tc>
        <w:tc>
          <w:tcPr>
            <w:tcW w:w="2835" w:type="dxa"/>
            <w:vAlign w:val="center"/>
          </w:tcPr>
          <w:p>
            <w:pPr>
              <w:pStyle w:val="14"/>
            </w:pPr>
            <w:r>
              <w:t>77.50</w:t>
            </w:r>
          </w:p>
        </w:tc>
        <w:tc>
          <w:tcPr>
            <w:tcW w:w="2551" w:type="dxa"/>
            <w:vAlign w:val="center"/>
          </w:tcPr>
          <w:p>
            <w:pPr>
              <w:pStyle w:val="14"/>
            </w:pPr>
            <w:r>
              <w:t>116.25</w:t>
            </w:r>
          </w:p>
        </w:tc>
        <w:tc>
          <w:tcPr>
            <w:tcW w:w="3543" w:type="dxa"/>
            <w:gridSpan w:val="2"/>
            <w:vAlign w:val="center"/>
          </w:tcPr>
          <w:p>
            <w:pPr>
              <w:pStyle w:val="14"/>
            </w:pPr>
            <w:r>
              <w:t>155.00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1.按照区委区政府及街道办要求做好社区各项工作</w:t>
            </w:r>
          </w:p>
          <w:p>
            <w:pPr>
              <w:pStyle w:val="13"/>
            </w:pPr>
            <w:r>
              <w:t>2.通过社区组织的各种活动营造和谐的社区环境</w:t>
            </w:r>
          </w:p>
          <w:p>
            <w:pPr>
              <w:pStyle w:val="13"/>
            </w:pPr>
            <w:r>
              <w:t>3.保证社区正常运转，更好地为广大社区居民服务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社区数量</w:t>
            </w:r>
          </w:p>
        </w:tc>
        <w:tc>
          <w:tcPr>
            <w:tcW w:w="5386" w:type="dxa"/>
            <w:vAlign w:val="center"/>
          </w:tcPr>
          <w:p>
            <w:pPr>
              <w:pStyle w:val="13"/>
            </w:pPr>
            <w:r>
              <w:t>社区数量</w:t>
            </w:r>
          </w:p>
        </w:tc>
        <w:tc>
          <w:tcPr>
            <w:tcW w:w="2268" w:type="dxa"/>
            <w:vAlign w:val="center"/>
          </w:tcPr>
          <w:p>
            <w:pPr>
              <w:pStyle w:val="13"/>
            </w:pPr>
            <w:r>
              <w:t>≥14个</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社区工作开展效果</w:t>
            </w:r>
          </w:p>
        </w:tc>
        <w:tc>
          <w:tcPr>
            <w:tcW w:w="5386" w:type="dxa"/>
            <w:vAlign w:val="center"/>
          </w:tcPr>
          <w:p>
            <w:pPr>
              <w:pStyle w:val="13"/>
            </w:pPr>
            <w:r>
              <w:t>社区工作开展效果</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按年初计划宣传、慰问等工作完成时限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根据年初预算安排和年度工作计划社区办公费使用成本</w:t>
            </w:r>
          </w:p>
        </w:tc>
        <w:tc>
          <w:tcPr>
            <w:tcW w:w="2268" w:type="dxa"/>
            <w:vAlign w:val="center"/>
          </w:tcPr>
          <w:p>
            <w:pPr>
              <w:pStyle w:val="13"/>
            </w:pPr>
            <w:r>
              <w:t>≤204166.7元/月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为民服务能力提升</w:t>
            </w:r>
          </w:p>
        </w:tc>
        <w:tc>
          <w:tcPr>
            <w:tcW w:w="5386" w:type="dxa"/>
            <w:vAlign w:val="center"/>
          </w:tcPr>
          <w:p>
            <w:pPr>
              <w:pStyle w:val="13"/>
            </w:pPr>
            <w:r>
              <w:t>社区为民服务水平提升</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社区居民满意度</w:t>
            </w:r>
          </w:p>
        </w:tc>
        <w:tc>
          <w:tcPr>
            <w:tcW w:w="5386" w:type="dxa"/>
            <w:vAlign w:val="center"/>
          </w:tcPr>
          <w:p>
            <w:pPr>
              <w:pStyle w:val="13"/>
            </w:pPr>
            <w:r>
              <w:t>社区广大居民满意度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8、社区保洁费绩效目标表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13020824P000291100036</w:t>
            </w:r>
          </w:p>
        </w:tc>
        <w:tc>
          <w:tcPr>
            <w:tcW w:w="2835" w:type="dxa"/>
            <w:vAlign w:val="center"/>
          </w:tcPr>
          <w:p>
            <w:pPr>
              <w:pStyle w:val="11"/>
            </w:pPr>
            <w:r>
              <w:t>项目名称</w:t>
            </w:r>
          </w:p>
        </w:tc>
        <w:tc>
          <w:tcPr>
            <w:tcW w:w="6094" w:type="dxa"/>
            <w:gridSpan w:val="3"/>
            <w:vAlign w:val="center"/>
          </w:tcPr>
          <w:p>
            <w:pPr>
              <w:pStyle w:val="13"/>
            </w:pPr>
            <w:r>
              <w:t>社区保洁费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65.45</w:t>
            </w:r>
          </w:p>
        </w:tc>
        <w:tc>
          <w:tcPr>
            <w:tcW w:w="2835" w:type="dxa"/>
            <w:vAlign w:val="center"/>
          </w:tcPr>
          <w:p>
            <w:pPr>
              <w:pStyle w:val="11"/>
            </w:pPr>
            <w:r>
              <w:t>其中：财政    资金</w:t>
            </w:r>
          </w:p>
        </w:tc>
        <w:tc>
          <w:tcPr>
            <w:tcW w:w="2551" w:type="dxa"/>
            <w:vAlign w:val="center"/>
          </w:tcPr>
          <w:p>
            <w:pPr>
              <w:pStyle w:val="13"/>
            </w:pPr>
            <w:r>
              <w:t>65.45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2024年社区保洁员工资、三级马路清扫费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16.00</w:t>
            </w:r>
          </w:p>
        </w:tc>
        <w:tc>
          <w:tcPr>
            <w:tcW w:w="2835" w:type="dxa"/>
            <w:vAlign w:val="center"/>
          </w:tcPr>
          <w:p>
            <w:pPr>
              <w:pStyle w:val="14"/>
            </w:pPr>
            <w:r>
              <w:t>32.00</w:t>
            </w:r>
          </w:p>
        </w:tc>
        <w:tc>
          <w:tcPr>
            <w:tcW w:w="2551" w:type="dxa"/>
            <w:vAlign w:val="center"/>
          </w:tcPr>
          <w:p>
            <w:pPr>
              <w:pStyle w:val="14"/>
            </w:pPr>
            <w:r>
              <w:t>48.00</w:t>
            </w:r>
          </w:p>
        </w:tc>
        <w:tc>
          <w:tcPr>
            <w:tcW w:w="3543" w:type="dxa"/>
            <w:gridSpan w:val="2"/>
            <w:vAlign w:val="center"/>
          </w:tcPr>
          <w:p>
            <w:pPr>
              <w:pStyle w:val="14"/>
            </w:pPr>
            <w:r>
              <w:t>65.45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1.保障社区干净整洁</w:t>
            </w:r>
          </w:p>
          <w:p>
            <w:pPr>
              <w:pStyle w:val="13"/>
            </w:pPr>
            <w:r>
              <w:t>2.工资按时发放</w:t>
            </w:r>
          </w:p>
          <w:p>
            <w:pPr>
              <w:pStyle w:val="13"/>
            </w:pPr>
            <w:r>
              <w:t>3.街道工作有序开展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缴费人数</w:t>
            </w:r>
          </w:p>
        </w:tc>
        <w:tc>
          <w:tcPr>
            <w:tcW w:w="5386" w:type="dxa"/>
            <w:vAlign w:val="center"/>
          </w:tcPr>
          <w:p>
            <w:pPr>
              <w:pStyle w:val="13"/>
            </w:pPr>
            <w:r>
              <w:t>每月需要缴费人数</w:t>
            </w:r>
          </w:p>
        </w:tc>
        <w:tc>
          <w:tcPr>
            <w:tcW w:w="2268" w:type="dxa"/>
            <w:vAlign w:val="center"/>
          </w:tcPr>
          <w:p>
            <w:pPr>
              <w:pStyle w:val="13"/>
            </w:pPr>
            <w:r>
              <w:t>≥83人</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资金按时发放</w:t>
            </w:r>
          </w:p>
        </w:tc>
        <w:tc>
          <w:tcPr>
            <w:tcW w:w="5386" w:type="dxa"/>
            <w:vAlign w:val="center"/>
          </w:tcPr>
          <w:p>
            <w:pPr>
              <w:pStyle w:val="13"/>
            </w:pPr>
            <w:r>
              <w:t>资金按时发放到位情况</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按时完成上级政策</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缴纳费用</w:t>
            </w:r>
          </w:p>
        </w:tc>
        <w:tc>
          <w:tcPr>
            <w:tcW w:w="5386" w:type="dxa"/>
            <w:vAlign w:val="center"/>
          </w:tcPr>
          <w:p>
            <w:pPr>
              <w:pStyle w:val="13"/>
            </w:pPr>
            <w:r>
              <w:t>每月缴纳费用</w:t>
            </w:r>
          </w:p>
        </w:tc>
        <w:tc>
          <w:tcPr>
            <w:tcW w:w="2268" w:type="dxa"/>
            <w:vAlign w:val="center"/>
          </w:tcPr>
          <w:p>
            <w:pPr>
              <w:pStyle w:val="13"/>
            </w:pPr>
            <w:r>
              <w:t>≥54545元/月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职工福利</w:t>
            </w:r>
          </w:p>
        </w:tc>
        <w:tc>
          <w:tcPr>
            <w:tcW w:w="5386" w:type="dxa"/>
            <w:vAlign w:val="center"/>
          </w:tcPr>
          <w:p>
            <w:pPr>
              <w:pStyle w:val="13"/>
            </w:pPr>
            <w:r>
              <w:t>增强员工福利，调动工作积极性</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9、社区人员经费绩效目标表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13020824P00045910001Y</w:t>
            </w:r>
          </w:p>
        </w:tc>
        <w:tc>
          <w:tcPr>
            <w:tcW w:w="2835" w:type="dxa"/>
            <w:vAlign w:val="center"/>
          </w:tcPr>
          <w:p>
            <w:pPr>
              <w:pStyle w:val="11"/>
            </w:pPr>
            <w:r>
              <w:t>项目名称</w:t>
            </w:r>
          </w:p>
        </w:tc>
        <w:tc>
          <w:tcPr>
            <w:tcW w:w="6094" w:type="dxa"/>
            <w:gridSpan w:val="3"/>
            <w:vAlign w:val="center"/>
          </w:tcPr>
          <w:p>
            <w:pPr>
              <w:pStyle w:val="13"/>
            </w:pPr>
            <w:r>
              <w:t>社区人员经费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910.30</w:t>
            </w:r>
          </w:p>
        </w:tc>
        <w:tc>
          <w:tcPr>
            <w:tcW w:w="2835" w:type="dxa"/>
            <w:vAlign w:val="center"/>
          </w:tcPr>
          <w:p>
            <w:pPr>
              <w:pStyle w:val="11"/>
            </w:pPr>
            <w:r>
              <w:t>其中：财政    资金</w:t>
            </w:r>
          </w:p>
        </w:tc>
        <w:tc>
          <w:tcPr>
            <w:tcW w:w="2551" w:type="dxa"/>
            <w:vAlign w:val="center"/>
          </w:tcPr>
          <w:p>
            <w:pPr>
              <w:pStyle w:val="13"/>
            </w:pPr>
            <w:r>
              <w:t>910.30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2024年社区工作人员工资、保险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200.00</w:t>
            </w:r>
          </w:p>
        </w:tc>
        <w:tc>
          <w:tcPr>
            <w:tcW w:w="2835" w:type="dxa"/>
            <w:vAlign w:val="center"/>
          </w:tcPr>
          <w:p>
            <w:pPr>
              <w:pStyle w:val="14"/>
            </w:pPr>
            <w:r>
              <w:t>400.00</w:t>
            </w:r>
          </w:p>
        </w:tc>
        <w:tc>
          <w:tcPr>
            <w:tcW w:w="2551" w:type="dxa"/>
            <w:vAlign w:val="center"/>
          </w:tcPr>
          <w:p>
            <w:pPr>
              <w:pStyle w:val="14"/>
            </w:pPr>
            <w:r>
              <w:t>600.00</w:t>
            </w:r>
          </w:p>
        </w:tc>
        <w:tc>
          <w:tcPr>
            <w:tcW w:w="3543" w:type="dxa"/>
            <w:gridSpan w:val="2"/>
            <w:vAlign w:val="center"/>
          </w:tcPr>
          <w:p>
            <w:pPr>
              <w:pStyle w:val="14"/>
            </w:pPr>
            <w:r>
              <w:t>910.30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1.街道工作有序开展</w:t>
            </w:r>
          </w:p>
          <w:p>
            <w:pPr>
              <w:pStyle w:val="13"/>
            </w:pPr>
            <w:r>
              <w:t>2.工资保险按时发放</w:t>
            </w:r>
          </w:p>
          <w:p>
            <w:pPr>
              <w:pStyle w:val="13"/>
            </w:pPr>
            <w:r>
              <w:t>3.及时执行上级政策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缴费人数</w:t>
            </w:r>
          </w:p>
        </w:tc>
        <w:tc>
          <w:tcPr>
            <w:tcW w:w="5386" w:type="dxa"/>
            <w:vAlign w:val="center"/>
          </w:tcPr>
          <w:p>
            <w:pPr>
              <w:pStyle w:val="13"/>
            </w:pPr>
            <w:r>
              <w:t>每月需要缴费人数</w:t>
            </w:r>
          </w:p>
        </w:tc>
        <w:tc>
          <w:tcPr>
            <w:tcW w:w="2268" w:type="dxa"/>
            <w:vAlign w:val="center"/>
          </w:tcPr>
          <w:p>
            <w:pPr>
              <w:pStyle w:val="13"/>
            </w:pPr>
            <w:r>
              <w:t>≥110人</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资金按时发放</w:t>
            </w:r>
          </w:p>
        </w:tc>
        <w:tc>
          <w:tcPr>
            <w:tcW w:w="5386" w:type="dxa"/>
            <w:vAlign w:val="center"/>
          </w:tcPr>
          <w:p>
            <w:pPr>
              <w:pStyle w:val="13"/>
            </w:pPr>
            <w:r>
              <w:t>资金按时发放到位情况</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按时完成上级政策</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每月缴纳费用</w:t>
            </w:r>
          </w:p>
        </w:tc>
        <w:tc>
          <w:tcPr>
            <w:tcW w:w="5386" w:type="dxa"/>
            <w:vAlign w:val="center"/>
          </w:tcPr>
          <w:p>
            <w:pPr>
              <w:pStyle w:val="13"/>
            </w:pPr>
            <w:r>
              <w:t>每月缴纳费用</w:t>
            </w:r>
          </w:p>
        </w:tc>
        <w:tc>
          <w:tcPr>
            <w:tcW w:w="2268" w:type="dxa"/>
            <w:vAlign w:val="center"/>
          </w:tcPr>
          <w:p>
            <w:pPr>
              <w:pStyle w:val="13"/>
            </w:pPr>
            <w:r>
              <w:t>≤758586.33元/月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职工福利</w:t>
            </w:r>
          </w:p>
        </w:tc>
        <w:tc>
          <w:tcPr>
            <w:tcW w:w="5386" w:type="dxa"/>
            <w:vAlign w:val="center"/>
          </w:tcPr>
          <w:p>
            <w:pPr>
              <w:pStyle w:val="13"/>
            </w:pPr>
            <w:r>
              <w:t>增强员工福利，调动工作积极性</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10、省专班环保工作经费绩效目标表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13020824P00021310001G</w:t>
            </w:r>
          </w:p>
        </w:tc>
        <w:tc>
          <w:tcPr>
            <w:tcW w:w="2835" w:type="dxa"/>
            <w:vAlign w:val="center"/>
          </w:tcPr>
          <w:p>
            <w:pPr>
              <w:pStyle w:val="11"/>
            </w:pPr>
            <w:r>
              <w:t>项目名称</w:t>
            </w:r>
          </w:p>
        </w:tc>
        <w:tc>
          <w:tcPr>
            <w:tcW w:w="6094" w:type="dxa"/>
            <w:gridSpan w:val="3"/>
            <w:vAlign w:val="center"/>
          </w:tcPr>
          <w:p>
            <w:pPr>
              <w:pStyle w:val="13"/>
            </w:pPr>
            <w:r>
              <w:t>省专班环保工作经费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2024年环保专班洒水、办公等费用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1.按照区委区政府要求做好街道办事处辖区内环保工作</w:t>
            </w:r>
          </w:p>
          <w:p>
            <w:pPr>
              <w:pStyle w:val="13"/>
            </w:pPr>
            <w:r>
              <w:t>2.保证辖区内空气质量，营造良好的居住环境</w:t>
            </w:r>
          </w:p>
          <w:p>
            <w:pPr>
              <w:pStyle w:val="13"/>
            </w:pPr>
            <w:r>
              <w:t>3.保证辖区内居民满意，社区环境和谐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环保作业车辆</w:t>
            </w:r>
          </w:p>
        </w:tc>
        <w:tc>
          <w:tcPr>
            <w:tcW w:w="5386" w:type="dxa"/>
            <w:vAlign w:val="center"/>
          </w:tcPr>
          <w:p>
            <w:pPr>
              <w:pStyle w:val="13"/>
            </w:pPr>
            <w:r>
              <w:t>按照上级要求配备环保作业车辆</w:t>
            </w:r>
          </w:p>
        </w:tc>
        <w:tc>
          <w:tcPr>
            <w:tcW w:w="2268" w:type="dxa"/>
            <w:vAlign w:val="center"/>
          </w:tcPr>
          <w:p>
            <w:pPr>
              <w:pStyle w:val="13"/>
            </w:pPr>
            <w:r>
              <w:t>≥11辆</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社区环境达标程度</w:t>
            </w:r>
          </w:p>
        </w:tc>
        <w:tc>
          <w:tcPr>
            <w:tcW w:w="5386" w:type="dxa"/>
            <w:vAlign w:val="center"/>
          </w:tcPr>
          <w:p>
            <w:pPr>
              <w:pStyle w:val="13"/>
            </w:pPr>
            <w:r>
              <w:t>社区环境、空气质量达到标准的程度</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按时完成上级要求的各项工作的时限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车辆购置及维护运营平均成本</w:t>
            </w:r>
          </w:p>
        </w:tc>
        <w:tc>
          <w:tcPr>
            <w:tcW w:w="2268" w:type="dxa"/>
            <w:vAlign w:val="center"/>
          </w:tcPr>
          <w:p>
            <w:pPr>
              <w:pStyle w:val="13"/>
            </w:pPr>
            <w:r>
              <w:t>≤10万元/季度</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能为居民提供良好环境</w:t>
            </w:r>
          </w:p>
        </w:tc>
        <w:tc>
          <w:tcPr>
            <w:tcW w:w="5386" w:type="dxa"/>
            <w:vAlign w:val="center"/>
          </w:tcPr>
          <w:p>
            <w:pPr>
              <w:pStyle w:val="13"/>
            </w:pPr>
            <w:r>
              <w:t>保证辖区内空气质量，营造良好的居住环境</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辖区广大居民满意程度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11、统计专项业务经费绩效目标表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13020824P000222100012</w:t>
            </w:r>
          </w:p>
        </w:tc>
        <w:tc>
          <w:tcPr>
            <w:tcW w:w="2835" w:type="dxa"/>
            <w:vAlign w:val="center"/>
          </w:tcPr>
          <w:p>
            <w:pPr>
              <w:pStyle w:val="11"/>
            </w:pPr>
            <w:r>
              <w:t>项目名称</w:t>
            </w:r>
          </w:p>
        </w:tc>
        <w:tc>
          <w:tcPr>
            <w:tcW w:w="6094" w:type="dxa"/>
            <w:gridSpan w:val="3"/>
            <w:vAlign w:val="center"/>
          </w:tcPr>
          <w:p>
            <w:pPr>
              <w:pStyle w:val="13"/>
            </w:pPr>
            <w:r>
              <w:t>统计专项业务经费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2024年完成统计工作费用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1.保证统计工作顺利进行</w:t>
            </w:r>
          </w:p>
          <w:p>
            <w:pPr>
              <w:pStyle w:val="13"/>
            </w:pPr>
            <w:r>
              <w:t>2.解决统计工作过程中遇到的问题</w:t>
            </w:r>
          </w:p>
          <w:p>
            <w:pPr>
              <w:pStyle w:val="13"/>
            </w:pPr>
            <w:r>
              <w:t>3.保障统计工作过程社会稳定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统计工作次数</w:t>
            </w:r>
          </w:p>
        </w:tc>
        <w:tc>
          <w:tcPr>
            <w:tcW w:w="5386" w:type="dxa"/>
            <w:vAlign w:val="center"/>
          </w:tcPr>
          <w:p>
            <w:pPr>
              <w:pStyle w:val="13"/>
            </w:pPr>
            <w:r>
              <w:t>配合提供统计工作过程经费次数</w:t>
            </w:r>
          </w:p>
        </w:tc>
        <w:tc>
          <w:tcPr>
            <w:tcW w:w="2268" w:type="dxa"/>
            <w:vAlign w:val="center"/>
          </w:tcPr>
          <w:p>
            <w:pPr>
              <w:pStyle w:val="13"/>
            </w:pPr>
            <w:r>
              <w:t>≥1次</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工作完成质量</w:t>
            </w:r>
          </w:p>
        </w:tc>
        <w:tc>
          <w:tcPr>
            <w:tcW w:w="5386" w:type="dxa"/>
            <w:vAlign w:val="center"/>
          </w:tcPr>
          <w:p>
            <w:pPr>
              <w:pStyle w:val="13"/>
            </w:pPr>
            <w:r>
              <w:t>维持统计工作正常运行，经费得到保障，完成工作占全年的比例</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完成工作时限</w:t>
            </w:r>
          </w:p>
        </w:tc>
        <w:tc>
          <w:tcPr>
            <w:tcW w:w="5386" w:type="dxa"/>
            <w:vAlign w:val="center"/>
          </w:tcPr>
          <w:p>
            <w:pPr>
              <w:pStyle w:val="13"/>
            </w:pPr>
            <w:r>
              <w:t>严格按照年初预算计划执行，确保资金科学使用，按时完成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工作开展使用成本</w:t>
            </w:r>
          </w:p>
        </w:tc>
        <w:tc>
          <w:tcPr>
            <w:tcW w:w="2268" w:type="dxa"/>
            <w:vAlign w:val="center"/>
          </w:tcPr>
          <w:p>
            <w:pPr>
              <w:pStyle w:val="13"/>
            </w:pPr>
            <w:r>
              <w:t>≤1万元/季度</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维持统计工作正常运行，经费得到保障，保证社会稳定程度</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基层群众对工作的满意度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12、无编事业人员职业年金补缴绩效目标表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13020824P00022410001D</w:t>
            </w:r>
          </w:p>
        </w:tc>
        <w:tc>
          <w:tcPr>
            <w:tcW w:w="2835" w:type="dxa"/>
            <w:vAlign w:val="center"/>
          </w:tcPr>
          <w:p>
            <w:pPr>
              <w:pStyle w:val="11"/>
            </w:pPr>
            <w:r>
              <w:t>项目名称</w:t>
            </w:r>
          </w:p>
        </w:tc>
        <w:tc>
          <w:tcPr>
            <w:tcW w:w="6094" w:type="dxa"/>
            <w:gridSpan w:val="3"/>
            <w:vAlign w:val="center"/>
          </w:tcPr>
          <w:p>
            <w:pPr>
              <w:pStyle w:val="13"/>
            </w:pPr>
            <w:r>
              <w:t>无编事业人员职业年金补缴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14.13</w:t>
            </w:r>
          </w:p>
        </w:tc>
        <w:tc>
          <w:tcPr>
            <w:tcW w:w="2835" w:type="dxa"/>
            <w:vAlign w:val="center"/>
          </w:tcPr>
          <w:p>
            <w:pPr>
              <w:pStyle w:val="11"/>
            </w:pPr>
            <w:r>
              <w:t>其中：财政    资金</w:t>
            </w:r>
          </w:p>
        </w:tc>
        <w:tc>
          <w:tcPr>
            <w:tcW w:w="2551" w:type="dxa"/>
            <w:vAlign w:val="center"/>
          </w:tcPr>
          <w:p>
            <w:pPr>
              <w:pStyle w:val="13"/>
            </w:pPr>
            <w:r>
              <w:t>14.13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无编事业3人职业年金补缴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3.50</w:t>
            </w:r>
          </w:p>
        </w:tc>
        <w:tc>
          <w:tcPr>
            <w:tcW w:w="2835" w:type="dxa"/>
            <w:vAlign w:val="center"/>
          </w:tcPr>
          <w:p>
            <w:pPr>
              <w:pStyle w:val="14"/>
            </w:pPr>
            <w:r>
              <w:t>7.00</w:t>
            </w:r>
          </w:p>
        </w:tc>
        <w:tc>
          <w:tcPr>
            <w:tcW w:w="2551" w:type="dxa"/>
            <w:vAlign w:val="center"/>
          </w:tcPr>
          <w:p>
            <w:pPr>
              <w:pStyle w:val="14"/>
            </w:pPr>
            <w:r>
              <w:t>10.50</w:t>
            </w:r>
          </w:p>
        </w:tc>
        <w:tc>
          <w:tcPr>
            <w:tcW w:w="3543" w:type="dxa"/>
            <w:gridSpan w:val="2"/>
            <w:vAlign w:val="center"/>
          </w:tcPr>
          <w:p>
            <w:pPr>
              <w:pStyle w:val="14"/>
            </w:pPr>
            <w:r>
              <w:t>14.13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1.按时将年金缴纳</w:t>
            </w:r>
          </w:p>
          <w:p>
            <w:pPr>
              <w:pStyle w:val="13"/>
            </w:pPr>
            <w:r>
              <w:t>2.上级政策执行到位</w:t>
            </w:r>
          </w:p>
          <w:p>
            <w:pPr>
              <w:pStyle w:val="13"/>
            </w:pPr>
            <w:r>
              <w:t>3.街道工作有序开展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职业年金缴纳人员</w:t>
            </w:r>
          </w:p>
        </w:tc>
        <w:tc>
          <w:tcPr>
            <w:tcW w:w="5386" w:type="dxa"/>
            <w:vAlign w:val="center"/>
          </w:tcPr>
          <w:p>
            <w:pPr>
              <w:pStyle w:val="13"/>
            </w:pPr>
            <w:r>
              <w:t>职业年金缴纳人员</w:t>
            </w:r>
          </w:p>
        </w:tc>
        <w:tc>
          <w:tcPr>
            <w:tcW w:w="2268" w:type="dxa"/>
            <w:vAlign w:val="center"/>
          </w:tcPr>
          <w:p>
            <w:pPr>
              <w:pStyle w:val="13"/>
            </w:pPr>
            <w:r>
              <w:t>≥3人</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资金按时发放</w:t>
            </w:r>
          </w:p>
        </w:tc>
        <w:tc>
          <w:tcPr>
            <w:tcW w:w="5386" w:type="dxa"/>
            <w:vAlign w:val="center"/>
          </w:tcPr>
          <w:p>
            <w:pPr>
              <w:pStyle w:val="13"/>
            </w:pPr>
            <w:r>
              <w:t>资金按时发放到位情况</w:t>
            </w:r>
          </w:p>
        </w:tc>
        <w:tc>
          <w:tcPr>
            <w:tcW w:w="2268" w:type="dxa"/>
            <w:vAlign w:val="center"/>
          </w:tcPr>
          <w:p>
            <w:pPr>
              <w:pStyle w:val="13"/>
            </w:pPr>
            <w:r>
              <w:t>优</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按时完成上级政策</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缴纳费用</w:t>
            </w:r>
          </w:p>
        </w:tc>
        <w:tc>
          <w:tcPr>
            <w:tcW w:w="5386" w:type="dxa"/>
            <w:vAlign w:val="center"/>
          </w:tcPr>
          <w:p>
            <w:pPr>
              <w:pStyle w:val="13"/>
            </w:pPr>
            <w:r>
              <w:t>每月年金缴纳费用</w:t>
            </w:r>
          </w:p>
        </w:tc>
        <w:tc>
          <w:tcPr>
            <w:tcW w:w="2268" w:type="dxa"/>
            <w:vAlign w:val="center"/>
          </w:tcPr>
          <w:p>
            <w:pPr>
              <w:pStyle w:val="13"/>
            </w:pPr>
            <w:r>
              <w:t>≤11774.4元/月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职工福利</w:t>
            </w:r>
          </w:p>
        </w:tc>
        <w:tc>
          <w:tcPr>
            <w:tcW w:w="5386" w:type="dxa"/>
            <w:vAlign w:val="center"/>
          </w:tcPr>
          <w:p>
            <w:pPr>
              <w:pStyle w:val="13"/>
            </w:pPr>
            <w:r>
              <w:t>增强员工福利，调动工作积极性</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13、燕办十一小区公厕路灯日常维护、路灯电费绩效目标表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13020824P000211100015</w:t>
            </w:r>
          </w:p>
        </w:tc>
        <w:tc>
          <w:tcPr>
            <w:tcW w:w="2835" w:type="dxa"/>
            <w:vAlign w:val="center"/>
          </w:tcPr>
          <w:p>
            <w:pPr>
              <w:pStyle w:val="11"/>
            </w:pPr>
            <w:r>
              <w:t>项目名称</w:t>
            </w:r>
          </w:p>
        </w:tc>
        <w:tc>
          <w:tcPr>
            <w:tcW w:w="6094" w:type="dxa"/>
            <w:gridSpan w:val="3"/>
            <w:vAlign w:val="center"/>
          </w:tcPr>
          <w:p>
            <w:pPr>
              <w:pStyle w:val="13"/>
            </w:pPr>
            <w:r>
              <w:t>燕办十一小区公厕路灯日常维护、路灯电费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8.80</w:t>
            </w:r>
          </w:p>
        </w:tc>
        <w:tc>
          <w:tcPr>
            <w:tcW w:w="2835" w:type="dxa"/>
            <w:vAlign w:val="center"/>
          </w:tcPr>
          <w:p>
            <w:pPr>
              <w:pStyle w:val="11"/>
            </w:pPr>
            <w:r>
              <w:t>其中：财政    资金</w:t>
            </w:r>
          </w:p>
        </w:tc>
        <w:tc>
          <w:tcPr>
            <w:tcW w:w="2551" w:type="dxa"/>
            <w:vAlign w:val="center"/>
          </w:tcPr>
          <w:p>
            <w:pPr>
              <w:pStyle w:val="13"/>
            </w:pPr>
            <w:r>
              <w:t>8.80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十一小区公厕、路灯日常维护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2.20</w:t>
            </w:r>
          </w:p>
        </w:tc>
        <w:tc>
          <w:tcPr>
            <w:tcW w:w="2835" w:type="dxa"/>
            <w:vAlign w:val="center"/>
          </w:tcPr>
          <w:p>
            <w:pPr>
              <w:pStyle w:val="14"/>
            </w:pPr>
            <w:r>
              <w:t>4.40</w:t>
            </w:r>
          </w:p>
        </w:tc>
        <w:tc>
          <w:tcPr>
            <w:tcW w:w="2551" w:type="dxa"/>
            <w:vAlign w:val="center"/>
          </w:tcPr>
          <w:p>
            <w:pPr>
              <w:pStyle w:val="14"/>
            </w:pPr>
            <w:r>
              <w:t>6.60</w:t>
            </w:r>
          </w:p>
        </w:tc>
        <w:tc>
          <w:tcPr>
            <w:tcW w:w="3543" w:type="dxa"/>
            <w:gridSpan w:val="2"/>
            <w:vAlign w:val="center"/>
          </w:tcPr>
          <w:p>
            <w:pPr>
              <w:pStyle w:val="14"/>
            </w:pPr>
            <w:r>
              <w:t>8.80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1.十一小区公厕维护及时</w:t>
            </w:r>
          </w:p>
          <w:p>
            <w:pPr>
              <w:pStyle w:val="13"/>
            </w:pPr>
            <w:r>
              <w:t>2.十一小区损坏路灯维修更换</w:t>
            </w:r>
          </w:p>
          <w:p>
            <w:pPr>
              <w:pStyle w:val="13"/>
            </w:pPr>
            <w:r>
              <w:t>3.日常维护、保证小区正常运转，更好地为广大小区居民服务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公厕维护个数</w:t>
            </w:r>
          </w:p>
        </w:tc>
        <w:tc>
          <w:tcPr>
            <w:tcW w:w="5386" w:type="dxa"/>
            <w:vAlign w:val="center"/>
          </w:tcPr>
          <w:p>
            <w:pPr>
              <w:pStyle w:val="13"/>
            </w:pPr>
            <w:r>
              <w:t>维护公厕个数</w:t>
            </w:r>
          </w:p>
        </w:tc>
        <w:tc>
          <w:tcPr>
            <w:tcW w:w="2268" w:type="dxa"/>
            <w:vAlign w:val="center"/>
          </w:tcPr>
          <w:p>
            <w:pPr>
              <w:pStyle w:val="13"/>
            </w:pPr>
            <w:r>
              <w:t>≥1个</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公厕路灯正常使用率</w:t>
            </w:r>
          </w:p>
        </w:tc>
        <w:tc>
          <w:tcPr>
            <w:tcW w:w="5386" w:type="dxa"/>
            <w:vAlign w:val="center"/>
          </w:tcPr>
          <w:p>
            <w:pPr>
              <w:pStyle w:val="13"/>
            </w:pPr>
            <w:r>
              <w:t>小区公厕路灯正常使用天数占全年天数的比率</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工作完成率</w:t>
            </w:r>
          </w:p>
        </w:tc>
        <w:tc>
          <w:tcPr>
            <w:tcW w:w="5386" w:type="dxa"/>
            <w:vAlign w:val="center"/>
          </w:tcPr>
          <w:p>
            <w:pPr>
              <w:pStyle w:val="13"/>
            </w:pPr>
            <w:r>
              <w:t>维护维修完成率</w:t>
            </w:r>
          </w:p>
        </w:tc>
        <w:tc>
          <w:tcPr>
            <w:tcW w:w="2268" w:type="dxa"/>
            <w:vAlign w:val="center"/>
          </w:tcPr>
          <w:p>
            <w:pPr>
              <w:pStyle w:val="13"/>
            </w:pPr>
            <w:r>
              <w:t>≥95%</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根据年初预算安排和年度工作计划维护费使用成本</w:t>
            </w:r>
          </w:p>
        </w:tc>
        <w:tc>
          <w:tcPr>
            <w:tcW w:w="2268" w:type="dxa"/>
            <w:vAlign w:val="center"/>
          </w:tcPr>
          <w:p>
            <w:pPr>
              <w:pStyle w:val="13"/>
            </w:pPr>
            <w:r>
              <w:t>≤14666元/月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保障公共设施正常使用</w:t>
            </w:r>
          </w:p>
        </w:tc>
        <w:tc>
          <w:tcPr>
            <w:tcW w:w="5386" w:type="dxa"/>
            <w:vAlign w:val="center"/>
          </w:tcPr>
          <w:p>
            <w:pPr>
              <w:pStyle w:val="13"/>
            </w:pPr>
            <w:r>
              <w:t>小区公共设施正常使用</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小区居民满意度</w:t>
            </w:r>
          </w:p>
        </w:tc>
        <w:tc>
          <w:tcPr>
            <w:tcW w:w="5386" w:type="dxa"/>
            <w:vAlign w:val="center"/>
          </w:tcPr>
          <w:p>
            <w:pPr>
              <w:pStyle w:val="13"/>
            </w:pPr>
            <w:r>
              <w:t>十一小区居民满意度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14、燕办四术后遗症补助绩效目标表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13020824P00020610001A</w:t>
            </w:r>
          </w:p>
        </w:tc>
        <w:tc>
          <w:tcPr>
            <w:tcW w:w="2835" w:type="dxa"/>
            <w:vAlign w:val="center"/>
          </w:tcPr>
          <w:p>
            <w:pPr>
              <w:pStyle w:val="11"/>
            </w:pPr>
            <w:r>
              <w:t>项目名称</w:t>
            </w:r>
          </w:p>
        </w:tc>
        <w:tc>
          <w:tcPr>
            <w:tcW w:w="6094" w:type="dxa"/>
            <w:gridSpan w:val="3"/>
            <w:vAlign w:val="center"/>
          </w:tcPr>
          <w:p>
            <w:pPr>
              <w:pStyle w:val="13"/>
            </w:pPr>
            <w:r>
              <w:t>燕办四术后遗症补助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8.86</w:t>
            </w:r>
          </w:p>
        </w:tc>
        <w:tc>
          <w:tcPr>
            <w:tcW w:w="2835" w:type="dxa"/>
            <w:vAlign w:val="center"/>
          </w:tcPr>
          <w:p>
            <w:pPr>
              <w:pStyle w:val="11"/>
            </w:pPr>
            <w:r>
              <w:t>其中：财政    资金</w:t>
            </w:r>
          </w:p>
        </w:tc>
        <w:tc>
          <w:tcPr>
            <w:tcW w:w="2551" w:type="dxa"/>
            <w:vAlign w:val="center"/>
          </w:tcPr>
          <w:p>
            <w:pPr>
              <w:pStyle w:val="13"/>
            </w:pPr>
            <w:r>
              <w:t>8.86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计生四术后遗症于凤芹补助、计生业务费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2.22</w:t>
            </w:r>
          </w:p>
        </w:tc>
        <w:tc>
          <w:tcPr>
            <w:tcW w:w="2835" w:type="dxa"/>
            <w:vAlign w:val="center"/>
          </w:tcPr>
          <w:p>
            <w:pPr>
              <w:pStyle w:val="14"/>
            </w:pPr>
            <w:r>
              <w:t>4.43</w:t>
            </w:r>
          </w:p>
        </w:tc>
        <w:tc>
          <w:tcPr>
            <w:tcW w:w="2551" w:type="dxa"/>
            <w:vAlign w:val="center"/>
          </w:tcPr>
          <w:p>
            <w:pPr>
              <w:pStyle w:val="14"/>
            </w:pPr>
            <w:r>
              <w:t>6.65</w:t>
            </w:r>
          </w:p>
        </w:tc>
        <w:tc>
          <w:tcPr>
            <w:tcW w:w="3543" w:type="dxa"/>
            <w:gridSpan w:val="2"/>
            <w:vAlign w:val="center"/>
          </w:tcPr>
          <w:p>
            <w:pPr>
              <w:pStyle w:val="14"/>
            </w:pPr>
            <w:r>
              <w:t>8.86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1.按照上级要求做好各项工作</w:t>
            </w:r>
          </w:p>
          <w:p>
            <w:pPr>
              <w:pStyle w:val="13"/>
            </w:pPr>
            <w:r>
              <w:t>2.做好四术后遗症人员补贴工作</w:t>
            </w:r>
          </w:p>
          <w:p>
            <w:pPr>
              <w:pStyle w:val="13"/>
            </w:pPr>
            <w:r>
              <w:t>3.保证计生工作正常开展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四术补贴人数</w:t>
            </w:r>
          </w:p>
        </w:tc>
        <w:tc>
          <w:tcPr>
            <w:tcW w:w="5386" w:type="dxa"/>
            <w:vAlign w:val="center"/>
          </w:tcPr>
          <w:p>
            <w:pPr>
              <w:pStyle w:val="13"/>
            </w:pPr>
            <w:r>
              <w:t>发放四术补贴人数</w:t>
            </w:r>
          </w:p>
        </w:tc>
        <w:tc>
          <w:tcPr>
            <w:tcW w:w="2268" w:type="dxa"/>
            <w:vAlign w:val="center"/>
          </w:tcPr>
          <w:p>
            <w:pPr>
              <w:pStyle w:val="13"/>
            </w:pPr>
            <w:r>
              <w:t>≥1人</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资金按时发放率</w:t>
            </w:r>
          </w:p>
        </w:tc>
        <w:tc>
          <w:tcPr>
            <w:tcW w:w="5386" w:type="dxa"/>
            <w:vAlign w:val="center"/>
          </w:tcPr>
          <w:p>
            <w:pPr>
              <w:pStyle w:val="13"/>
            </w:pPr>
            <w:r>
              <w:t>按时发放季度占4个季度的比例</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工作完成时限</w:t>
            </w:r>
          </w:p>
        </w:tc>
        <w:tc>
          <w:tcPr>
            <w:tcW w:w="5386" w:type="dxa"/>
            <w:vAlign w:val="center"/>
          </w:tcPr>
          <w:p>
            <w:pPr>
              <w:pStyle w:val="13"/>
            </w:pPr>
            <w:r>
              <w:t>按时完成上级交办的各项工作</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计生费使用成本</w:t>
            </w:r>
          </w:p>
        </w:tc>
        <w:tc>
          <w:tcPr>
            <w:tcW w:w="5386" w:type="dxa"/>
            <w:vAlign w:val="center"/>
          </w:tcPr>
          <w:p>
            <w:pPr>
              <w:pStyle w:val="13"/>
            </w:pPr>
            <w:r>
              <w:t>按年初预算和计划完成工作的成本</w:t>
            </w:r>
          </w:p>
        </w:tc>
        <w:tc>
          <w:tcPr>
            <w:tcW w:w="2268" w:type="dxa"/>
            <w:vAlign w:val="center"/>
          </w:tcPr>
          <w:p>
            <w:pPr>
              <w:pStyle w:val="13"/>
            </w:pPr>
            <w:r>
              <w:t>≤22150元/季度</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良好的社会影响</w:t>
            </w:r>
          </w:p>
        </w:tc>
        <w:tc>
          <w:tcPr>
            <w:tcW w:w="5386" w:type="dxa"/>
            <w:vAlign w:val="center"/>
          </w:tcPr>
          <w:p>
            <w:pPr>
              <w:pStyle w:val="13"/>
            </w:pPr>
            <w:r>
              <w:t>良好的社会影响，和谐稳定</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后遗症患者满意度</w:t>
            </w:r>
          </w:p>
        </w:tc>
        <w:tc>
          <w:tcPr>
            <w:tcW w:w="5386" w:type="dxa"/>
            <w:vAlign w:val="center"/>
          </w:tcPr>
          <w:p>
            <w:pPr>
              <w:pStyle w:val="13"/>
            </w:pPr>
            <w:r>
              <w:t>四术后遗症患者满意度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15、征兵工作经费绩效目标表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13020824P00021510001U</w:t>
            </w:r>
          </w:p>
        </w:tc>
        <w:tc>
          <w:tcPr>
            <w:tcW w:w="2835" w:type="dxa"/>
            <w:vAlign w:val="center"/>
          </w:tcPr>
          <w:p>
            <w:pPr>
              <w:pStyle w:val="11"/>
            </w:pPr>
            <w:r>
              <w:t>项目名称</w:t>
            </w:r>
          </w:p>
        </w:tc>
        <w:tc>
          <w:tcPr>
            <w:tcW w:w="6094" w:type="dxa"/>
            <w:gridSpan w:val="3"/>
            <w:vAlign w:val="center"/>
          </w:tcPr>
          <w:p>
            <w:pPr>
              <w:pStyle w:val="13"/>
            </w:pPr>
            <w:r>
              <w:t>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2024年街道征兵工作费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1.征兵工作各项支出，保障征兵工作顺利开展</w:t>
            </w:r>
          </w:p>
          <w:p>
            <w:pPr>
              <w:pStyle w:val="13"/>
            </w:pPr>
            <w:r>
              <w:t>2.保障征兵过程中的社会稳定</w:t>
            </w:r>
          </w:p>
          <w:p>
            <w:pPr>
              <w:pStyle w:val="13"/>
            </w:pPr>
            <w:r>
              <w:t>3.征兵宣传活动有序开展，宣传到位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征兵次数</w:t>
            </w:r>
          </w:p>
        </w:tc>
        <w:tc>
          <w:tcPr>
            <w:tcW w:w="5386" w:type="dxa"/>
            <w:vAlign w:val="center"/>
          </w:tcPr>
          <w:p>
            <w:pPr>
              <w:pStyle w:val="13"/>
            </w:pPr>
            <w:r>
              <w:t>开展征兵活动完成征兵任务</w:t>
            </w:r>
          </w:p>
        </w:tc>
        <w:tc>
          <w:tcPr>
            <w:tcW w:w="2268" w:type="dxa"/>
            <w:vAlign w:val="center"/>
          </w:tcPr>
          <w:p>
            <w:pPr>
              <w:pStyle w:val="13"/>
            </w:pPr>
            <w:r>
              <w:t>≥2次</w:t>
            </w:r>
          </w:p>
        </w:tc>
        <w:tc>
          <w:tcPr>
            <w:tcW w:w="1276" w:type="dxa"/>
            <w:vAlign w:val="center"/>
          </w:tcPr>
          <w:p>
            <w:pPr>
              <w:pStyle w:val="13"/>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征兵质量</w:t>
            </w:r>
          </w:p>
        </w:tc>
        <w:tc>
          <w:tcPr>
            <w:tcW w:w="5386" w:type="dxa"/>
            <w:vAlign w:val="center"/>
          </w:tcPr>
          <w:p>
            <w:pPr>
              <w:pStyle w:val="13"/>
            </w:pPr>
            <w:r>
              <w:t>义务兵的优秀率</w:t>
            </w:r>
          </w:p>
        </w:tc>
        <w:tc>
          <w:tcPr>
            <w:tcW w:w="2268" w:type="dxa"/>
            <w:vAlign w:val="center"/>
          </w:tcPr>
          <w:p>
            <w:pPr>
              <w:pStyle w:val="13"/>
            </w:pPr>
            <w:r>
              <w:t>≥95%</w:t>
            </w:r>
          </w:p>
        </w:tc>
        <w:tc>
          <w:tcPr>
            <w:tcW w:w="1276" w:type="dxa"/>
            <w:vAlign w:val="center"/>
          </w:tcPr>
          <w:p>
            <w:pPr>
              <w:pStyle w:val="13"/>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根据上级要求,按时完成</w:t>
            </w:r>
          </w:p>
        </w:tc>
        <w:tc>
          <w:tcPr>
            <w:tcW w:w="2268" w:type="dxa"/>
            <w:vAlign w:val="center"/>
          </w:tcPr>
          <w:p>
            <w:pPr>
              <w:pStyle w:val="13"/>
            </w:pPr>
            <w:r>
              <w:t>2024年12月31日前完成</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最小成本完成工作</w:t>
            </w:r>
          </w:p>
        </w:tc>
        <w:tc>
          <w:tcPr>
            <w:tcW w:w="5386" w:type="dxa"/>
            <w:vAlign w:val="center"/>
          </w:tcPr>
          <w:p>
            <w:pPr>
              <w:pStyle w:val="13"/>
            </w:pPr>
            <w:r>
              <w:t>征兵工作平均每月经费</w:t>
            </w:r>
          </w:p>
        </w:tc>
        <w:tc>
          <w:tcPr>
            <w:tcW w:w="2268" w:type="dxa"/>
            <w:vAlign w:val="center"/>
          </w:tcPr>
          <w:p>
            <w:pPr>
              <w:pStyle w:val="13"/>
            </w:pPr>
            <w:r>
              <w:t>≤5000元/月</w:t>
            </w:r>
          </w:p>
        </w:tc>
        <w:tc>
          <w:tcPr>
            <w:tcW w:w="1276" w:type="dxa"/>
            <w:vAlign w:val="center"/>
          </w:tcPr>
          <w:p>
            <w:pPr>
              <w:pStyle w:val="13"/>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征兵工作有序开展，政策宣传到位</w:t>
            </w:r>
          </w:p>
        </w:tc>
        <w:tc>
          <w:tcPr>
            <w:tcW w:w="2268" w:type="dxa"/>
            <w:vAlign w:val="center"/>
          </w:tcPr>
          <w:p>
            <w:pPr>
              <w:pStyle w:val="13"/>
            </w:pPr>
            <w:r>
              <w:t>优</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w:t>
            </w:r>
          </w:p>
        </w:tc>
        <w:tc>
          <w:tcPr>
            <w:tcW w:w="5386" w:type="dxa"/>
            <w:vAlign w:val="center"/>
          </w:tcPr>
          <w:p>
            <w:pPr>
              <w:pStyle w:val="13"/>
            </w:pPr>
            <w:r>
              <w:t>辖区居民满意度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1846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435丰润区燕山路办事处</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5397"/>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丰润区燕山路办事处（含所属单位）上年末固定资产金额为374.02万元（详见下表）。本年度拟购置固定资产总额为0.00万元，已按要求列入政府采购预算，详见政府采购预算表。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435丰润区燕山路办事处</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374.02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2691</w:t>
            </w:r>
          </w:p>
        </w:tc>
        <w:tc>
          <w:tcPr>
            <w:tcW w:w="2835" w:type="dxa"/>
            <w:vAlign w:val="center"/>
          </w:tcPr>
          <w:p>
            <w:pPr>
              <w:pStyle w:val="12"/>
            </w:pPr>
            <w:r>
              <w:t>161.54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186.69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5808"/>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17717"/>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A4428"/>
    <w:multiLevelType w:val="singleLevel"/>
    <w:tmpl w:val="68AA442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jYxNGZhYWFmN2QwYmJjMjQ2NzBkOGZhMmE4NTliM2QifQ=="/>
  </w:docVars>
  <w:rsids>
    <w:rsidRoot w:val="00000000"/>
    <w:rsid w:val="3EEC61A9"/>
    <w:rsid w:val="533373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2024-02-20T10:46:13Z</dcterms:created>
  <dcterms:modified xsi:type="dcterms:W3CDTF">2024-02-20T02:46:13Z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2024-02-20T10:46:14Z</dcterms:created>
  <dcterms:modified xsi:type="dcterms:W3CDTF">2024-02-20T02:46:14Z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2024-02-20T10:46:14Z</dcterms:created>
  <dcterms:modified xsi:type="dcterms:W3CDTF">2024-02-20T02:46:14Z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2024-02-20T10:46:15Z</dcterms:created>
  <dcterms:modified xsi:type="dcterms:W3CDTF">2024-02-20T02:46:15Z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2024-02-20T10:46:15Z</dcterms:created>
  <dcterms:modified xsi:type="dcterms:W3CDTF">2024-02-20T02:46:15Z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2024-02-20T10:46:15Z</dcterms:created>
  <dcterms:modified xsi:type="dcterms:W3CDTF">2024-02-20T02:46:15Z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2024-02-20T10:46:16Z</dcterms:created>
  <dcterms:modified xsi:type="dcterms:W3CDTF">2024-02-20T02:46:16Z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2024-02-20T10:46:16Z</dcterms:created>
  <dcterms:modified xsi:type="dcterms:W3CDTF">2024-02-20T02:46:16Z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2024-02-20T10:46:16Z</dcterms:created>
  <dcterms:modified xsi:type="dcterms:W3CDTF">2024-02-20T02:46:16Z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2024-02-20T10:46:12Z</dcterms:created>
  <dcterms:modified xsi:type="dcterms:W3CDTF">2024-02-20T02:46:12Z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2024-02-20T10:46:17Z</dcterms:created>
  <dcterms:modified xsi:type="dcterms:W3CDTF">2024-02-20T02:46:17Z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2024-02-20T10:46:13Z</dcterms:created>
  <dcterms:modified xsi:type="dcterms:W3CDTF">2024-02-20T02:46:13Z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2024-02-20T10:46:17Z</dcterms:created>
  <dcterms:modified xsi:type="dcterms:W3CDTF">2024-02-20T02:46:17Z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2024-02-20T10:46:18Z</dcterms:created>
  <dcterms:modified xsi:type="dcterms:W3CDTF">2024-02-20T02:46:18Z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2024-02-20T10:46:18Z</dcterms:created>
  <dcterms:modified xsi:type="dcterms:W3CDTF">2024-02-20T02:46:18Z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2024-02-20T10:46:12Z</dcterms:created>
  <dcterms:modified xsi:type="dcterms:W3CDTF">2024-02-20T02:46:12Z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2024-02-20T10:46:08Z</dcterms:created>
  <dcterms:modified xsi:type="dcterms:W3CDTF">2024-02-20T02:46:08Z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2024-02-20T10:46:13Z</dcterms:created>
  <dcterms:modified xsi:type="dcterms:W3CDTF">2024-02-20T02:46:13Z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2024-02-20T10:46:14Z</dcterms:created>
  <dcterms:modified xsi:type="dcterms:W3CDTF">2024-02-20T02:46:14Z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c6ee9a0-17c0-442d-9c03-60ec47887213}">
  <ds:schemaRefs/>
</ds:datastoreItem>
</file>

<file path=customXml/itemProps10.xml><?xml version="1.0" encoding="utf-8"?>
<ds:datastoreItem xmlns:ds="http://schemas.openxmlformats.org/officeDocument/2006/customXml" ds:itemID="{60725163-4df9-4710-b297-9cf486f38ee2}">
  <ds:schemaRefs/>
</ds:datastoreItem>
</file>

<file path=customXml/itemProps11.xml><?xml version="1.0" encoding="utf-8"?>
<ds:datastoreItem xmlns:ds="http://schemas.openxmlformats.org/officeDocument/2006/customXml" ds:itemID="{ea336297-31c3-4612-a6e1-ec962add7409}">
  <ds:schemaRefs/>
</ds:datastoreItem>
</file>

<file path=customXml/itemProps12.xml><?xml version="1.0" encoding="utf-8"?>
<ds:datastoreItem xmlns:ds="http://schemas.openxmlformats.org/officeDocument/2006/customXml" ds:itemID="{8d4b0c9f-10a8-43f0-9c4a-26513799dc10}">
  <ds:schemaRefs/>
</ds:datastoreItem>
</file>

<file path=customXml/itemProps13.xml><?xml version="1.0" encoding="utf-8"?>
<ds:datastoreItem xmlns:ds="http://schemas.openxmlformats.org/officeDocument/2006/customXml" ds:itemID="{caff3b67-7cc6-48d9-bb49-ac4ae4c729c7}">
  <ds:schemaRefs/>
</ds:datastoreItem>
</file>

<file path=customXml/itemProps14.xml><?xml version="1.0" encoding="utf-8"?>
<ds:datastoreItem xmlns:ds="http://schemas.openxmlformats.org/officeDocument/2006/customXml" ds:itemID="{53f385be-8b53-480f-9edd-5d975bf06651}">
  <ds:schemaRefs/>
</ds:datastoreItem>
</file>

<file path=customXml/itemProps15.xml><?xml version="1.0" encoding="utf-8"?>
<ds:datastoreItem xmlns:ds="http://schemas.openxmlformats.org/officeDocument/2006/customXml" ds:itemID="{799a67a7-e32e-4755-a7e4-e75d2e7d51c7}">
  <ds:schemaRefs/>
</ds:datastoreItem>
</file>

<file path=customXml/itemProps16.xml><?xml version="1.0" encoding="utf-8"?>
<ds:datastoreItem xmlns:ds="http://schemas.openxmlformats.org/officeDocument/2006/customXml" ds:itemID="{9b90df10-5bd1-4495-8a10-ac7280ebbf82}">
  <ds:schemaRefs/>
</ds:datastoreItem>
</file>

<file path=customXml/itemProps17.xml><?xml version="1.0" encoding="utf-8"?>
<ds:datastoreItem xmlns:ds="http://schemas.openxmlformats.org/officeDocument/2006/customXml" ds:itemID="{3a227702-2bfd-4ac6-add8-c511bced9637}">
  <ds:schemaRefs/>
</ds:datastoreItem>
</file>

<file path=customXml/itemProps18.xml><?xml version="1.0" encoding="utf-8"?>
<ds:datastoreItem xmlns:ds="http://schemas.openxmlformats.org/officeDocument/2006/customXml" ds:itemID="{b6bdfea2-427d-4a6d-8e19-d5fe773d45bd}">
  <ds:schemaRefs/>
</ds:datastoreItem>
</file>

<file path=customXml/itemProps19.xml><?xml version="1.0" encoding="utf-8"?>
<ds:datastoreItem xmlns:ds="http://schemas.openxmlformats.org/officeDocument/2006/customXml" ds:itemID="{75db851c-ca4b-4318-abf4-1a23f4c2462c}">
  <ds:schemaRefs/>
</ds:datastoreItem>
</file>

<file path=customXml/itemProps2.xml><?xml version="1.0" encoding="utf-8"?>
<ds:datastoreItem xmlns:ds="http://schemas.openxmlformats.org/officeDocument/2006/customXml" ds:itemID="{50acf092-610a-483b-b3d4-5f68047e2689}">
  <ds:schemaRefs/>
</ds:datastoreItem>
</file>

<file path=customXml/itemProps20.xml><?xml version="1.0" encoding="utf-8"?>
<ds:datastoreItem xmlns:ds="http://schemas.openxmlformats.org/officeDocument/2006/customXml" ds:itemID="{249a002c-562e-4029-a136-0404b6ce0d2b}">
  <ds:schemaRefs/>
</ds:datastoreItem>
</file>

<file path=customXml/itemProps21.xml><?xml version="1.0" encoding="utf-8"?>
<ds:datastoreItem xmlns:ds="http://schemas.openxmlformats.org/officeDocument/2006/customXml" ds:itemID="{36969cd2-a457-4cb6-b6c1-8c335d660ad4}">
  <ds:schemaRefs/>
</ds:datastoreItem>
</file>

<file path=customXml/itemProps22.xml><?xml version="1.0" encoding="utf-8"?>
<ds:datastoreItem xmlns:ds="http://schemas.openxmlformats.org/officeDocument/2006/customXml" ds:itemID="{b3cb9bd4-abed-4cd3-8754-dfaf1fcdeccb}">
  <ds:schemaRefs/>
</ds:datastoreItem>
</file>

<file path=customXml/itemProps23.xml><?xml version="1.0" encoding="utf-8"?>
<ds:datastoreItem xmlns:ds="http://schemas.openxmlformats.org/officeDocument/2006/customXml" ds:itemID="{8758b0d2-b44a-40d6-9cda-1ec00d471687}">
  <ds:schemaRefs/>
</ds:datastoreItem>
</file>

<file path=customXml/itemProps24.xml><?xml version="1.0" encoding="utf-8"?>
<ds:datastoreItem xmlns:ds="http://schemas.openxmlformats.org/officeDocument/2006/customXml" ds:itemID="{4821a477-6999-4581-a734-5fee8efbc351}">
  <ds:schemaRefs/>
</ds:datastoreItem>
</file>

<file path=customXml/itemProps25.xml><?xml version="1.0" encoding="utf-8"?>
<ds:datastoreItem xmlns:ds="http://schemas.openxmlformats.org/officeDocument/2006/customXml" ds:itemID="{8dadb8f3-bd7f-426f-9ab1-a5a57c36858b}">
  <ds:schemaRefs/>
</ds:datastoreItem>
</file>

<file path=customXml/itemProps26.xml><?xml version="1.0" encoding="utf-8"?>
<ds:datastoreItem xmlns:ds="http://schemas.openxmlformats.org/officeDocument/2006/customXml" ds:itemID="{fc5c32fc-a102-4ad6-ab32-5a52f520f526}">
  <ds:schemaRefs/>
</ds:datastoreItem>
</file>

<file path=customXml/itemProps27.xml><?xml version="1.0" encoding="utf-8"?>
<ds:datastoreItem xmlns:ds="http://schemas.openxmlformats.org/officeDocument/2006/customXml" ds:itemID="{3752bc0d-e4db-4898-abab-59efd98fa1c0}">
  <ds:schemaRefs/>
</ds:datastoreItem>
</file>

<file path=customXml/itemProps28.xml><?xml version="1.0" encoding="utf-8"?>
<ds:datastoreItem xmlns:ds="http://schemas.openxmlformats.org/officeDocument/2006/customXml" ds:itemID="{a5883635-f3b5-4878-8c65-43248b92b270}">
  <ds:schemaRefs/>
</ds:datastoreItem>
</file>

<file path=customXml/itemProps29.xml><?xml version="1.0" encoding="utf-8"?>
<ds:datastoreItem xmlns:ds="http://schemas.openxmlformats.org/officeDocument/2006/customXml" ds:itemID="{d92ffc6b-22da-4f39-b247-0b2314df3573}">
  <ds:schemaRefs/>
</ds:datastoreItem>
</file>

<file path=customXml/itemProps3.xml><?xml version="1.0" encoding="utf-8"?>
<ds:datastoreItem xmlns:ds="http://schemas.openxmlformats.org/officeDocument/2006/customXml" ds:itemID="{e64088bf-f22f-4e3b-9d88-6c49f1d1214e}">
  <ds:schemaRefs/>
</ds:datastoreItem>
</file>

<file path=customXml/itemProps30.xml><?xml version="1.0" encoding="utf-8"?>
<ds:datastoreItem xmlns:ds="http://schemas.openxmlformats.org/officeDocument/2006/customXml" ds:itemID="{1ccb19cf-bf8c-4ce9-8564-dcb442f958ad}">
  <ds:schemaRefs/>
</ds:datastoreItem>
</file>

<file path=customXml/itemProps31.xml><?xml version="1.0" encoding="utf-8"?>
<ds:datastoreItem xmlns:ds="http://schemas.openxmlformats.org/officeDocument/2006/customXml" ds:itemID="{bf6fc466-e80e-4da0-884e-4dcabcf14349}">
  <ds:schemaRefs/>
</ds:datastoreItem>
</file>

<file path=customXml/itemProps32.xml><?xml version="1.0" encoding="utf-8"?>
<ds:datastoreItem xmlns:ds="http://schemas.openxmlformats.org/officeDocument/2006/customXml" ds:itemID="{4eabf663-bb94-4403-bf7c-900da130c32a}">
  <ds:schemaRefs/>
</ds:datastoreItem>
</file>

<file path=customXml/itemProps33.xml><?xml version="1.0" encoding="utf-8"?>
<ds:datastoreItem xmlns:ds="http://schemas.openxmlformats.org/officeDocument/2006/customXml" ds:itemID="{2498ff5d-2ac6-4450-a648-7973cde5331c}">
  <ds:schemaRefs/>
</ds:datastoreItem>
</file>

<file path=customXml/itemProps34.xml><?xml version="1.0" encoding="utf-8"?>
<ds:datastoreItem xmlns:ds="http://schemas.openxmlformats.org/officeDocument/2006/customXml" ds:itemID="{8d3f6e5f-ac64-4589-ace4-6d7ea0755771}">
  <ds:schemaRefs/>
</ds:datastoreItem>
</file>

<file path=customXml/itemProps35.xml><?xml version="1.0" encoding="utf-8"?>
<ds:datastoreItem xmlns:ds="http://schemas.openxmlformats.org/officeDocument/2006/customXml" ds:itemID="{7e1612f9-1b70-4553-8cb5-4f4a0de5a2a1}">
  <ds:schemaRefs/>
</ds:datastoreItem>
</file>

<file path=customXml/itemProps36.xml><?xml version="1.0" encoding="utf-8"?>
<ds:datastoreItem xmlns:ds="http://schemas.openxmlformats.org/officeDocument/2006/customXml" ds:itemID="{1a84dcb3-8ec5-4e46-9573-a6e5035bfcb5}">
  <ds:schemaRefs/>
</ds:datastoreItem>
</file>

<file path=customXml/itemProps37.xml><?xml version="1.0" encoding="utf-8"?>
<ds:datastoreItem xmlns:ds="http://schemas.openxmlformats.org/officeDocument/2006/customXml" ds:itemID="{8f016953-e150-4e97-adbd-a7b187e5ae63}">
  <ds:schemaRefs/>
</ds:datastoreItem>
</file>

<file path=customXml/itemProps38.xml><?xml version="1.0" encoding="utf-8"?>
<ds:datastoreItem xmlns:ds="http://schemas.openxmlformats.org/officeDocument/2006/customXml" ds:itemID="{30bc170c-6b86-4caa-9e47-790e3d74f141}">
  <ds:schemaRefs/>
</ds:datastoreItem>
</file>

<file path=customXml/itemProps4.xml><?xml version="1.0" encoding="utf-8"?>
<ds:datastoreItem xmlns:ds="http://schemas.openxmlformats.org/officeDocument/2006/customXml" ds:itemID="{15584da0-10da-400d-9767-1ce753a8fdeb}">
  <ds:schemaRefs/>
</ds:datastoreItem>
</file>

<file path=customXml/itemProps5.xml><?xml version="1.0" encoding="utf-8"?>
<ds:datastoreItem xmlns:ds="http://schemas.openxmlformats.org/officeDocument/2006/customXml" ds:itemID="{3067395f-9220-4413-8a56-3813942a1aca}">
  <ds:schemaRefs/>
</ds:datastoreItem>
</file>

<file path=customXml/itemProps6.xml><?xml version="1.0" encoding="utf-8"?>
<ds:datastoreItem xmlns:ds="http://schemas.openxmlformats.org/officeDocument/2006/customXml" ds:itemID="{a0cca237-440a-44e7-bdce-2107f3616395}">
  <ds:schemaRefs/>
</ds:datastoreItem>
</file>

<file path=customXml/itemProps7.xml><?xml version="1.0" encoding="utf-8"?>
<ds:datastoreItem xmlns:ds="http://schemas.openxmlformats.org/officeDocument/2006/customXml" ds:itemID="{377262ea-03d7-42dc-ae0e-1d363a67b766}">
  <ds:schemaRefs/>
</ds:datastoreItem>
</file>

<file path=customXml/itemProps8.xml><?xml version="1.0" encoding="utf-8"?>
<ds:datastoreItem xmlns:ds="http://schemas.openxmlformats.org/officeDocument/2006/customXml" ds:itemID="{3b68457a-aa3d-45e4-8566-ecc9505e5e5c}">
  <ds:schemaRefs/>
</ds:datastoreItem>
</file>

<file path=customXml/itemProps9.xml><?xml version="1.0" encoding="utf-8"?>
<ds:datastoreItem xmlns:ds="http://schemas.openxmlformats.org/officeDocument/2006/customXml" ds:itemID="{a7fbc0ec-ad40-420c-846f-ac592505e775}">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2024-02-20T10:46:00Z</dcterms:created>
  <dc:creator>Administrator</dc:creator>
  <cp:lastModifiedBy>Administrator</cp:lastModifiedBy>
  <cp:lastPrinted>2024-02-20T03:13:00Z</cp:lastPrinted>
  <dcterms:modified xsi:type="dcterms:W3CDTF">2024-03-19T06:40:23Z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1585186B6BDA460C9D2A754EB89CC403_12</vt:lpwstr>
  </property>
</Properties>
</file>