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F1" w:rsidRPr="00C06529" w:rsidRDefault="002A1CF1">
      <w:pPr>
        <w:jc w:val="center"/>
        <w:rPr>
          <w:rFonts w:eastAsiaTheme="minorEastAsia" w:hint="eastAsia"/>
          <w:lang w:eastAsia="zh-CN"/>
        </w:rPr>
      </w:pPr>
    </w:p>
    <w:p w:rsidR="002A1CF1" w:rsidRDefault="002A1CF1">
      <w:pPr>
        <w:jc w:val="center"/>
      </w:pPr>
    </w:p>
    <w:p w:rsidR="002A1CF1" w:rsidRDefault="002A1CF1">
      <w:pPr>
        <w:jc w:val="center"/>
      </w:pPr>
    </w:p>
    <w:p w:rsidR="002A1CF1" w:rsidRDefault="006047A9">
      <w:pPr>
        <w:jc w:val="center"/>
      </w:pPr>
      <w:r>
        <w:rPr>
          <w:rFonts w:ascii="方正小标宋_GBK" w:eastAsia="方正小标宋_GBK" w:hAnsi="方正小标宋_GBK" w:cs="方正小标宋_GBK"/>
          <w:color w:val="000000"/>
          <w:sz w:val="72"/>
        </w:rPr>
        <w:t>丰润区经济开发区管理委员会</w:t>
      </w:r>
    </w:p>
    <w:p w:rsidR="002A1CF1" w:rsidRDefault="006047A9">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年部门预算绩效文本</w:t>
      </w:r>
    </w:p>
    <w:p w:rsidR="002A1CF1" w:rsidRDefault="006047A9">
      <w:pPr>
        <w:jc w:val="center"/>
      </w:pPr>
      <w:r>
        <w:rPr>
          <w:rFonts w:ascii="方正小标宋_GBK" w:eastAsia="方正小标宋_GBK" w:hAnsi="方正小标宋_GBK" w:cs="方正小标宋_GBK"/>
          <w:color w:val="000000"/>
          <w:sz w:val="52"/>
        </w:rPr>
        <w:t>（批复）</w:t>
      </w: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2A1CF1">
      <w:pPr>
        <w:jc w:val="center"/>
      </w:pPr>
    </w:p>
    <w:p w:rsidR="002A1CF1" w:rsidRDefault="006047A9">
      <w:pPr>
        <w:jc w:val="center"/>
      </w:pPr>
      <w:r>
        <w:rPr>
          <w:rFonts w:ascii="方正楷体_GBK" w:eastAsia="方正楷体_GBK" w:hAnsi="方正楷体_GBK" w:cs="方正楷体_GBK"/>
          <w:b/>
          <w:color w:val="000000"/>
          <w:sz w:val="32"/>
        </w:rPr>
        <w:t>丰润区经济开发区管理委员会编制</w:t>
      </w:r>
    </w:p>
    <w:p w:rsidR="002A1CF1" w:rsidRDefault="006047A9">
      <w:pPr>
        <w:jc w:val="center"/>
        <w:sectPr w:rsidR="002A1CF1">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2A1CF1" w:rsidRDefault="002A1CF1">
      <w:pPr>
        <w:jc w:val="center"/>
        <w:sectPr w:rsidR="002A1CF1">
          <w:pgSz w:w="11900" w:h="16840"/>
          <w:pgMar w:top="1984" w:right="1304" w:bottom="1134" w:left="1304" w:header="720" w:footer="720" w:gutter="0"/>
          <w:cols w:space="720"/>
          <w:titlePg/>
        </w:sectPr>
      </w:pPr>
    </w:p>
    <w:p w:rsidR="002A1CF1" w:rsidRDefault="002A1CF1">
      <w:pPr>
        <w:jc w:val="center"/>
      </w:pPr>
    </w:p>
    <w:p w:rsidR="002A1CF1" w:rsidRDefault="006047A9">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2A1CF1" w:rsidRDefault="002A1CF1">
      <w:pPr>
        <w:jc w:val="center"/>
      </w:pPr>
    </w:p>
    <w:p w:rsidR="002A1CF1" w:rsidRDefault="006047A9">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2A1CF1" w:rsidRDefault="002A1CF1">
      <w:pPr>
        <w:pStyle w:val="1"/>
        <w:tabs>
          <w:tab w:val="right" w:leader="dot" w:pos="9282"/>
        </w:tabs>
      </w:pPr>
      <w:r w:rsidRPr="002A1CF1">
        <w:fldChar w:fldCharType="begin"/>
      </w:r>
      <w:r w:rsidR="006047A9">
        <w:instrText>TOC \o "2-2" \h \z \u</w:instrText>
      </w:r>
      <w:r w:rsidRPr="002A1CF1">
        <w:fldChar w:fldCharType="separate"/>
      </w:r>
      <w:hyperlink w:anchor="_Toc_2_2_0000000001" w:history="1">
        <w:r w:rsidR="006047A9">
          <w:t>一、总体绩效目标</w:t>
        </w:r>
        <w:r w:rsidR="006047A9">
          <w:tab/>
        </w:r>
        <w:r>
          <w:fldChar w:fldCharType="begin"/>
        </w:r>
        <w:r w:rsidR="006047A9">
          <w:instrText>PAGEREF _Toc_2_2_0000000001 \h</w:instrText>
        </w:r>
        <w:r>
          <w:fldChar w:fldCharType="separate"/>
        </w:r>
        <w:r w:rsidR="006047A9">
          <w:t>1</w:t>
        </w:r>
        <w:r>
          <w:fldChar w:fldCharType="end"/>
        </w:r>
      </w:hyperlink>
    </w:p>
    <w:p w:rsidR="002A1CF1" w:rsidRDefault="002A1CF1">
      <w:pPr>
        <w:pStyle w:val="1"/>
        <w:tabs>
          <w:tab w:val="right" w:leader="dot" w:pos="9282"/>
        </w:tabs>
      </w:pPr>
      <w:hyperlink w:anchor="_Toc_2_2_0000000002" w:history="1">
        <w:r w:rsidR="006047A9">
          <w:t>二、分项绩效目标</w:t>
        </w:r>
        <w:r w:rsidR="006047A9">
          <w:tab/>
        </w:r>
        <w:r>
          <w:fldChar w:fldCharType="begin"/>
        </w:r>
        <w:r w:rsidR="006047A9">
          <w:instrText>PAGEREF _Toc_2_2_0000000002 \h</w:instrText>
        </w:r>
        <w:r>
          <w:fldChar w:fldCharType="separate"/>
        </w:r>
        <w:r w:rsidR="006047A9">
          <w:t>1</w:t>
        </w:r>
        <w:r>
          <w:fldChar w:fldCharType="end"/>
        </w:r>
      </w:hyperlink>
    </w:p>
    <w:p w:rsidR="002A1CF1" w:rsidRDefault="002A1CF1">
      <w:pPr>
        <w:pStyle w:val="1"/>
        <w:tabs>
          <w:tab w:val="right" w:leader="dot" w:pos="9282"/>
        </w:tabs>
      </w:pPr>
      <w:hyperlink w:anchor="_Toc_2_2_0000000003" w:history="1">
        <w:r w:rsidR="006047A9">
          <w:t>三、工作保障措施</w:t>
        </w:r>
        <w:r w:rsidR="006047A9">
          <w:tab/>
        </w:r>
        <w:r>
          <w:fldChar w:fldCharType="begin"/>
        </w:r>
        <w:r w:rsidR="006047A9">
          <w:instrText>PAGEREF _Toc_2_2_0000000003 \h</w:instrText>
        </w:r>
        <w:r>
          <w:fldChar w:fldCharType="separate"/>
        </w:r>
        <w:r w:rsidR="006047A9">
          <w:t>3</w:t>
        </w:r>
        <w:r>
          <w:fldChar w:fldCharType="end"/>
        </w:r>
      </w:hyperlink>
    </w:p>
    <w:p w:rsidR="002A1CF1" w:rsidRDefault="002A1CF1">
      <w:r>
        <w:fldChar w:fldCharType="end"/>
      </w:r>
    </w:p>
    <w:p w:rsidR="002A1CF1" w:rsidRDefault="006047A9">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2A1CF1" w:rsidRDefault="002A1CF1">
      <w:pPr>
        <w:pStyle w:val="1"/>
        <w:tabs>
          <w:tab w:val="right" w:leader="dot" w:pos="9282"/>
        </w:tabs>
      </w:pPr>
      <w:r w:rsidRPr="002A1CF1">
        <w:fldChar w:fldCharType="begin"/>
      </w:r>
      <w:r w:rsidR="006047A9">
        <w:instrText>TOC \o "4-4" \h \z \u</w:instrText>
      </w:r>
      <w:r w:rsidRPr="002A1CF1">
        <w:fldChar w:fldCharType="separate"/>
      </w:r>
      <w:hyperlink w:anchor="_Toc_4_4_0000000004" w:history="1">
        <w:r w:rsidR="006047A9">
          <w:t>1.2021</w:t>
        </w:r>
        <w:r w:rsidR="006047A9">
          <w:t>年差旅费（</w:t>
        </w:r>
        <w:r w:rsidR="006047A9">
          <w:t>21</w:t>
        </w:r>
        <w:r w:rsidR="006047A9">
          <w:t>年借款）绩效目标表</w:t>
        </w:r>
        <w:r w:rsidR="006047A9">
          <w:tab/>
        </w:r>
        <w:r>
          <w:fldChar w:fldCharType="begin"/>
        </w:r>
        <w:r w:rsidR="006047A9">
          <w:instrText>PAGEREF _Toc_4_4_0000000004 \h</w:instrText>
        </w:r>
        <w:r>
          <w:fldChar w:fldCharType="separate"/>
        </w:r>
        <w:r w:rsidR="006047A9">
          <w:t>6</w:t>
        </w:r>
        <w:r>
          <w:fldChar w:fldCharType="end"/>
        </w:r>
      </w:hyperlink>
    </w:p>
    <w:p w:rsidR="002A1CF1" w:rsidRDefault="002A1CF1">
      <w:pPr>
        <w:pStyle w:val="1"/>
        <w:tabs>
          <w:tab w:val="right" w:leader="dot" w:pos="9282"/>
        </w:tabs>
      </w:pPr>
      <w:hyperlink w:anchor="_Toc_4_4_0000000005" w:history="1">
        <w:r w:rsidR="006047A9">
          <w:t>2.2021</w:t>
        </w:r>
        <w:r w:rsidR="006047A9">
          <w:t>年预算内招商经费（</w:t>
        </w:r>
        <w:r w:rsidR="006047A9">
          <w:t>21</w:t>
        </w:r>
        <w:r w:rsidR="006047A9">
          <w:t>年借款）绩效目标表</w:t>
        </w:r>
        <w:r w:rsidR="006047A9">
          <w:tab/>
        </w:r>
        <w:r>
          <w:fldChar w:fldCharType="begin"/>
        </w:r>
        <w:r w:rsidR="006047A9">
          <w:instrText>PAGEREF _Toc_4_4_0000000005 \h</w:instrText>
        </w:r>
        <w:r>
          <w:fldChar w:fldCharType="separate"/>
        </w:r>
        <w:r w:rsidR="006047A9">
          <w:t>7</w:t>
        </w:r>
        <w:r>
          <w:fldChar w:fldCharType="end"/>
        </w:r>
      </w:hyperlink>
    </w:p>
    <w:p w:rsidR="002A1CF1" w:rsidRDefault="002A1CF1">
      <w:pPr>
        <w:pStyle w:val="1"/>
        <w:tabs>
          <w:tab w:val="right" w:leader="dot" w:pos="9282"/>
        </w:tabs>
      </w:pPr>
      <w:hyperlink w:anchor="_Toc_4_4_0000000006" w:history="1">
        <w:r w:rsidR="006047A9">
          <w:t>3.</w:t>
        </w:r>
        <w:r w:rsidR="006047A9">
          <w:t>经开区光纤费绩效目标表</w:t>
        </w:r>
        <w:r w:rsidR="006047A9">
          <w:tab/>
        </w:r>
        <w:r>
          <w:fldChar w:fldCharType="begin"/>
        </w:r>
        <w:r w:rsidR="006047A9">
          <w:instrText>PAGEREF _Toc_4_4_0000000006 \h</w:instrText>
        </w:r>
        <w:r>
          <w:fldChar w:fldCharType="separate"/>
        </w:r>
        <w:r w:rsidR="006047A9">
          <w:t>8</w:t>
        </w:r>
        <w:r>
          <w:fldChar w:fldCharType="end"/>
        </w:r>
      </w:hyperlink>
    </w:p>
    <w:p w:rsidR="002A1CF1" w:rsidRDefault="002A1CF1">
      <w:pPr>
        <w:pStyle w:val="1"/>
        <w:tabs>
          <w:tab w:val="right" w:leader="dot" w:pos="9282"/>
        </w:tabs>
      </w:pPr>
      <w:hyperlink w:anchor="_Toc_4_4_0000000007" w:history="1">
        <w:r w:rsidR="006047A9">
          <w:t>4.</w:t>
        </w:r>
        <w:r w:rsidR="006047A9">
          <w:t>经开区空气质量监测站运营维护费绩效目标表</w:t>
        </w:r>
        <w:r w:rsidR="006047A9">
          <w:tab/>
        </w:r>
        <w:r>
          <w:fldChar w:fldCharType="begin"/>
        </w:r>
        <w:r w:rsidR="006047A9">
          <w:instrText>PAGEREF _Toc_4_4_0000000007 \h</w:instrText>
        </w:r>
        <w:r>
          <w:fldChar w:fldCharType="separate"/>
        </w:r>
        <w:r w:rsidR="006047A9">
          <w:t>9</w:t>
        </w:r>
        <w:r>
          <w:fldChar w:fldCharType="end"/>
        </w:r>
      </w:hyperlink>
    </w:p>
    <w:p w:rsidR="002A1CF1" w:rsidRDefault="002A1CF1">
      <w:pPr>
        <w:pStyle w:val="1"/>
        <w:tabs>
          <w:tab w:val="right" w:leader="dot" w:pos="9282"/>
        </w:tabs>
      </w:pPr>
      <w:hyperlink w:anchor="_Toc_4_4_0000000008" w:history="1">
        <w:r w:rsidR="006047A9">
          <w:t>5.</w:t>
        </w:r>
        <w:r w:rsidR="006047A9">
          <w:t>唐财建</w:t>
        </w:r>
        <w:r w:rsidR="006047A9">
          <w:t>[2021]59</w:t>
        </w:r>
        <w:r w:rsidR="006047A9">
          <w:t>号</w:t>
        </w:r>
        <w:r w:rsidR="006047A9">
          <w:t>2021</w:t>
        </w:r>
        <w:r w:rsidR="006047A9">
          <w:t>年开发区建设专项</w:t>
        </w:r>
        <w:r w:rsidR="006047A9">
          <w:t>[</w:t>
        </w:r>
        <w:r w:rsidR="006047A9">
          <w:t>奖励先进开发区</w:t>
        </w:r>
        <w:r w:rsidR="006047A9">
          <w:t>]</w:t>
        </w:r>
        <w:r w:rsidR="006047A9">
          <w:t>绩效目标表</w:t>
        </w:r>
        <w:r w:rsidR="006047A9">
          <w:tab/>
        </w:r>
        <w:r>
          <w:fldChar w:fldCharType="begin"/>
        </w:r>
        <w:r w:rsidR="006047A9">
          <w:instrText>PAGEREF _Toc_4_4_0000000008 \h</w:instrText>
        </w:r>
        <w:r>
          <w:fldChar w:fldCharType="separate"/>
        </w:r>
        <w:r w:rsidR="006047A9">
          <w:t>10</w:t>
        </w:r>
        <w:r>
          <w:fldChar w:fldCharType="end"/>
        </w:r>
      </w:hyperlink>
    </w:p>
    <w:p w:rsidR="002A1CF1" w:rsidRDefault="002A1CF1">
      <w:pPr>
        <w:pStyle w:val="1"/>
        <w:tabs>
          <w:tab w:val="right" w:leader="dot" w:pos="9282"/>
        </w:tabs>
      </w:pPr>
      <w:hyperlink w:anchor="_Toc_4_4_0000000009" w:history="1">
        <w:r w:rsidR="006047A9">
          <w:t>6.</w:t>
        </w:r>
        <w:r w:rsidR="006047A9">
          <w:t>物流大道占用中钢（和平）物流土地补偿地块占补平衡款</w:t>
        </w:r>
        <w:r w:rsidR="006047A9">
          <w:t>(21</w:t>
        </w:r>
        <w:r w:rsidR="006047A9">
          <w:t>年借款）绩效目标表</w:t>
        </w:r>
        <w:r w:rsidR="006047A9">
          <w:tab/>
        </w:r>
        <w:r>
          <w:fldChar w:fldCharType="begin"/>
        </w:r>
        <w:r w:rsidR="006047A9">
          <w:instrText>PAGEREF _Toc_4_4_0000000009 \h</w:instrText>
        </w:r>
        <w:r>
          <w:fldChar w:fldCharType="separate"/>
        </w:r>
        <w:r w:rsidR="006047A9">
          <w:t>11</w:t>
        </w:r>
        <w:r>
          <w:fldChar w:fldCharType="end"/>
        </w:r>
      </w:hyperlink>
    </w:p>
    <w:p w:rsidR="002A1CF1" w:rsidRDefault="002A1CF1">
      <w:pPr>
        <w:pStyle w:val="1"/>
        <w:tabs>
          <w:tab w:val="right" w:leader="dot" w:pos="9282"/>
        </w:tabs>
      </w:pPr>
      <w:hyperlink w:anchor="_Toc_4_4_0000000010" w:history="1">
        <w:r w:rsidR="006047A9">
          <w:t>7.</w:t>
        </w:r>
        <w:r w:rsidR="006047A9">
          <w:t>项目观摩、集中开工费用绩效目标表</w:t>
        </w:r>
        <w:r w:rsidR="006047A9">
          <w:tab/>
        </w:r>
        <w:r>
          <w:fldChar w:fldCharType="begin"/>
        </w:r>
        <w:r w:rsidR="006047A9">
          <w:instrText>PAGEREF _Toc_4_4_0000000010 \h</w:instrText>
        </w:r>
        <w:r>
          <w:fldChar w:fldCharType="separate"/>
        </w:r>
        <w:r w:rsidR="006047A9">
          <w:t>12</w:t>
        </w:r>
        <w:r>
          <w:fldChar w:fldCharType="end"/>
        </w:r>
      </w:hyperlink>
    </w:p>
    <w:p w:rsidR="002A1CF1" w:rsidRDefault="002A1CF1">
      <w:r>
        <w:fldChar w:fldCharType="end"/>
      </w:r>
    </w:p>
    <w:p w:rsidR="002A1CF1" w:rsidRDefault="006047A9">
      <w:pPr>
        <w:sectPr w:rsidR="002A1CF1">
          <w:footerReference w:type="even" r:id="rId25"/>
          <w:footerReference w:type="default" r:id="rId26"/>
          <w:pgSz w:w="11900" w:h="16840"/>
          <w:pgMar w:top="1984" w:right="1304" w:bottom="1134" w:left="1304" w:header="720" w:footer="720" w:gutter="0"/>
          <w:pgNumType w:start="1"/>
          <w:cols w:space="720"/>
        </w:sectPr>
      </w:pPr>
      <w:r>
        <w:br w:type="page"/>
      </w:r>
      <w:r>
        <w:lastRenderedPageBreak/>
        <w:br/>
      </w:r>
    </w:p>
    <w:p w:rsidR="002A1CF1" w:rsidRDefault="002A1CF1">
      <w:pPr>
        <w:jc w:val="center"/>
      </w:pPr>
    </w:p>
    <w:p w:rsidR="002A1CF1" w:rsidRDefault="006047A9">
      <w:pPr>
        <w:jc w:val="center"/>
      </w:pPr>
      <w:r>
        <w:rPr>
          <w:rFonts w:ascii="方正小标宋_GBK" w:eastAsia="方正小标宋_GBK" w:hAnsi="方正小标宋_GBK" w:cs="方正小标宋_GBK"/>
          <w:color w:val="000000"/>
          <w:sz w:val="44"/>
        </w:rPr>
        <w:t>第一部分</w:t>
      </w:r>
    </w:p>
    <w:p w:rsidR="002A1CF1" w:rsidRDefault="006047A9">
      <w:pPr>
        <w:jc w:val="center"/>
        <w:outlineLvl w:val="0"/>
      </w:pPr>
      <w:r>
        <w:rPr>
          <w:rFonts w:ascii="方正小标宋_GBK" w:eastAsia="方正小标宋_GBK" w:hAnsi="方正小标宋_GBK" w:cs="方正小标宋_GBK"/>
          <w:color w:val="000000"/>
          <w:sz w:val="44"/>
        </w:rPr>
        <w:t>部门整体绩效目标</w:t>
      </w:r>
    </w:p>
    <w:p w:rsidR="002A1CF1" w:rsidRDefault="002A1CF1">
      <w:pPr>
        <w:jc w:val="center"/>
      </w:pPr>
    </w:p>
    <w:p w:rsidR="002A1CF1" w:rsidRDefault="006047A9">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2A1CF1" w:rsidRDefault="006047A9">
      <w:pPr>
        <w:pStyle w:val="-"/>
      </w:pPr>
      <w:r>
        <w:t>贯彻党的路线、方针、政策和上级党委的决议</w:t>
      </w:r>
      <w:bookmarkStart w:id="1" w:name="_GoBack"/>
      <w:bookmarkEnd w:id="1"/>
      <w:r w:rsidR="00C06529">
        <w:rPr>
          <w:rFonts w:asciiTheme="minorEastAsia" w:eastAsiaTheme="minorEastAsia" w:hAnsiTheme="minorEastAsia" w:hint="eastAsia"/>
          <w:lang w:eastAsia="zh-CN"/>
        </w:rPr>
        <w:t>、</w:t>
      </w:r>
      <w: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rsidR="002A1CF1" w:rsidRDefault="006047A9">
      <w:pPr>
        <w:pStyle w:val="-"/>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rsidR="002A1CF1" w:rsidRDefault="006047A9">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2A1CF1" w:rsidRDefault="006047A9">
      <w:pPr>
        <w:pStyle w:val="-0"/>
      </w:pPr>
      <w:r>
        <w:t>（一）党政及廉政建设：党建及考评工作</w:t>
      </w:r>
    </w:p>
    <w:p w:rsidR="002A1CF1" w:rsidRDefault="006047A9">
      <w:pPr>
        <w:pStyle w:val="-0"/>
      </w:pPr>
      <w:r>
        <w:t>绩效目标：提升理论研究水平，为经开区经</w:t>
      </w:r>
      <w:r>
        <w:t>济社会发展提供理论支持；提高干部群众运用科学理论解决实际问题能力；增强广大干部群众理论自信、道路自信、制度自信。</w:t>
      </w:r>
    </w:p>
    <w:p w:rsidR="002A1CF1" w:rsidRDefault="006047A9">
      <w:pPr>
        <w:pStyle w:val="-0"/>
      </w:pPr>
      <w:r>
        <w:t>绩效指标：组织参加理论学习人数占比，反映党建理论学习情况占总人数比例大于等于</w:t>
      </w:r>
      <w:r>
        <w:t>95%</w:t>
      </w:r>
      <w:r>
        <w:t>。</w:t>
      </w:r>
    </w:p>
    <w:p w:rsidR="002A1CF1" w:rsidRDefault="006047A9">
      <w:pPr>
        <w:pStyle w:val="-0"/>
      </w:pPr>
      <w:r>
        <w:t>（二）党政及廉政建设：精神文明建设</w:t>
      </w:r>
    </w:p>
    <w:p w:rsidR="002A1CF1" w:rsidRDefault="006047A9">
      <w:pPr>
        <w:pStyle w:val="-0"/>
      </w:pPr>
      <w:r>
        <w:t>绩效目标：发挥经开区党组成员先锋模范带头作用，积极投身精神文明建设活动。</w:t>
      </w:r>
    </w:p>
    <w:p w:rsidR="002A1CF1" w:rsidRDefault="006047A9">
      <w:pPr>
        <w:pStyle w:val="-0"/>
      </w:pPr>
      <w:r>
        <w:lastRenderedPageBreak/>
        <w:t>绩效指标：积极贯彻区委精神文明建设的决定及指示精神，参加人次占比，经开区人员参与全区精神文明建设活动人次占总人次的百分比大于等于</w:t>
      </w:r>
      <w:r>
        <w:t>95%</w:t>
      </w:r>
      <w:r>
        <w:t>。</w:t>
      </w:r>
    </w:p>
    <w:p w:rsidR="002A1CF1" w:rsidRDefault="006047A9">
      <w:pPr>
        <w:pStyle w:val="-0"/>
      </w:pPr>
      <w:r>
        <w:t>（三）党政及廉政建设：完成区委交办的其他任务</w:t>
      </w:r>
    </w:p>
    <w:p w:rsidR="002A1CF1" w:rsidRPr="00C06529" w:rsidRDefault="006047A9">
      <w:pPr>
        <w:pStyle w:val="-0"/>
        <w:rPr>
          <w:rFonts w:eastAsiaTheme="minorEastAsia" w:hint="eastAsia"/>
          <w:lang w:eastAsia="zh-CN"/>
        </w:rPr>
      </w:pPr>
      <w:r>
        <w:t>绩效目标：按照区委</w:t>
      </w:r>
      <w:r>
        <w:t>指示精神，完成区委交办的其他任务</w:t>
      </w:r>
      <w:r w:rsidR="00C06529">
        <w:rPr>
          <w:rFonts w:eastAsiaTheme="minorEastAsia" w:hint="eastAsia"/>
          <w:lang w:eastAsia="zh-CN"/>
        </w:rPr>
        <w:t>。</w:t>
      </w:r>
    </w:p>
    <w:p w:rsidR="002A1CF1" w:rsidRDefault="006047A9">
      <w:pPr>
        <w:pStyle w:val="-0"/>
      </w:pPr>
      <w:r>
        <w:t>绩效指标：积极完成区委交办任务比例，组织实施区委交办其他任务占交办任务的百分比大于等于</w:t>
      </w:r>
      <w:r>
        <w:t>95%</w:t>
      </w:r>
      <w:r>
        <w:t>。</w:t>
      </w:r>
    </w:p>
    <w:p w:rsidR="002A1CF1" w:rsidRDefault="006047A9">
      <w:pPr>
        <w:pStyle w:val="-0"/>
      </w:pPr>
      <w:r>
        <w:t>（四）园区建设与管理：规划编制管理</w:t>
      </w:r>
    </w:p>
    <w:p w:rsidR="002A1CF1" w:rsidRDefault="006047A9">
      <w:pPr>
        <w:pStyle w:val="-0"/>
      </w:pPr>
      <w:r>
        <w:t>绩效目标：组织编制辖区的总体规划和经济、社会发展规划、区域性城市发展规划、国土利用规划等规划。</w:t>
      </w:r>
    </w:p>
    <w:p w:rsidR="002A1CF1" w:rsidRDefault="006047A9">
      <w:pPr>
        <w:pStyle w:val="-0"/>
      </w:pPr>
      <w:r>
        <w:t>绩效指标：编制辖区各种规划编制覆盖范围比例，拟编制规划覆盖范围占实施规划编制范围的百分比大于等于</w:t>
      </w:r>
      <w:r>
        <w:t>95%</w:t>
      </w:r>
      <w:r>
        <w:t>。完成规划编制数量占比，已实施规划编制数量占本年度计划实施规划编制数量的百分比等于</w:t>
      </w:r>
      <w:r>
        <w:t>95%</w:t>
      </w:r>
      <w:r>
        <w:t>。规划编制进度占比，已实施规划编制进度占本年度计划实施规划编</w:t>
      </w:r>
      <w:r>
        <w:t>制进度的百分比大于等于</w:t>
      </w:r>
      <w:r>
        <w:t>95%</w:t>
      </w:r>
      <w:r>
        <w:t>。</w:t>
      </w:r>
    </w:p>
    <w:p w:rsidR="002A1CF1" w:rsidRDefault="006047A9">
      <w:pPr>
        <w:pStyle w:val="-0"/>
      </w:pPr>
      <w:r>
        <w:t>（五）园区建设与管理：固定资产投资项目管理</w:t>
      </w:r>
    </w:p>
    <w:p w:rsidR="002A1CF1" w:rsidRPr="00C06529" w:rsidRDefault="006047A9">
      <w:pPr>
        <w:pStyle w:val="-0"/>
        <w:rPr>
          <w:rFonts w:eastAsiaTheme="minorEastAsia" w:hint="eastAsia"/>
          <w:lang w:eastAsia="zh-CN"/>
        </w:rPr>
      </w:pPr>
      <w:r>
        <w:t>绩效目标：对符合产业规划部署的固定资产投资项目进行审核或审批，市场主体新增量，完成上级下达任务</w:t>
      </w:r>
      <w:r w:rsidR="00C06529">
        <w:rPr>
          <w:rFonts w:eastAsiaTheme="minorEastAsia" w:hint="eastAsia"/>
          <w:lang w:eastAsia="zh-CN"/>
        </w:rPr>
        <w:t>。</w:t>
      </w:r>
    </w:p>
    <w:p w:rsidR="002A1CF1" w:rsidRDefault="006047A9">
      <w:pPr>
        <w:pStyle w:val="-0"/>
      </w:pPr>
      <w:r>
        <w:t>绩效指标：本年度未审核、未审批固定资产投资项目数，已上报资料，本年度尚未办结审核、审批的固定资产投资项目数小于等于</w:t>
      </w:r>
      <w:r>
        <w:t>1</w:t>
      </w:r>
      <w:r>
        <w:t>。完成上级下达任务进度</w:t>
      </w:r>
      <w:r>
        <w:t xml:space="preserve">, </w:t>
      </w:r>
      <w:r>
        <w:t>市场主体新增量占任务总量比率大于等于</w:t>
      </w:r>
      <w:r>
        <w:t>95%</w:t>
      </w:r>
      <w:r>
        <w:t>。</w:t>
      </w:r>
    </w:p>
    <w:p w:rsidR="002A1CF1" w:rsidRDefault="006047A9">
      <w:pPr>
        <w:pStyle w:val="-0"/>
      </w:pPr>
      <w:r>
        <w:t>（六）园区建设与管理：基础设施和公用设施建设与管理</w:t>
      </w:r>
    </w:p>
    <w:p w:rsidR="002A1CF1" w:rsidRPr="00C06529" w:rsidRDefault="006047A9">
      <w:pPr>
        <w:pStyle w:val="-0"/>
        <w:rPr>
          <w:rFonts w:eastAsiaTheme="minorEastAsia" w:hint="eastAsia"/>
          <w:lang w:eastAsia="zh-CN"/>
        </w:rPr>
      </w:pPr>
      <w:r>
        <w:t>绩效目标：对经开区基础设施和公用设施薄弱环节进行重点建设，强化日常管理</w:t>
      </w:r>
      <w:r>
        <w:t xml:space="preserve"> </w:t>
      </w:r>
      <w:r w:rsidR="00C06529">
        <w:rPr>
          <w:rFonts w:eastAsiaTheme="minorEastAsia" w:hint="eastAsia"/>
          <w:lang w:eastAsia="zh-CN"/>
        </w:rPr>
        <w:t>。</w:t>
      </w:r>
    </w:p>
    <w:p w:rsidR="002A1CF1" w:rsidRDefault="006047A9">
      <w:pPr>
        <w:pStyle w:val="-0"/>
      </w:pPr>
      <w:r>
        <w:t>绩效指标：本年度开展建设项</w:t>
      </w:r>
      <w:r>
        <w:t>目数占比</w:t>
      </w:r>
      <w:r>
        <w:t xml:space="preserve">, </w:t>
      </w:r>
      <w:r>
        <w:t>本年度开展建设项目数占全年计划建设项目数比例大于等于</w:t>
      </w:r>
      <w:r>
        <w:t>95%</w:t>
      </w:r>
      <w:r>
        <w:t>。基础设施和公用设施建设与管理资金投</w:t>
      </w:r>
      <w:r>
        <w:lastRenderedPageBreak/>
        <w:t>入占比，基础设施和公用设施建设与管理资金投入占全年计划投入开发区建设资金比例大于等于</w:t>
      </w:r>
      <w:r>
        <w:t>95%</w:t>
      </w:r>
      <w:r>
        <w:t>。</w:t>
      </w:r>
    </w:p>
    <w:p w:rsidR="002A1CF1" w:rsidRDefault="006047A9">
      <w:pPr>
        <w:pStyle w:val="-0"/>
      </w:pPr>
      <w:r>
        <w:t>（七）园区建设与管理：财政管理</w:t>
      </w:r>
    </w:p>
    <w:p w:rsidR="002A1CF1" w:rsidRPr="00C06529" w:rsidRDefault="006047A9">
      <w:pPr>
        <w:pStyle w:val="-0"/>
        <w:rPr>
          <w:rFonts w:eastAsiaTheme="minorEastAsia" w:hint="eastAsia"/>
          <w:lang w:eastAsia="zh-CN"/>
        </w:rPr>
      </w:pPr>
      <w:r>
        <w:t>绩效目标：完成辖区预算工作</w:t>
      </w:r>
      <w:r w:rsidR="00C06529">
        <w:rPr>
          <w:rFonts w:eastAsiaTheme="minorEastAsia" w:hint="eastAsia"/>
          <w:lang w:eastAsia="zh-CN"/>
        </w:rPr>
        <w:t>。</w:t>
      </w:r>
    </w:p>
    <w:p w:rsidR="002A1CF1" w:rsidRDefault="006047A9">
      <w:pPr>
        <w:pStyle w:val="-0"/>
      </w:pPr>
      <w:r>
        <w:t>绩效指标：预算编报进度比例，按通知要求完成预算编报进度占计划进度的百分比大于等于</w:t>
      </w:r>
      <w:r>
        <w:t>95%</w:t>
      </w:r>
      <w:r>
        <w:t>。</w:t>
      </w:r>
    </w:p>
    <w:p w:rsidR="002A1CF1" w:rsidRDefault="006047A9">
      <w:pPr>
        <w:pStyle w:val="-0"/>
      </w:pPr>
      <w:r>
        <w:t>（八）园区建设与管理：开展招商引资、进出口贸易和国内外经济技术合作</w:t>
      </w:r>
    </w:p>
    <w:p w:rsidR="002A1CF1" w:rsidRDefault="006047A9">
      <w:pPr>
        <w:pStyle w:val="-0"/>
      </w:pPr>
      <w:r>
        <w:t>绩效目标：税收收入，入统企业增长率</w:t>
      </w:r>
    </w:p>
    <w:p w:rsidR="002A1CF1" w:rsidRDefault="006047A9">
      <w:pPr>
        <w:pStyle w:val="-0"/>
      </w:pPr>
      <w:r>
        <w:t>绩效指标：完成上级下达任务进度，已实施完成税收收入占上级下达任务比例大于等于</w:t>
      </w:r>
      <w:r>
        <w:t>95%</w:t>
      </w:r>
      <w:r>
        <w:t>。以园区内所有入统企业上报产值、收入数据为依据，同比计算本年度增长率，以园区内所有入统企业上报产值、收入数据为依据，计算增加值可比价增长率大于等于</w:t>
      </w:r>
      <w:r>
        <w:t>8%</w:t>
      </w:r>
      <w:r>
        <w:t>。</w:t>
      </w:r>
    </w:p>
    <w:p w:rsidR="002A1CF1" w:rsidRDefault="006047A9">
      <w:pPr>
        <w:pStyle w:val="-0"/>
      </w:pPr>
      <w:r>
        <w:t>（九）园区建设与管理：环保及安全生产监督管理</w:t>
      </w:r>
    </w:p>
    <w:p w:rsidR="002A1CF1" w:rsidRDefault="006047A9">
      <w:pPr>
        <w:pStyle w:val="-0"/>
      </w:pPr>
      <w:r>
        <w:t>绩效目标：督导园区企业环境保护与安全生产</w:t>
      </w:r>
    </w:p>
    <w:p w:rsidR="002A1CF1" w:rsidRDefault="006047A9">
      <w:pPr>
        <w:pStyle w:val="-0"/>
      </w:pPr>
      <w:r>
        <w:t>绩效指标：督导巡查次数占比，环保巡查与安全生产巡查次数占计划检查次数比例大于等于</w:t>
      </w:r>
      <w:r>
        <w:t>95%</w:t>
      </w:r>
      <w:r>
        <w:t>。</w:t>
      </w:r>
    </w:p>
    <w:p w:rsidR="002A1CF1" w:rsidRDefault="006047A9">
      <w:pPr>
        <w:pStyle w:val="-0"/>
      </w:pPr>
      <w:r>
        <w:t>（十）园区建设与管理：完成丰润区人民政府交办的其他事项</w:t>
      </w:r>
    </w:p>
    <w:p w:rsidR="002A1CF1" w:rsidRDefault="006047A9">
      <w:pPr>
        <w:pStyle w:val="-0"/>
      </w:pPr>
      <w:r>
        <w:t>绩效目标：按照区政府批示，完成区政府交办的</w:t>
      </w:r>
      <w:r>
        <w:t>其他任务</w:t>
      </w:r>
    </w:p>
    <w:p w:rsidR="002A1CF1" w:rsidRDefault="006047A9">
      <w:pPr>
        <w:pStyle w:val="-0"/>
      </w:pPr>
      <w:r>
        <w:t>绩效指标：积极完成区政府交办任务比例，组织实施区政府交办其他任务占交办任务的百分比大于等于</w:t>
      </w:r>
      <w:r>
        <w:t>95%</w:t>
      </w:r>
      <w:r>
        <w:t>。</w:t>
      </w:r>
    </w:p>
    <w:p w:rsidR="002A1CF1" w:rsidRDefault="006047A9">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2A1CF1" w:rsidRDefault="006047A9">
      <w:pPr>
        <w:pStyle w:val="-1"/>
      </w:pPr>
      <w:r>
        <w:t>（一）完善各项制度建设</w:t>
      </w:r>
    </w:p>
    <w:p w:rsidR="002A1CF1" w:rsidRDefault="006047A9">
      <w:pPr>
        <w:pStyle w:val="-1"/>
      </w:pPr>
      <w:r>
        <w:t>按照区委区政府工作调度安排，根据经开区三定方案，全面提升经开区制度建设，从财务制度、内控制度、审批制度等发面，逐一规范，促进在园区产业发展、软硬环境建设中合法合规开展工作，提升资金使用效率，加强项目动态管理机制，为招商引资打下良好基础。</w:t>
      </w:r>
    </w:p>
    <w:p w:rsidR="002A1CF1" w:rsidRDefault="006047A9">
      <w:pPr>
        <w:pStyle w:val="-1"/>
      </w:pPr>
      <w:r>
        <w:lastRenderedPageBreak/>
        <w:t>（二）加强支出管理</w:t>
      </w:r>
    </w:p>
    <w:p w:rsidR="002A1CF1" w:rsidRDefault="006047A9">
      <w:pPr>
        <w:pStyle w:val="-1"/>
      </w:pPr>
      <w:r>
        <w:t>合理规划全年度资金安排，做好专项资金的支出管理，通过优化支出结构、编细编实预算、加快履行政府采购手续、</w:t>
      </w:r>
      <w:r>
        <w:t>尽快启动项目、及时支付资金、按规定及时下达资金等多种措施，确保支出进度达标。</w:t>
      </w:r>
    </w:p>
    <w:p w:rsidR="002A1CF1" w:rsidRDefault="006047A9">
      <w:pPr>
        <w:pStyle w:val="-1"/>
      </w:pPr>
      <w:r>
        <w:t>（三）加强内部审查监督</w:t>
      </w:r>
    </w:p>
    <w:p w:rsidR="002A1CF1" w:rsidRDefault="006047A9">
      <w:pPr>
        <w:pStyle w:val="-1"/>
      </w:pPr>
      <w:r>
        <w:t>按照内控制度要求，严格履行资金审批程序，加大监督检查力度，对预算执行进度、绩效运行情况跟踪监督，确保资金使用合法合规。</w:t>
      </w:r>
    </w:p>
    <w:p w:rsidR="002A1CF1" w:rsidRDefault="00C06529">
      <w:pPr>
        <w:pStyle w:val="-1"/>
      </w:pPr>
      <w:r>
        <w:t>（</w:t>
      </w:r>
      <w:r>
        <w:rPr>
          <w:rFonts w:eastAsiaTheme="minorEastAsia" w:hint="eastAsia"/>
          <w:lang w:eastAsia="zh-CN"/>
        </w:rPr>
        <w:t>四</w:t>
      </w:r>
      <w:r>
        <w:t>）</w:t>
      </w:r>
      <w:r w:rsidR="006047A9">
        <w:t>加强绩效管理</w:t>
      </w:r>
    </w:p>
    <w:p w:rsidR="002A1CF1" w:rsidRDefault="006047A9">
      <w:pPr>
        <w:pStyle w:val="-1"/>
      </w:pPr>
      <w:r>
        <w:t>制定预算绩效管理制度、资金管理办法、工作保障制度，为全年预算绩效目标的实现奠定制度基础。全面落实绩效运行监控制度，按要求开展上年度部门预算绩效自评和重点评价工作，对评价中发现的问题及时整改，调整优化支出结构，提高财政资金使用效益。。</w:t>
      </w:r>
    </w:p>
    <w:p w:rsidR="002A1CF1" w:rsidRDefault="006047A9">
      <w:pPr>
        <w:pStyle w:val="-1"/>
      </w:pPr>
      <w:r>
        <w:t>（五）规范财务资产管理</w:t>
      </w:r>
    </w:p>
    <w:p w:rsidR="002A1CF1" w:rsidRDefault="006047A9">
      <w:pPr>
        <w:pStyle w:val="-1"/>
      </w:pPr>
      <w:r>
        <w:t>完善财务管理</w:t>
      </w:r>
      <w:r>
        <w:t>制度，严格审批程序，加强固定资产登记、使用和报废处置管理，做到支出合理，物尽其用。</w:t>
      </w:r>
    </w:p>
    <w:p w:rsidR="002A1CF1" w:rsidRDefault="006047A9">
      <w:pPr>
        <w:pStyle w:val="-1"/>
      </w:pPr>
      <w:r>
        <w:t>（六）加强内部监督</w:t>
      </w:r>
    </w:p>
    <w:p w:rsidR="002A1CF1" w:rsidRDefault="006047A9">
      <w:pPr>
        <w:pStyle w:val="-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2A1CF1" w:rsidRDefault="006047A9">
      <w:pPr>
        <w:pStyle w:val="-1"/>
      </w:pPr>
      <w:r>
        <w:t>（七）加强宣传培训调研等</w:t>
      </w:r>
    </w:p>
    <w:p w:rsidR="002A1CF1" w:rsidRDefault="006047A9">
      <w:pPr>
        <w:pStyle w:val="-1"/>
      </w:pPr>
      <w:r>
        <w:t>加强人员培训，提高职工业务素质；加强调研，提出优化财政资金配置、提高资金使用效益的意见；加大宣传力度，强化预算绩效管理意识，促进预算绩效管理水平进一步提升。</w:t>
      </w:r>
    </w:p>
    <w:p w:rsidR="002A1CF1" w:rsidRDefault="002A1CF1">
      <w:pPr>
        <w:jc w:val="center"/>
        <w:sectPr w:rsidR="002A1CF1">
          <w:pgSz w:w="11900" w:h="16840"/>
          <w:pgMar w:top="1984" w:right="1304" w:bottom="1134" w:left="1304" w:header="720" w:footer="720" w:gutter="0"/>
          <w:pgNumType w:start="1"/>
          <w:cols w:space="720"/>
        </w:sectPr>
      </w:pPr>
    </w:p>
    <w:p w:rsidR="002A1CF1" w:rsidRDefault="002A1CF1">
      <w:pPr>
        <w:jc w:val="center"/>
      </w:pPr>
    </w:p>
    <w:p w:rsidR="002A1CF1" w:rsidRDefault="002A1CF1">
      <w:pPr>
        <w:jc w:val="center"/>
      </w:pPr>
    </w:p>
    <w:p w:rsidR="002A1CF1" w:rsidRDefault="002A1CF1">
      <w:pPr>
        <w:jc w:val="center"/>
      </w:pPr>
    </w:p>
    <w:p w:rsidR="002A1CF1" w:rsidRDefault="006047A9">
      <w:pPr>
        <w:jc w:val="center"/>
      </w:pPr>
      <w:r>
        <w:rPr>
          <w:rFonts w:ascii="方正小标宋_GBK" w:eastAsia="方正小标宋_GBK" w:hAnsi="方正小标宋_GBK" w:cs="方正小标宋_GBK"/>
          <w:color w:val="000000"/>
          <w:sz w:val="44"/>
        </w:rPr>
        <w:t>第二部分</w:t>
      </w:r>
    </w:p>
    <w:p w:rsidR="002A1CF1" w:rsidRDefault="002A1CF1">
      <w:pPr>
        <w:jc w:val="center"/>
      </w:pPr>
    </w:p>
    <w:p w:rsidR="002A1CF1" w:rsidRDefault="006047A9">
      <w:pPr>
        <w:jc w:val="center"/>
        <w:outlineLvl w:val="0"/>
      </w:pPr>
      <w:r>
        <w:rPr>
          <w:rFonts w:ascii="方正小标宋_GBK" w:eastAsia="方正小标宋_GBK" w:hAnsi="方正小标宋_GBK" w:cs="方正小标宋_GBK"/>
          <w:color w:val="000000"/>
          <w:sz w:val="44"/>
        </w:rPr>
        <w:t>预算项目绩效目标</w:t>
      </w:r>
    </w:p>
    <w:p w:rsidR="002A1CF1" w:rsidRDefault="002A1CF1">
      <w:pPr>
        <w:jc w:val="cente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4" w:name="_Toc_4_4_0000000004"/>
      <w:r>
        <w:rPr>
          <w:rFonts w:ascii="方正仿宋_GBK" w:eastAsia="方正仿宋_GBK" w:hAnsi="方正仿宋_GBK" w:cs="方正仿宋_GBK"/>
          <w:color w:val="000000"/>
          <w:sz w:val="28"/>
        </w:rPr>
        <w:t>1.2021</w:t>
      </w:r>
      <w:r>
        <w:rPr>
          <w:rFonts w:ascii="方正仿宋_GBK" w:eastAsia="方正仿宋_GBK" w:hAnsi="方正仿宋_GBK" w:cs="方正仿宋_GBK"/>
          <w:color w:val="000000"/>
          <w:sz w:val="28"/>
        </w:rPr>
        <w:t>年差旅费（</w:t>
      </w:r>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年借款）绩效目标表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13020822P00874710001B</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2021</w:t>
            </w:r>
            <w:r>
              <w:t>年差旅费（</w:t>
            </w:r>
            <w:r>
              <w:t>21</w:t>
            </w:r>
            <w:r>
              <w:t>年借款）</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0.36</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0.36</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偿还</w:t>
            </w:r>
            <w:r>
              <w:t>21</w:t>
            </w:r>
            <w:r>
              <w:t>年差旅费借款</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6047A9">
            <w:pPr>
              <w:pStyle w:val="3"/>
            </w:pPr>
            <w:r>
              <w:t>100%</w:t>
            </w:r>
          </w:p>
        </w:tc>
        <w:tc>
          <w:tcPr>
            <w:tcW w:w="1327" w:type="dxa"/>
            <w:vAlign w:val="center"/>
          </w:tcPr>
          <w:p w:rsidR="002A1CF1" w:rsidRDefault="002A1CF1">
            <w:pPr>
              <w:pStyle w:val="3"/>
            </w:pPr>
          </w:p>
        </w:tc>
        <w:tc>
          <w:tcPr>
            <w:tcW w:w="2654" w:type="dxa"/>
            <w:gridSpan w:val="2"/>
            <w:vAlign w:val="center"/>
          </w:tcPr>
          <w:p w:rsidR="002A1CF1" w:rsidRDefault="002A1CF1">
            <w:pPr>
              <w:pStyle w:val="3"/>
            </w:pP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偿还</w:t>
            </w:r>
            <w:r>
              <w:t>21</w:t>
            </w:r>
            <w:r>
              <w:t>年差旅费借款</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完成上级交办差旅工作个数</w:t>
            </w:r>
          </w:p>
        </w:tc>
        <w:tc>
          <w:tcPr>
            <w:tcW w:w="2654" w:type="dxa"/>
            <w:vAlign w:val="center"/>
          </w:tcPr>
          <w:p w:rsidR="002A1CF1" w:rsidRDefault="006047A9">
            <w:pPr>
              <w:pStyle w:val="20"/>
            </w:pPr>
            <w:r>
              <w:t>完成上级交办差旅工作个数</w:t>
            </w:r>
          </w:p>
        </w:tc>
        <w:tc>
          <w:tcPr>
            <w:tcW w:w="1327" w:type="dxa"/>
            <w:vAlign w:val="center"/>
          </w:tcPr>
          <w:p w:rsidR="002A1CF1" w:rsidRDefault="006047A9">
            <w:pPr>
              <w:pStyle w:val="20"/>
            </w:pPr>
            <w:r>
              <w:t>≥4</w:t>
            </w:r>
            <w:r>
              <w:t>次</w:t>
            </w:r>
          </w:p>
        </w:tc>
        <w:tc>
          <w:tcPr>
            <w:tcW w:w="1327" w:type="dxa"/>
            <w:vAlign w:val="center"/>
          </w:tcPr>
          <w:p w:rsidR="002A1CF1" w:rsidRDefault="006047A9">
            <w:pPr>
              <w:pStyle w:val="20"/>
            </w:pPr>
            <w:r>
              <w:t>工作安排</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完成上级交办差旅工作任务进度</w:t>
            </w:r>
          </w:p>
        </w:tc>
        <w:tc>
          <w:tcPr>
            <w:tcW w:w="2654" w:type="dxa"/>
            <w:vAlign w:val="center"/>
          </w:tcPr>
          <w:p w:rsidR="002A1CF1" w:rsidRDefault="006047A9">
            <w:pPr>
              <w:pStyle w:val="20"/>
            </w:pPr>
            <w:r>
              <w:t>完成上级交办差旅工作任务进度</w:t>
            </w:r>
          </w:p>
        </w:tc>
        <w:tc>
          <w:tcPr>
            <w:tcW w:w="1327" w:type="dxa"/>
            <w:vAlign w:val="center"/>
          </w:tcPr>
          <w:p w:rsidR="002A1CF1" w:rsidRDefault="006047A9">
            <w:pPr>
              <w:pStyle w:val="20"/>
            </w:pPr>
            <w:r>
              <w:t>≥98</w:t>
            </w:r>
            <w:r>
              <w:t>百分比</w:t>
            </w:r>
          </w:p>
        </w:tc>
        <w:tc>
          <w:tcPr>
            <w:tcW w:w="1327" w:type="dxa"/>
            <w:vAlign w:val="center"/>
          </w:tcPr>
          <w:p w:rsidR="002A1CF1" w:rsidRDefault="006047A9">
            <w:pPr>
              <w:pStyle w:val="20"/>
            </w:pPr>
            <w:r>
              <w:t>差旅工作安排</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资金拨付时限</w:t>
            </w:r>
          </w:p>
        </w:tc>
        <w:tc>
          <w:tcPr>
            <w:tcW w:w="2654" w:type="dxa"/>
            <w:vAlign w:val="center"/>
          </w:tcPr>
          <w:p w:rsidR="002A1CF1" w:rsidRDefault="006047A9">
            <w:pPr>
              <w:pStyle w:val="20"/>
            </w:pPr>
            <w:r>
              <w:t>预算指标下达后资金拨付天数</w:t>
            </w:r>
          </w:p>
        </w:tc>
        <w:tc>
          <w:tcPr>
            <w:tcW w:w="1327" w:type="dxa"/>
            <w:vAlign w:val="center"/>
          </w:tcPr>
          <w:p w:rsidR="002A1CF1" w:rsidRDefault="006047A9">
            <w:pPr>
              <w:pStyle w:val="20"/>
            </w:pPr>
            <w:r>
              <w:t>≤20</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招商活动成本控制</w:t>
            </w:r>
          </w:p>
        </w:tc>
        <w:tc>
          <w:tcPr>
            <w:tcW w:w="2654" w:type="dxa"/>
            <w:vAlign w:val="center"/>
          </w:tcPr>
          <w:p w:rsidR="002A1CF1" w:rsidRDefault="006047A9">
            <w:pPr>
              <w:pStyle w:val="20"/>
            </w:pPr>
            <w:r>
              <w:t>差旅费用成本控制</w:t>
            </w:r>
          </w:p>
        </w:tc>
        <w:tc>
          <w:tcPr>
            <w:tcW w:w="1327" w:type="dxa"/>
            <w:vAlign w:val="center"/>
          </w:tcPr>
          <w:p w:rsidR="002A1CF1" w:rsidRDefault="006047A9">
            <w:pPr>
              <w:pStyle w:val="20"/>
            </w:pPr>
            <w:r>
              <w:t>≤0.1</w:t>
            </w:r>
            <w:r>
              <w:t>万元</w:t>
            </w:r>
            <w:r>
              <w:t>/</w:t>
            </w:r>
            <w:r>
              <w:t>次</w:t>
            </w:r>
          </w:p>
        </w:tc>
        <w:tc>
          <w:tcPr>
            <w:tcW w:w="1327" w:type="dxa"/>
            <w:vAlign w:val="center"/>
          </w:tcPr>
          <w:p w:rsidR="002A1CF1" w:rsidRDefault="006047A9">
            <w:pPr>
              <w:pStyle w:val="20"/>
            </w:pPr>
            <w:r>
              <w:t>差旅票据</w:t>
            </w:r>
          </w:p>
        </w:tc>
      </w:tr>
      <w:tr w:rsidR="002A1CF1">
        <w:trPr>
          <w:trHeight w:val="369"/>
          <w:jc w:val="center"/>
        </w:trPr>
        <w:tc>
          <w:tcPr>
            <w:tcW w:w="1327" w:type="dxa"/>
            <w:vMerge w:val="restart"/>
            <w:vAlign w:val="center"/>
          </w:tcPr>
          <w:p w:rsidR="002A1CF1" w:rsidRDefault="006047A9">
            <w:pPr>
              <w:pStyle w:val="3"/>
            </w:pPr>
            <w:r>
              <w:t>效益指标</w:t>
            </w:r>
          </w:p>
        </w:tc>
        <w:tc>
          <w:tcPr>
            <w:tcW w:w="1327" w:type="dxa"/>
            <w:vAlign w:val="center"/>
          </w:tcPr>
          <w:p w:rsidR="002A1CF1" w:rsidRDefault="006047A9">
            <w:pPr>
              <w:pStyle w:val="20"/>
            </w:pPr>
            <w:r>
              <w:t>社会效益指标</w:t>
            </w:r>
          </w:p>
        </w:tc>
        <w:tc>
          <w:tcPr>
            <w:tcW w:w="1327" w:type="dxa"/>
            <w:vAlign w:val="center"/>
          </w:tcPr>
          <w:p w:rsidR="002A1CF1" w:rsidRDefault="006047A9">
            <w:pPr>
              <w:pStyle w:val="20"/>
            </w:pPr>
            <w:r>
              <w:t>保障机关正常运转</w:t>
            </w:r>
          </w:p>
        </w:tc>
        <w:tc>
          <w:tcPr>
            <w:tcW w:w="2654" w:type="dxa"/>
            <w:vAlign w:val="center"/>
          </w:tcPr>
          <w:p w:rsidR="002A1CF1" w:rsidRDefault="006047A9">
            <w:pPr>
              <w:pStyle w:val="20"/>
            </w:pPr>
            <w:r>
              <w:t>保障机关正常运转</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保障机关报销差旅费用</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社会效益指标</w:t>
            </w:r>
          </w:p>
        </w:tc>
        <w:tc>
          <w:tcPr>
            <w:tcW w:w="1327" w:type="dxa"/>
            <w:vAlign w:val="center"/>
          </w:tcPr>
          <w:p w:rsidR="002A1CF1" w:rsidRDefault="006047A9">
            <w:pPr>
              <w:pStyle w:val="20"/>
            </w:pPr>
            <w:r>
              <w:t>项目发挥作用情况</w:t>
            </w:r>
          </w:p>
        </w:tc>
        <w:tc>
          <w:tcPr>
            <w:tcW w:w="2654" w:type="dxa"/>
            <w:vAlign w:val="center"/>
          </w:tcPr>
          <w:p w:rsidR="002A1CF1" w:rsidRDefault="006047A9">
            <w:pPr>
              <w:pStyle w:val="20"/>
            </w:pPr>
            <w:r>
              <w:t>确保资金在年内用于差旅工作</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确保资金在年内用于差旅工作</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5" w:name="_Toc_4_4_0000000005"/>
      <w:r>
        <w:rPr>
          <w:rFonts w:ascii="方正仿宋_GBK" w:eastAsia="方正仿宋_GBK" w:hAnsi="方正仿宋_GBK" w:cs="方正仿宋_GBK"/>
          <w:color w:val="000000"/>
          <w:sz w:val="28"/>
        </w:rPr>
        <w:t>2.2021</w:t>
      </w:r>
      <w:r>
        <w:rPr>
          <w:rFonts w:ascii="方正仿宋_GBK" w:eastAsia="方正仿宋_GBK" w:hAnsi="方正仿宋_GBK" w:cs="方正仿宋_GBK"/>
          <w:color w:val="000000"/>
          <w:sz w:val="28"/>
        </w:rPr>
        <w:t>年预算内招商经费（</w:t>
      </w:r>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年借款）绩效目标表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13020822P008745100010</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2021</w:t>
            </w:r>
            <w:r>
              <w:t>年预算内招商经费（</w:t>
            </w:r>
            <w:r>
              <w:t>21</w:t>
            </w:r>
            <w:r>
              <w:t>年借款）</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69.54</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69.54</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完成</w:t>
            </w:r>
            <w:r>
              <w:t>2021</w:t>
            </w:r>
            <w:r>
              <w:t>年招商经费借款还款</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6047A9">
            <w:pPr>
              <w:pStyle w:val="3"/>
            </w:pPr>
            <w:r>
              <w:t>100%</w:t>
            </w:r>
          </w:p>
        </w:tc>
        <w:tc>
          <w:tcPr>
            <w:tcW w:w="1327" w:type="dxa"/>
            <w:vAlign w:val="center"/>
          </w:tcPr>
          <w:p w:rsidR="002A1CF1" w:rsidRDefault="002A1CF1">
            <w:pPr>
              <w:pStyle w:val="3"/>
            </w:pPr>
          </w:p>
        </w:tc>
        <w:tc>
          <w:tcPr>
            <w:tcW w:w="2654" w:type="dxa"/>
            <w:gridSpan w:val="2"/>
            <w:vAlign w:val="center"/>
          </w:tcPr>
          <w:p w:rsidR="002A1CF1" w:rsidRDefault="002A1CF1">
            <w:pPr>
              <w:pStyle w:val="3"/>
            </w:pP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完成</w:t>
            </w:r>
            <w:r>
              <w:t>2021</w:t>
            </w:r>
            <w:r>
              <w:t>年招商经费借款还款</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举办招商引资活动数量（个）</w:t>
            </w:r>
          </w:p>
        </w:tc>
        <w:tc>
          <w:tcPr>
            <w:tcW w:w="2654" w:type="dxa"/>
            <w:vAlign w:val="center"/>
          </w:tcPr>
          <w:p w:rsidR="002A1CF1" w:rsidRDefault="006047A9">
            <w:pPr>
              <w:pStyle w:val="20"/>
            </w:pPr>
            <w:r>
              <w:t>举办招商引资活动数量（个）</w:t>
            </w:r>
          </w:p>
        </w:tc>
        <w:tc>
          <w:tcPr>
            <w:tcW w:w="1327" w:type="dxa"/>
            <w:vAlign w:val="center"/>
          </w:tcPr>
          <w:p w:rsidR="002A1CF1" w:rsidRDefault="006047A9">
            <w:pPr>
              <w:pStyle w:val="20"/>
            </w:pPr>
            <w:r>
              <w:t>≥2</w:t>
            </w:r>
            <w:r>
              <w:t>次</w:t>
            </w:r>
          </w:p>
        </w:tc>
        <w:tc>
          <w:tcPr>
            <w:tcW w:w="1327" w:type="dxa"/>
            <w:vAlign w:val="center"/>
          </w:tcPr>
          <w:p w:rsidR="002A1CF1" w:rsidRDefault="006047A9">
            <w:pPr>
              <w:pStyle w:val="20"/>
            </w:pPr>
            <w:r>
              <w:t>项目活动预案</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招商活动的签约项目个数（个）</w:t>
            </w:r>
          </w:p>
        </w:tc>
        <w:tc>
          <w:tcPr>
            <w:tcW w:w="2654" w:type="dxa"/>
            <w:vAlign w:val="center"/>
          </w:tcPr>
          <w:p w:rsidR="002A1CF1" w:rsidRDefault="006047A9">
            <w:pPr>
              <w:pStyle w:val="20"/>
            </w:pPr>
            <w:r>
              <w:t>招商活动的签约项目个数（个）</w:t>
            </w:r>
          </w:p>
        </w:tc>
        <w:tc>
          <w:tcPr>
            <w:tcW w:w="1327" w:type="dxa"/>
            <w:vAlign w:val="center"/>
          </w:tcPr>
          <w:p w:rsidR="002A1CF1" w:rsidRDefault="006047A9">
            <w:pPr>
              <w:pStyle w:val="20"/>
            </w:pPr>
            <w:r>
              <w:t>≥2</w:t>
            </w:r>
            <w:r>
              <w:t>个</w:t>
            </w:r>
          </w:p>
        </w:tc>
        <w:tc>
          <w:tcPr>
            <w:tcW w:w="1327" w:type="dxa"/>
            <w:vAlign w:val="center"/>
          </w:tcPr>
          <w:p w:rsidR="002A1CF1" w:rsidRDefault="006047A9">
            <w:pPr>
              <w:pStyle w:val="20"/>
            </w:pPr>
            <w:r>
              <w:t>项目协议</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资金拨付时限</w:t>
            </w:r>
          </w:p>
        </w:tc>
        <w:tc>
          <w:tcPr>
            <w:tcW w:w="2654" w:type="dxa"/>
            <w:vAlign w:val="center"/>
          </w:tcPr>
          <w:p w:rsidR="002A1CF1" w:rsidRDefault="006047A9">
            <w:pPr>
              <w:pStyle w:val="20"/>
            </w:pPr>
            <w:r>
              <w:t>预算指标下达后资金拨付天数</w:t>
            </w:r>
          </w:p>
        </w:tc>
        <w:tc>
          <w:tcPr>
            <w:tcW w:w="1327" w:type="dxa"/>
            <w:vAlign w:val="center"/>
          </w:tcPr>
          <w:p w:rsidR="002A1CF1" w:rsidRDefault="006047A9">
            <w:pPr>
              <w:pStyle w:val="20"/>
            </w:pPr>
            <w:r>
              <w:t>≤20</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招商活动成本控制</w:t>
            </w:r>
          </w:p>
        </w:tc>
        <w:tc>
          <w:tcPr>
            <w:tcW w:w="2654" w:type="dxa"/>
            <w:vAlign w:val="center"/>
          </w:tcPr>
          <w:p w:rsidR="002A1CF1" w:rsidRDefault="006047A9">
            <w:pPr>
              <w:pStyle w:val="20"/>
            </w:pPr>
            <w:r>
              <w:t>每次招商活动成本控制</w:t>
            </w:r>
          </w:p>
        </w:tc>
        <w:tc>
          <w:tcPr>
            <w:tcW w:w="1327" w:type="dxa"/>
            <w:vAlign w:val="center"/>
          </w:tcPr>
          <w:p w:rsidR="002A1CF1" w:rsidRDefault="006047A9">
            <w:pPr>
              <w:pStyle w:val="20"/>
            </w:pPr>
            <w:r>
              <w:t>≤35</w:t>
            </w:r>
            <w:r>
              <w:t>万元</w:t>
            </w:r>
          </w:p>
        </w:tc>
        <w:tc>
          <w:tcPr>
            <w:tcW w:w="1327" w:type="dxa"/>
            <w:vAlign w:val="center"/>
          </w:tcPr>
          <w:p w:rsidR="002A1CF1" w:rsidRDefault="006047A9">
            <w:pPr>
              <w:pStyle w:val="20"/>
            </w:pPr>
            <w:r>
              <w:t>项目活动预算及区财政限价金额</w:t>
            </w:r>
          </w:p>
        </w:tc>
      </w:tr>
      <w:tr w:rsidR="002A1CF1">
        <w:trPr>
          <w:trHeight w:val="369"/>
          <w:jc w:val="center"/>
        </w:trPr>
        <w:tc>
          <w:tcPr>
            <w:tcW w:w="1327" w:type="dxa"/>
            <w:vMerge w:val="restart"/>
            <w:vAlign w:val="center"/>
          </w:tcPr>
          <w:p w:rsidR="002A1CF1" w:rsidRDefault="006047A9">
            <w:pPr>
              <w:pStyle w:val="3"/>
            </w:pPr>
            <w:r>
              <w:t>效益指标</w:t>
            </w:r>
          </w:p>
        </w:tc>
        <w:tc>
          <w:tcPr>
            <w:tcW w:w="1327" w:type="dxa"/>
            <w:vAlign w:val="center"/>
          </w:tcPr>
          <w:p w:rsidR="002A1CF1" w:rsidRDefault="006047A9">
            <w:pPr>
              <w:pStyle w:val="20"/>
            </w:pPr>
            <w:r>
              <w:t>社会效益指标</w:t>
            </w:r>
          </w:p>
        </w:tc>
        <w:tc>
          <w:tcPr>
            <w:tcW w:w="1327" w:type="dxa"/>
            <w:vAlign w:val="center"/>
          </w:tcPr>
          <w:p w:rsidR="002A1CF1" w:rsidRDefault="006047A9">
            <w:pPr>
              <w:pStyle w:val="20"/>
            </w:pPr>
            <w:r>
              <w:t>推动企业落地、建设、生产</w:t>
            </w:r>
          </w:p>
        </w:tc>
        <w:tc>
          <w:tcPr>
            <w:tcW w:w="2654" w:type="dxa"/>
            <w:vAlign w:val="center"/>
          </w:tcPr>
          <w:p w:rsidR="002A1CF1" w:rsidRDefault="006047A9">
            <w:pPr>
              <w:pStyle w:val="20"/>
            </w:pPr>
            <w:r>
              <w:t>推动企业落地、建设、生产</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项目协议约定内容</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经济效益指标</w:t>
            </w:r>
          </w:p>
        </w:tc>
        <w:tc>
          <w:tcPr>
            <w:tcW w:w="1327" w:type="dxa"/>
            <w:vAlign w:val="center"/>
          </w:tcPr>
          <w:p w:rsidR="002A1CF1" w:rsidRDefault="006047A9">
            <w:pPr>
              <w:pStyle w:val="20"/>
            </w:pPr>
            <w:r>
              <w:t>增加纳税户</w:t>
            </w:r>
          </w:p>
        </w:tc>
        <w:tc>
          <w:tcPr>
            <w:tcW w:w="2654" w:type="dxa"/>
            <w:vAlign w:val="center"/>
          </w:tcPr>
          <w:p w:rsidR="002A1CF1" w:rsidRDefault="006047A9">
            <w:pPr>
              <w:pStyle w:val="20"/>
            </w:pPr>
            <w:r>
              <w:t>增加纳税户</w:t>
            </w:r>
          </w:p>
        </w:tc>
        <w:tc>
          <w:tcPr>
            <w:tcW w:w="1327" w:type="dxa"/>
            <w:vAlign w:val="center"/>
          </w:tcPr>
          <w:p w:rsidR="002A1CF1" w:rsidRDefault="006047A9">
            <w:pPr>
              <w:pStyle w:val="20"/>
            </w:pPr>
            <w:r>
              <w:t>≥1</w:t>
            </w:r>
            <w:r>
              <w:t>个</w:t>
            </w:r>
          </w:p>
        </w:tc>
        <w:tc>
          <w:tcPr>
            <w:tcW w:w="1327" w:type="dxa"/>
            <w:vAlign w:val="center"/>
          </w:tcPr>
          <w:p w:rsidR="002A1CF1" w:rsidRDefault="006047A9">
            <w:pPr>
              <w:pStyle w:val="20"/>
            </w:pPr>
            <w:r>
              <w:t>项目协议约定内容</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经开区光纤费绩效目标表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13020822P008833100015</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经开区光纤费</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1.10</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1.10</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网络光纤费用</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2A1CF1">
            <w:pPr>
              <w:pStyle w:val="3"/>
            </w:pPr>
          </w:p>
        </w:tc>
        <w:tc>
          <w:tcPr>
            <w:tcW w:w="1327" w:type="dxa"/>
            <w:vAlign w:val="center"/>
          </w:tcPr>
          <w:p w:rsidR="002A1CF1" w:rsidRDefault="002A1CF1">
            <w:pPr>
              <w:pStyle w:val="3"/>
            </w:pPr>
          </w:p>
        </w:tc>
        <w:tc>
          <w:tcPr>
            <w:tcW w:w="2654" w:type="dxa"/>
            <w:gridSpan w:val="2"/>
            <w:vAlign w:val="center"/>
          </w:tcPr>
          <w:p w:rsidR="002A1CF1" w:rsidRDefault="006047A9">
            <w:pPr>
              <w:pStyle w:val="3"/>
            </w:pPr>
            <w:r>
              <w:t>100%</w:t>
            </w: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保障机关运转</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光纤网络运行天数</w:t>
            </w:r>
          </w:p>
        </w:tc>
        <w:tc>
          <w:tcPr>
            <w:tcW w:w="2654" w:type="dxa"/>
            <w:vAlign w:val="center"/>
          </w:tcPr>
          <w:p w:rsidR="002A1CF1" w:rsidRDefault="006047A9">
            <w:pPr>
              <w:pStyle w:val="20"/>
            </w:pPr>
            <w:r>
              <w:t>光纤网络运行天数</w:t>
            </w:r>
          </w:p>
        </w:tc>
        <w:tc>
          <w:tcPr>
            <w:tcW w:w="1327" w:type="dxa"/>
            <w:vAlign w:val="center"/>
          </w:tcPr>
          <w:p w:rsidR="002A1CF1" w:rsidRDefault="006047A9">
            <w:pPr>
              <w:pStyle w:val="20"/>
            </w:pPr>
            <w:r>
              <w:t>≥360</w:t>
            </w:r>
            <w:r>
              <w:t>天</w:t>
            </w:r>
          </w:p>
        </w:tc>
        <w:tc>
          <w:tcPr>
            <w:tcW w:w="1327" w:type="dxa"/>
            <w:vAlign w:val="center"/>
          </w:tcPr>
          <w:p w:rsidR="002A1CF1" w:rsidRDefault="006047A9">
            <w:pPr>
              <w:pStyle w:val="20"/>
            </w:pPr>
            <w:r>
              <w:t>光纤运转效果</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光纤网络服务达到带宽峰值</w:t>
            </w:r>
          </w:p>
        </w:tc>
        <w:tc>
          <w:tcPr>
            <w:tcW w:w="2654" w:type="dxa"/>
            <w:vAlign w:val="center"/>
          </w:tcPr>
          <w:p w:rsidR="002A1CF1" w:rsidRDefault="006047A9">
            <w:pPr>
              <w:pStyle w:val="20"/>
            </w:pPr>
            <w:r>
              <w:t>光纤网络服务达到带宽峰值</w:t>
            </w:r>
          </w:p>
        </w:tc>
        <w:tc>
          <w:tcPr>
            <w:tcW w:w="1327" w:type="dxa"/>
            <w:vAlign w:val="center"/>
          </w:tcPr>
          <w:p w:rsidR="002A1CF1" w:rsidRDefault="006047A9">
            <w:pPr>
              <w:pStyle w:val="20"/>
            </w:pPr>
            <w:r>
              <w:t>≥200MB</w:t>
            </w:r>
          </w:p>
        </w:tc>
        <w:tc>
          <w:tcPr>
            <w:tcW w:w="1327" w:type="dxa"/>
            <w:vAlign w:val="center"/>
          </w:tcPr>
          <w:p w:rsidR="002A1CF1" w:rsidRDefault="006047A9">
            <w:pPr>
              <w:pStyle w:val="20"/>
            </w:pPr>
            <w:r>
              <w:t>光纤运转效果</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资金到位时效</w:t>
            </w:r>
          </w:p>
        </w:tc>
        <w:tc>
          <w:tcPr>
            <w:tcW w:w="2654" w:type="dxa"/>
            <w:vAlign w:val="center"/>
          </w:tcPr>
          <w:p w:rsidR="002A1CF1" w:rsidRDefault="006047A9">
            <w:pPr>
              <w:pStyle w:val="20"/>
            </w:pPr>
            <w:r>
              <w:t>申请资金指标到拨付资金时间天数</w:t>
            </w:r>
          </w:p>
        </w:tc>
        <w:tc>
          <w:tcPr>
            <w:tcW w:w="1327" w:type="dxa"/>
            <w:vAlign w:val="center"/>
          </w:tcPr>
          <w:p w:rsidR="002A1CF1" w:rsidRDefault="006047A9">
            <w:pPr>
              <w:pStyle w:val="20"/>
            </w:pPr>
            <w:r>
              <w:t>≤15</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网络成本控制</w:t>
            </w:r>
          </w:p>
        </w:tc>
        <w:tc>
          <w:tcPr>
            <w:tcW w:w="2654" w:type="dxa"/>
            <w:vAlign w:val="center"/>
          </w:tcPr>
          <w:p w:rsidR="002A1CF1" w:rsidRDefault="00C06529">
            <w:pPr>
              <w:pStyle w:val="20"/>
            </w:pPr>
            <w:r>
              <w:rPr>
                <w:rFonts w:eastAsiaTheme="minorEastAsia" w:hint="eastAsia"/>
                <w:lang w:eastAsia="zh-CN"/>
              </w:rPr>
              <w:t>网络运行</w:t>
            </w:r>
            <w:r w:rsidR="006047A9">
              <w:t>成本控制</w:t>
            </w:r>
          </w:p>
        </w:tc>
        <w:tc>
          <w:tcPr>
            <w:tcW w:w="1327" w:type="dxa"/>
            <w:vAlign w:val="center"/>
          </w:tcPr>
          <w:p w:rsidR="002A1CF1" w:rsidRDefault="006047A9">
            <w:pPr>
              <w:pStyle w:val="20"/>
            </w:pPr>
            <w:r>
              <w:t>≤950</w:t>
            </w:r>
            <w:r>
              <w:t>元</w:t>
            </w:r>
            <w:r>
              <w:t>/</w:t>
            </w:r>
            <w:r>
              <w:t>月</w:t>
            </w:r>
          </w:p>
        </w:tc>
        <w:tc>
          <w:tcPr>
            <w:tcW w:w="1327" w:type="dxa"/>
            <w:vAlign w:val="center"/>
          </w:tcPr>
          <w:p w:rsidR="002A1CF1" w:rsidRDefault="006047A9">
            <w:pPr>
              <w:pStyle w:val="20"/>
            </w:pPr>
            <w:r>
              <w:t>光纤费合同</w:t>
            </w:r>
          </w:p>
        </w:tc>
      </w:tr>
      <w:tr w:rsidR="002A1CF1">
        <w:trPr>
          <w:trHeight w:val="369"/>
          <w:jc w:val="center"/>
        </w:trPr>
        <w:tc>
          <w:tcPr>
            <w:tcW w:w="1327" w:type="dxa"/>
            <w:vAlign w:val="center"/>
          </w:tcPr>
          <w:p w:rsidR="002A1CF1" w:rsidRDefault="006047A9">
            <w:pPr>
              <w:pStyle w:val="3"/>
            </w:pPr>
            <w:r>
              <w:t>效益指标</w:t>
            </w:r>
          </w:p>
        </w:tc>
        <w:tc>
          <w:tcPr>
            <w:tcW w:w="1327" w:type="dxa"/>
            <w:vAlign w:val="center"/>
          </w:tcPr>
          <w:p w:rsidR="002A1CF1" w:rsidRDefault="006047A9">
            <w:pPr>
              <w:pStyle w:val="20"/>
            </w:pPr>
            <w:r>
              <w:t>社会效益指标</w:t>
            </w:r>
          </w:p>
        </w:tc>
        <w:tc>
          <w:tcPr>
            <w:tcW w:w="1327" w:type="dxa"/>
            <w:vAlign w:val="center"/>
          </w:tcPr>
          <w:p w:rsidR="002A1CF1" w:rsidRDefault="006047A9">
            <w:pPr>
              <w:pStyle w:val="20"/>
            </w:pPr>
            <w:r>
              <w:t>保障机关正常运转</w:t>
            </w:r>
          </w:p>
        </w:tc>
        <w:tc>
          <w:tcPr>
            <w:tcW w:w="2654" w:type="dxa"/>
            <w:vAlign w:val="center"/>
          </w:tcPr>
          <w:p w:rsidR="002A1CF1" w:rsidRDefault="006047A9">
            <w:pPr>
              <w:pStyle w:val="20"/>
            </w:pPr>
            <w:r>
              <w:t>拨付光纤费资金后，机关工作正常开展</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工作考评</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机关服务对象满意度</w:t>
            </w:r>
          </w:p>
        </w:tc>
        <w:tc>
          <w:tcPr>
            <w:tcW w:w="2654" w:type="dxa"/>
            <w:vAlign w:val="center"/>
          </w:tcPr>
          <w:p w:rsidR="002A1CF1" w:rsidRDefault="006047A9">
            <w:pPr>
              <w:pStyle w:val="20"/>
            </w:pPr>
            <w:r>
              <w:t>机关服务对象满意度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经开区空气质量监测站运营维护费绩效目标表</w:t>
      </w:r>
      <w:bookmarkEnd w:id="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13020822P00883810001H</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经开区空气质量监测站运营维护费</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15.30</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15.30</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保障空气质量监测站运转</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6047A9">
            <w:pPr>
              <w:pStyle w:val="3"/>
            </w:pPr>
            <w:r>
              <w:t>30%</w:t>
            </w:r>
          </w:p>
        </w:tc>
        <w:tc>
          <w:tcPr>
            <w:tcW w:w="1327" w:type="dxa"/>
            <w:vAlign w:val="center"/>
          </w:tcPr>
          <w:p w:rsidR="002A1CF1" w:rsidRDefault="002A1CF1">
            <w:pPr>
              <w:pStyle w:val="3"/>
            </w:pPr>
          </w:p>
        </w:tc>
        <w:tc>
          <w:tcPr>
            <w:tcW w:w="2654" w:type="dxa"/>
            <w:gridSpan w:val="2"/>
            <w:vAlign w:val="center"/>
          </w:tcPr>
          <w:p w:rsidR="002A1CF1" w:rsidRDefault="006047A9">
            <w:pPr>
              <w:pStyle w:val="3"/>
            </w:pPr>
            <w:r>
              <w:t>100%</w:t>
            </w: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完成</w:t>
            </w:r>
            <w:r>
              <w:t>2022</w:t>
            </w:r>
            <w:r>
              <w:t>年空气质量监测站运营维护</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运行天数</w:t>
            </w:r>
          </w:p>
        </w:tc>
        <w:tc>
          <w:tcPr>
            <w:tcW w:w="2654" w:type="dxa"/>
            <w:vAlign w:val="center"/>
          </w:tcPr>
          <w:p w:rsidR="002A1CF1" w:rsidRDefault="006047A9">
            <w:pPr>
              <w:pStyle w:val="20"/>
            </w:pPr>
            <w:r>
              <w:t>空气质量监测站运行天数</w:t>
            </w:r>
          </w:p>
        </w:tc>
        <w:tc>
          <w:tcPr>
            <w:tcW w:w="1327" w:type="dxa"/>
            <w:vAlign w:val="center"/>
          </w:tcPr>
          <w:p w:rsidR="002A1CF1" w:rsidRDefault="006047A9">
            <w:pPr>
              <w:pStyle w:val="20"/>
            </w:pPr>
            <w:r>
              <w:t>≥360</w:t>
            </w:r>
            <w:r>
              <w:t>天</w:t>
            </w:r>
          </w:p>
        </w:tc>
        <w:tc>
          <w:tcPr>
            <w:tcW w:w="1327" w:type="dxa"/>
            <w:vAlign w:val="center"/>
          </w:tcPr>
          <w:p w:rsidR="002A1CF1" w:rsidRDefault="006047A9">
            <w:pPr>
              <w:pStyle w:val="20"/>
            </w:pPr>
            <w:r>
              <w:t>运行监测数据上传记录</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空气质量监测数据质量</w:t>
            </w:r>
          </w:p>
        </w:tc>
        <w:tc>
          <w:tcPr>
            <w:tcW w:w="2654" w:type="dxa"/>
            <w:vAlign w:val="center"/>
          </w:tcPr>
          <w:p w:rsidR="002A1CF1" w:rsidRDefault="006047A9">
            <w:pPr>
              <w:pStyle w:val="20"/>
            </w:pPr>
            <w:r>
              <w:t>空气质量监测数据质量</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空气质量监测数据同期对比评价</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资金到位时效</w:t>
            </w:r>
          </w:p>
        </w:tc>
        <w:tc>
          <w:tcPr>
            <w:tcW w:w="2654" w:type="dxa"/>
            <w:vAlign w:val="center"/>
          </w:tcPr>
          <w:p w:rsidR="002A1CF1" w:rsidRDefault="006047A9">
            <w:pPr>
              <w:pStyle w:val="20"/>
            </w:pPr>
            <w:r>
              <w:t>申请资金指标到拨付资金时间天数</w:t>
            </w:r>
          </w:p>
        </w:tc>
        <w:tc>
          <w:tcPr>
            <w:tcW w:w="1327" w:type="dxa"/>
            <w:vAlign w:val="center"/>
          </w:tcPr>
          <w:p w:rsidR="002A1CF1" w:rsidRDefault="006047A9">
            <w:pPr>
              <w:pStyle w:val="20"/>
            </w:pPr>
            <w:r>
              <w:t>≤15</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运行成本控制</w:t>
            </w:r>
          </w:p>
        </w:tc>
        <w:tc>
          <w:tcPr>
            <w:tcW w:w="2654" w:type="dxa"/>
            <w:vAlign w:val="center"/>
          </w:tcPr>
          <w:p w:rsidR="002A1CF1" w:rsidRDefault="006047A9">
            <w:pPr>
              <w:pStyle w:val="20"/>
            </w:pPr>
            <w:r>
              <w:t>监测站运行成本控制</w:t>
            </w:r>
          </w:p>
        </w:tc>
        <w:tc>
          <w:tcPr>
            <w:tcW w:w="1327" w:type="dxa"/>
            <w:vAlign w:val="center"/>
          </w:tcPr>
          <w:p w:rsidR="002A1CF1" w:rsidRDefault="006047A9">
            <w:pPr>
              <w:pStyle w:val="20"/>
            </w:pPr>
            <w:r>
              <w:t>≤1.3</w:t>
            </w:r>
            <w:r>
              <w:t>万元</w:t>
            </w:r>
            <w:r>
              <w:t>/</w:t>
            </w:r>
            <w:r>
              <w:t>月</w:t>
            </w:r>
          </w:p>
        </w:tc>
        <w:tc>
          <w:tcPr>
            <w:tcW w:w="1327" w:type="dxa"/>
            <w:vAlign w:val="center"/>
          </w:tcPr>
          <w:p w:rsidR="002A1CF1" w:rsidRDefault="006047A9">
            <w:pPr>
              <w:pStyle w:val="20"/>
            </w:pPr>
            <w:r>
              <w:t>运维合同</w:t>
            </w:r>
          </w:p>
        </w:tc>
      </w:tr>
      <w:tr w:rsidR="002A1CF1">
        <w:trPr>
          <w:trHeight w:val="369"/>
          <w:jc w:val="center"/>
        </w:trPr>
        <w:tc>
          <w:tcPr>
            <w:tcW w:w="1327" w:type="dxa"/>
            <w:vAlign w:val="center"/>
          </w:tcPr>
          <w:p w:rsidR="002A1CF1" w:rsidRDefault="006047A9">
            <w:pPr>
              <w:pStyle w:val="3"/>
            </w:pPr>
            <w:r>
              <w:t>效益指标</w:t>
            </w:r>
          </w:p>
        </w:tc>
        <w:tc>
          <w:tcPr>
            <w:tcW w:w="1327" w:type="dxa"/>
            <w:vAlign w:val="center"/>
          </w:tcPr>
          <w:p w:rsidR="002A1CF1" w:rsidRDefault="006047A9">
            <w:pPr>
              <w:pStyle w:val="20"/>
            </w:pPr>
            <w:r>
              <w:t>生态效益指标</w:t>
            </w:r>
          </w:p>
        </w:tc>
        <w:tc>
          <w:tcPr>
            <w:tcW w:w="1327" w:type="dxa"/>
            <w:vAlign w:val="center"/>
          </w:tcPr>
          <w:p w:rsidR="002A1CF1" w:rsidRDefault="006047A9">
            <w:pPr>
              <w:pStyle w:val="20"/>
            </w:pPr>
            <w:r>
              <w:t>空气质量监测站监测效果</w:t>
            </w:r>
          </w:p>
        </w:tc>
        <w:tc>
          <w:tcPr>
            <w:tcW w:w="2654" w:type="dxa"/>
            <w:vAlign w:val="center"/>
          </w:tcPr>
          <w:p w:rsidR="002A1CF1" w:rsidRDefault="006047A9">
            <w:pPr>
              <w:pStyle w:val="20"/>
            </w:pPr>
            <w:r>
              <w:t>对园区开展空气质量检测，提升园区生态环境效果</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环保工作计划</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唐财建</w:t>
      </w:r>
      <w:r>
        <w:rPr>
          <w:rFonts w:ascii="方正仿宋_GBK" w:eastAsia="方正仿宋_GBK" w:hAnsi="方正仿宋_GBK" w:cs="方正仿宋_GBK"/>
          <w:color w:val="000000"/>
          <w:sz w:val="28"/>
        </w:rPr>
        <w:t>[2021]59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2021</w:t>
      </w:r>
      <w:r>
        <w:rPr>
          <w:rFonts w:ascii="方正仿宋_GBK" w:eastAsia="方正仿宋_GBK" w:hAnsi="方正仿宋_GBK" w:cs="方正仿宋_GBK"/>
          <w:color w:val="000000"/>
          <w:sz w:val="28"/>
        </w:rPr>
        <w:t>年开发区建设专项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奖励先进开发区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bookmarkEnd w:id="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13020822P009311100017</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唐财建</w:t>
            </w:r>
            <w:r>
              <w:t>[2021]59</w:t>
            </w:r>
            <w:r>
              <w:t>号</w:t>
            </w:r>
            <w:r>
              <w:t>2021</w:t>
            </w:r>
            <w:r>
              <w:t>年开发区建设专项</w:t>
            </w:r>
            <w:r>
              <w:t>[</w:t>
            </w:r>
            <w:r>
              <w:t>奖励先进开发区</w:t>
            </w:r>
            <w:r>
              <w:t>]</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500.00</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500.00</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完成专项资金支出</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2A1CF1">
            <w:pPr>
              <w:pStyle w:val="3"/>
            </w:pPr>
          </w:p>
        </w:tc>
        <w:tc>
          <w:tcPr>
            <w:tcW w:w="1327" w:type="dxa"/>
            <w:vAlign w:val="center"/>
          </w:tcPr>
          <w:p w:rsidR="002A1CF1" w:rsidRDefault="006047A9">
            <w:pPr>
              <w:pStyle w:val="3"/>
            </w:pPr>
            <w:r>
              <w:t>40%</w:t>
            </w:r>
          </w:p>
        </w:tc>
        <w:tc>
          <w:tcPr>
            <w:tcW w:w="2654" w:type="dxa"/>
            <w:gridSpan w:val="2"/>
            <w:vAlign w:val="center"/>
          </w:tcPr>
          <w:p w:rsidR="002A1CF1" w:rsidRDefault="006047A9">
            <w:pPr>
              <w:pStyle w:val="3"/>
            </w:pPr>
            <w:r>
              <w:t>100%</w:t>
            </w: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完成</w:t>
            </w:r>
            <w:r>
              <w:t>2021</w:t>
            </w:r>
            <w:r>
              <w:t>年度经开区建设专项资金使用</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使用专项资金项目数量</w:t>
            </w:r>
          </w:p>
        </w:tc>
        <w:tc>
          <w:tcPr>
            <w:tcW w:w="2654" w:type="dxa"/>
            <w:vAlign w:val="center"/>
          </w:tcPr>
          <w:p w:rsidR="002A1CF1" w:rsidRDefault="006047A9">
            <w:pPr>
              <w:pStyle w:val="20"/>
            </w:pPr>
            <w:r>
              <w:t>使用专项资金项目数量</w:t>
            </w:r>
          </w:p>
        </w:tc>
        <w:tc>
          <w:tcPr>
            <w:tcW w:w="1327" w:type="dxa"/>
            <w:vAlign w:val="center"/>
          </w:tcPr>
          <w:p w:rsidR="002A1CF1" w:rsidRDefault="006047A9">
            <w:pPr>
              <w:pStyle w:val="20"/>
            </w:pPr>
            <w:r>
              <w:t>≥1</w:t>
            </w:r>
            <w:r>
              <w:t>个</w:t>
            </w:r>
          </w:p>
        </w:tc>
        <w:tc>
          <w:tcPr>
            <w:tcW w:w="1327" w:type="dxa"/>
            <w:vAlign w:val="center"/>
          </w:tcPr>
          <w:p w:rsidR="002A1CF1" w:rsidRDefault="006047A9">
            <w:pPr>
              <w:pStyle w:val="20"/>
            </w:pPr>
            <w:r>
              <w:t>经开区谋划重大项目计划</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专项资金实际使用进度</w:t>
            </w:r>
          </w:p>
        </w:tc>
        <w:tc>
          <w:tcPr>
            <w:tcW w:w="2654" w:type="dxa"/>
            <w:vAlign w:val="center"/>
          </w:tcPr>
          <w:p w:rsidR="002A1CF1" w:rsidRDefault="006047A9">
            <w:pPr>
              <w:pStyle w:val="20"/>
            </w:pPr>
            <w:r>
              <w:t>专项资金实际使用金额</w:t>
            </w:r>
            <w:r>
              <w:t>/</w:t>
            </w:r>
            <w:r>
              <w:t>资金实际下达金额</w:t>
            </w:r>
          </w:p>
        </w:tc>
        <w:tc>
          <w:tcPr>
            <w:tcW w:w="1327" w:type="dxa"/>
            <w:vAlign w:val="center"/>
          </w:tcPr>
          <w:p w:rsidR="002A1CF1" w:rsidRDefault="006047A9">
            <w:pPr>
              <w:pStyle w:val="20"/>
            </w:pPr>
            <w:r>
              <w:t>≥80</w:t>
            </w:r>
            <w:r>
              <w:t>百分比</w:t>
            </w:r>
          </w:p>
        </w:tc>
        <w:tc>
          <w:tcPr>
            <w:tcW w:w="1327" w:type="dxa"/>
            <w:vAlign w:val="center"/>
          </w:tcPr>
          <w:p w:rsidR="002A1CF1" w:rsidRDefault="006047A9">
            <w:pPr>
              <w:pStyle w:val="20"/>
            </w:pPr>
            <w:r>
              <w:t>资金审批签报</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资金到位时效</w:t>
            </w:r>
          </w:p>
        </w:tc>
        <w:tc>
          <w:tcPr>
            <w:tcW w:w="2654" w:type="dxa"/>
            <w:vAlign w:val="center"/>
          </w:tcPr>
          <w:p w:rsidR="002A1CF1" w:rsidRDefault="006047A9">
            <w:pPr>
              <w:pStyle w:val="20"/>
            </w:pPr>
            <w:r>
              <w:t>申请资金指标到拨付资金时间天数</w:t>
            </w:r>
          </w:p>
        </w:tc>
        <w:tc>
          <w:tcPr>
            <w:tcW w:w="1327" w:type="dxa"/>
            <w:vAlign w:val="center"/>
          </w:tcPr>
          <w:p w:rsidR="002A1CF1" w:rsidRDefault="006047A9">
            <w:pPr>
              <w:pStyle w:val="20"/>
            </w:pPr>
            <w:r>
              <w:t>≤15</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资金使用成本控制</w:t>
            </w:r>
          </w:p>
        </w:tc>
        <w:tc>
          <w:tcPr>
            <w:tcW w:w="2654" w:type="dxa"/>
            <w:vAlign w:val="center"/>
          </w:tcPr>
          <w:p w:rsidR="002A1CF1" w:rsidRDefault="006047A9">
            <w:pPr>
              <w:pStyle w:val="20"/>
            </w:pPr>
            <w:r>
              <w:t>项目实施成本控制</w:t>
            </w:r>
          </w:p>
        </w:tc>
        <w:tc>
          <w:tcPr>
            <w:tcW w:w="1327" w:type="dxa"/>
            <w:vAlign w:val="center"/>
          </w:tcPr>
          <w:p w:rsidR="002A1CF1" w:rsidRDefault="006047A9">
            <w:pPr>
              <w:pStyle w:val="20"/>
            </w:pPr>
            <w:r>
              <w:t>≤300</w:t>
            </w:r>
            <w:r>
              <w:t>万元</w:t>
            </w:r>
            <w:r>
              <w:t>/</w:t>
            </w:r>
            <w:r>
              <w:t>项</w:t>
            </w:r>
          </w:p>
        </w:tc>
        <w:tc>
          <w:tcPr>
            <w:tcW w:w="1327" w:type="dxa"/>
            <w:vAlign w:val="center"/>
          </w:tcPr>
          <w:p w:rsidR="002A1CF1" w:rsidRDefault="006047A9">
            <w:pPr>
              <w:pStyle w:val="20"/>
            </w:pPr>
            <w:r>
              <w:t>区财政局限价</w:t>
            </w:r>
          </w:p>
        </w:tc>
      </w:tr>
      <w:tr w:rsidR="002A1CF1">
        <w:trPr>
          <w:trHeight w:val="369"/>
          <w:jc w:val="center"/>
        </w:trPr>
        <w:tc>
          <w:tcPr>
            <w:tcW w:w="1327" w:type="dxa"/>
            <w:vAlign w:val="center"/>
          </w:tcPr>
          <w:p w:rsidR="002A1CF1" w:rsidRDefault="006047A9">
            <w:pPr>
              <w:pStyle w:val="3"/>
            </w:pPr>
            <w:r>
              <w:t>效益指标</w:t>
            </w:r>
          </w:p>
        </w:tc>
        <w:tc>
          <w:tcPr>
            <w:tcW w:w="1327" w:type="dxa"/>
            <w:vAlign w:val="center"/>
          </w:tcPr>
          <w:p w:rsidR="002A1CF1" w:rsidRDefault="006047A9">
            <w:pPr>
              <w:pStyle w:val="20"/>
            </w:pPr>
            <w:r>
              <w:t>经济效益指标</w:t>
            </w:r>
          </w:p>
        </w:tc>
        <w:tc>
          <w:tcPr>
            <w:tcW w:w="1327" w:type="dxa"/>
            <w:vAlign w:val="center"/>
          </w:tcPr>
          <w:p w:rsidR="002A1CF1" w:rsidRDefault="006047A9">
            <w:pPr>
              <w:pStyle w:val="20"/>
            </w:pPr>
            <w:r>
              <w:t>完成新型基础设施建设或公共服务平台建设成果</w:t>
            </w:r>
          </w:p>
        </w:tc>
        <w:tc>
          <w:tcPr>
            <w:tcW w:w="2654" w:type="dxa"/>
            <w:vAlign w:val="center"/>
          </w:tcPr>
          <w:p w:rsidR="002A1CF1" w:rsidRDefault="006047A9">
            <w:pPr>
              <w:pStyle w:val="20"/>
            </w:pPr>
            <w:r>
              <w:t>新型基础设施建设和公共服务平台建设工作计划完成情况考评</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工作考评</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物流大道占用中钢（和平）物流土地补偿地块占补平衡款</w:t>
      </w:r>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年借款）绩效目标表</w:t>
      </w:r>
      <w:bookmarkEnd w:id="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13020822P00874610001M</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物流大道占用中钢（和平）物流土地补偿地块占补平衡款</w:t>
            </w:r>
            <w:r>
              <w:t>(21</w:t>
            </w:r>
            <w:r>
              <w:t>年借款）</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142.48</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142.48</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解决</w:t>
            </w:r>
            <w:r>
              <w:t>2021</w:t>
            </w:r>
            <w:r>
              <w:t>年中钢（和平）物流占地补偿问题</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2A1CF1">
            <w:pPr>
              <w:pStyle w:val="3"/>
            </w:pPr>
          </w:p>
        </w:tc>
        <w:tc>
          <w:tcPr>
            <w:tcW w:w="1327" w:type="dxa"/>
            <w:vAlign w:val="center"/>
          </w:tcPr>
          <w:p w:rsidR="002A1CF1" w:rsidRDefault="006047A9">
            <w:pPr>
              <w:pStyle w:val="3"/>
            </w:pPr>
            <w:r>
              <w:t>100%</w:t>
            </w:r>
          </w:p>
        </w:tc>
        <w:tc>
          <w:tcPr>
            <w:tcW w:w="1327" w:type="dxa"/>
            <w:vAlign w:val="center"/>
          </w:tcPr>
          <w:p w:rsidR="002A1CF1" w:rsidRDefault="002A1CF1">
            <w:pPr>
              <w:pStyle w:val="3"/>
            </w:pPr>
          </w:p>
        </w:tc>
        <w:tc>
          <w:tcPr>
            <w:tcW w:w="2654" w:type="dxa"/>
            <w:gridSpan w:val="2"/>
            <w:vAlign w:val="center"/>
          </w:tcPr>
          <w:p w:rsidR="002A1CF1" w:rsidRDefault="002A1CF1">
            <w:pPr>
              <w:pStyle w:val="3"/>
            </w:pP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解决</w:t>
            </w:r>
            <w:r>
              <w:t>2021</w:t>
            </w:r>
            <w:r>
              <w:t>年中钢（和平）物流占地补偿问题</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解决项目占地亩数</w:t>
            </w:r>
          </w:p>
        </w:tc>
        <w:tc>
          <w:tcPr>
            <w:tcW w:w="2654" w:type="dxa"/>
            <w:vAlign w:val="center"/>
          </w:tcPr>
          <w:p w:rsidR="002A1CF1" w:rsidRDefault="006047A9">
            <w:pPr>
              <w:pStyle w:val="20"/>
            </w:pPr>
            <w:r>
              <w:t>解决占用项目土地的具体亩数</w:t>
            </w:r>
          </w:p>
        </w:tc>
        <w:tc>
          <w:tcPr>
            <w:tcW w:w="1327" w:type="dxa"/>
            <w:vAlign w:val="center"/>
          </w:tcPr>
          <w:p w:rsidR="002A1CF1" w:rsidRDefault="006047A9">
            <w:pPr>
              <w:pStyle w:val="20"/>
            </w:pPr>
            <w:r>
              <w:t>≥21</w:t>
            </w:r>
            <w:r>
              <w:t>亩</w:t>
            </w:r>
          </w:p>
        </w:tc>
        <w:tc>
          <w:tcPr>
            <w:tcW w:w="1327" w:type="dxa"/>
            <w:vAlign w:val="center"/>
          </w:tcPr>
          <w:p w:rsidR="002A1CF1" w:rsidRDefault="006047A9">
            <w:pPr>
              <w:pStyle w:val="20"/>
            </w:pPr>
            <w:r>
              <w:t>项目协议</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解决占地问题进度</w:t>
            </w:r>
          </w:p>
        </w:tc>
        <w:tc>
          <w:tcPr>
            <w:tcW w:w="2654" w:type="dxa"/>
            <w:vAlign w:val="center"/>
          </w:tcPr>
          <w:p w:rsidR="002A1CF1" w:rsidRDefault="006047A9">
            <w:pPr>
              <w:pStyle w:val="20"/>
            </w:pPr>
            <w:r>
              <w:t>解决占用项目单位土地补偿工作进度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工作计划</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支付时效</w:t>
            </w:r>
          </w:p>
        </w:tc>
        <w:tc>
          <w:tcPr>
            <w:tcW w:w="2654" w:type="dxa"/>
            <w:vAlign w:val="center"/>
          </w:tcPr>
          <w:p w:rsidR="002A1CF1" w:rsidRDefault="006047A9">
            <w:pPr>
              <w:pStyle w:val="20"/>
            </w:pPr>
            <w:r>
              <w:t>指标下达后资金按时支出时间</w:t>
            </w:r>
          </w:p>
        </w:tc>
        <w:tc>
          <w:tcPr>
            <w:tcW w:w="1327" w:type="dxa"/>
            <w:vAlign w:val="center"/>
          </w:tcPr>
          <w:p w:rsidR="002A1CF1" w:rsidRDefault="006047A9">
            <w:pPr>
              <w:pStyle w:val="20"/>
            </w:pPr>
            <w:r>
              <w:t>≤20</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区片地价成本控制</w:t>
            </w:r>
          </w:p>
        </w:tc>
        <w:tc>
          <w:tcPr>
            <w:tcW w:w="2654" w:type="dxa"/>
            <w:vAlign w:val="center"/>
          </w:tcPr>
          <w:p w:rsidR="002A1CF1" w:rsidRDefault="006047A9">
            <w:pPr>
              <w:pStyle w:val="20"/>
            </w:pPr>
            <w:r>
              <w:t>项目单位区片地价成本控制</w:t>
            </w:r>
          </w:p>
        </w:tc>
        <w:tc>
          <w:tcPr>
            <w:tcW w:w="1327" w:type="dxa"/>
            <w:vAlign w:val="center"/>
          </w:tcPr>
          <w:p w:rsidR="002A1CF1" w:rsidRDefault="006047A9">
            <w:pPr>
              <w:pStyle w:val="20"/>
            </w:pPr>
            <w:r>
              <w:t>≤6.5</w:t>
            </w:r>
            <w:r>
              <w:t>万元</w:t>
            </w:r>
            <w:r>
              <w:t>/</w:t>
            </w:r>
            <w:r>
              <w:t>亩</w:t>
            </w:r>
          </w:p>
        </w:tc>
        <w:tc>
          <w:tcPr>
            <w:tcW w:w="1327" w:type="dxa"/>
            <w:vAlign w:val="center"/>
          </w:tcPr>
          <w:p w:rsidR="002A1CF1" w:rsidRDefault="006047A9">
            <w:pPr>
              <w:pStyle w:val="20"/>
            </w:pPr>
            <w:r>
              <w:t>项目协议</w:t>
            </w:r>
          </w:p>
        </w:tc>
      </w:tr>
      <w:tr w:rsidR="002A1CF1">
        <w:trPr>
          <w:trHeight w:val="369"/>
          <w:jc w:val="center"/>
        </w:trPr>
        <w:tc>
          <w:tcPr>
            <w:tcW w:w="1327" w:type="dxa"/>
            <w:vMerge w:val="restart"/>
            <w:vAlign w:val="center"/>
          </w:tcPr>
          <w:p w:rsidR="002A1CF1" w:rsidRDefault="006047A9">
            <w:pPr>
              <w:pStyle w:val="3"/>
            </w:pPr>
            <w:r>
              <w:t>效益指标</w:t>
            </w:r>
          </w:p>
        </w:tc>
        <w:tc>
          <w:tcPr>
            <w:tcW w:w="1327" w:type="dxa"/>
            <w:vAlign w:val="center"/>
          </w:tcPr>
          <w:p w:rsidR="002A1CF1" w:rsidRDefault="006047A9">
            <w:pPr>
              <w:pStyle w:val="20"/>
            </w:pPr>
            <w:r>
              <w:t>社会效益指标</w:t>
            </w:r>
          </w:p>
        </w:tc>
        <w:tc>
          <w:tcPr>
            <w:tcW w:w="1327" w:type="dxa"/>
            <w:vAlign w:val="center"/>
          </w:tcPr>
          <w:p w:rsidR="002A1CF1" w:rsidRDefault="006047A9">
            <w:pPr>
              <w:pStyle w:val="20"/>
            </w:pPr>
            <w:r>
              <w:t>项目实施所产生的社会综合效益</w:t>
            </w:r>
          </w:p>
        </w:tc>
        <w:tc>
          <w:tcPr>
            <w:tcW w:w="2654" w:type="dxa"/>
            <w:vAlign w:val="center"/>
          </w:tcPr>
          <w:p w:rsidR="002A1CF1" w:rsidRDefault="006047A9">
            <w:pPr>
              <w:pStyle w:val="20"/>
            </w:pPr>
            <w:r>
              <w:t>项目实施所产生的社会综合效益（完成物流大道的整体建设，增强道路承载能力）</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工作计划</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经济效益指标</w:t>
            </w:r>
          </w:p>
        </w:tc>
        <w:tc>
          <w:tcPr>
            <w:tcW w:w="1327" w:type="dxa"/>
            <w:vAlign w:val="center"/>
          </w:tcPr>
          <w:p w:rsidR="002A1CF1" w:rsidRDefault="006047A9">
            <w:pPr>
              <w:pStyle w:val="20"/>
            </w:pPr>
            <w:r>
              <w:t>推动项目建设</w:t>
            </w:r>
          </w:p>
        </w:tc>
        <w:tc>
          <w:tcPr>
            <w:tcW w:w="2654" w:type="dxa"/>
            <w:vAlign w:val="center"/>
          </w:tcPr>
          <w:p w:rsidR="002A1CF1" w:rsidRDefault="006047A9">
            <w:pPr>
              <w:pStyle w:val="20"/>
            </w:pPr>
            <w:r>
              <w:t>推动项目单位继续建设后续项目</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项目协议约定内容</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pPr>
        <w:sectPr w:rsidR="002A1CF1">
          <w:pgSz w:w="11900" w:h="16840"/>
          <w:pgMar w:top="1984" w:right="1304" w:bottom="1134" w:left="1304" w:header="720" w:footer="720" w:gutter="0"/>
          <w:cols w:space="720"/>
        </w:sectPr>
      </w:pPr>
    </w:p>
    <w:p w:rsidR="002A1CF1" w:rsidRDefault="002A1CF1">
      <w:pPr>
        <w:jc w:val="center"/>
      </w:pPr>
    </w:p>
    <w:p w:rsidR="002A1CF1" w:rsidRDefault="006047A9">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项目观摩、集中开工费用绩效目标表</w:t>
      </w:r>
      <w:bookmarkEnd w:id="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2A1CF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2A1CF1" w:rsidRDefault="006047A9">
            <w:pPr>
              <w:pStyle w:val="5"/>
            </w:pPr>
            <w:r>
              <w:t>439001</w:t>
            </w:r>
            <w:r>
              <w:t>丰润区经济开发区管理委员会本级</w:t>
            </w:r>
          </w:p>
        </w:tc>
        <w:tc>
          <w:tcPr>
            <w:tcW w:w="1327" w:type="dxa"/>
            <w:tcBorders>
              <w:top w:val="single" w:sz="6" w:space="0" w:color="FFFFFF"/>
              <w:left w:val="single" w:sz="6" w:space="0" w:color="FFFFFF"/>
              <w:right w:val="single" w:sz="6" w:space="0" w:color="FFFFFF"/>
            </w:tcBorders>
            <w:vAlign w:val="center"/>
          </w:tcPr>
          <w:p w:rsidR="002A1CF1" w:rsidRDefault="006047A9">
            <w:pPr>
              <w:pStyle w:val="40"/>
            </w:pPr>
            <w:r>
              <w:t>单位：万元</w:t>
            </w:r>
          </w:p>
        </w:tc>
      </w:tr>
      <w:tr w:rsidR="002A1CF1">
        <w:trPr>
          <w:trHeight w:val="369"/>
          <w:jc w:val="center"/>
        </w:trPr>
        <w:tc>
          <w:tcPr>
            <w:tcW w:w="1327" w:type="dxa"/>
            <w:vAlign w:val="center"/>
          </w:tcPr>
          <w:p w:rsidR="002A1CF1" w:rsidRDefault="006047A9">
            <w:pPr>
              <w:pStyle w:val="10"/>
            </w:pPr>
            <w:r>
              <w:t>项目编码</w:t>
            </w:r>
          </w:p>
        </w:tc>
        <w:tc>
          <w:tcPr>
            <w:tcW w:w="2654" w:type="dxa"/>
            <w:gridSpan w:val="2"/>
            <w:vAlign w:val="center"/>
          </w:tcPr>
          <w:p w:rsidR="002A1CF1" w:rsidRDefault="006047A9">
            <w:pPr>
              <w:pStyle w:val="20"/>
            </w:pPr>
            <w:r>
              <w:t>13020822P008841100011</w:t>
            </w:r>
          </w:p>
        </w:tc>
        <w:tc>
          <w:tcPr>
            <w:tcW w:w="1327" w:type="dxa"/>
            <w:vAlign w:val="center"/>
          </w:tcPr>
          <w:p w:rsidR="002A1CF1" w:rsidRDefault="006047A9">
            <w:pPr>
              <w:pStyle w:val="10"/>
            </w:pPr>
            <w:r>
              <w:t>项目名称</w:t>
            </w:r>
          </w:p>
        </w:tc>
        <w:tc>
          <w:tcPr>
            <w:tcW w:w="3981" w:type="dxa"/>
            <w:gridSpan w:val="3"/>
            <w:vAlign w:val="center"/>
          </w:tcPr>
          <w:p w:rsidR="002A1CF1" w:rsidRDefault="006047A9">
            <w:pPr>
              <w:pStyle w:val="20"/>
            </w:pPr>
            <w:r>
              <w:t>项目观摩、集中开工费用</w:t>
            </w:r>
          </w:p>
        </w:tc>
      </w:tr>
      <w:tr w:rsidR="002A1CF1">
        <w:trPr>
          <w:trHeight w:val="369"/>
          <w:jc w:val="center"/>
        </w:trPr>
        <w:tc>
          <w:tcPr>
            <w:tcW w:w="1327" w:type="dxa"/>
            <w:vMerge w:val="restart"/>
            <w:vAlign w:val="center"/>
          </w:tcPr>
          <w:p w:rsidR="002A1CF1" w:rsidRDefault="006047A9">
            <w:pPr>
              <w:pStyle w:val="10"/>
            </w:pPr>
            <w:r>
              <w:t>预算规模及资金用途</w:t>
            </w:r>
          </w:p>
        </w:tc>
        <w:tc>
          <w:tcPr>
            <w:tcW w:w="1327" w:type="dxa"/>
            <w:vAlign w:val="center"/>
          </w:tcPr>
          <w:p w:rsidR="002A1CF1" w:rsidRDefault="006047A9">
            <w:pPr>
              <w:pStyle w:val="10"/>
            </w:pPr>
            <w:r>
              <w:t>预算数</w:t>
            </w:r>
          </w:p>
        </w:tc>
        <w:tc>
          <w:tcPr>
            <w:tcW w:w="1327" w:type="dxa"/>
            <w:vAlign w:val="center"/>
          </w:tcPr>
          <w:p w:rsidR="002A1CF1" w:rsidRDefault="006047A9">
            <w:pPr>
              <w:pStyle w:val="20"/>
            </w:pPr>
            <w:r>
              <w:t>89.00</w:t>
            </w:r>
          </w:p>
        </w:tc>
        <w:tc>
          <w:tcPr>
            <w:tcW w:w="1327" w:type="dxa"/>
            <w:vAlign w:val="center"/>
          </w:tcPr>
          <w:p w:rsidR="002A1CF1" w:rsidRDefault="006047A9">
            <w:pPr>
              <w:pStyle w:val="10"/>
            </w:pPr>
            <w:r>
              <w:t>其中：财政</w:t>
            </w:r>
            <w:r>
              <w:t xml:space="preserve">    </w:t>
            </w:r>
            <w:r>
              <w:t>资金</w:t>
            </w:r>
          </w:p>
        </w:tc>
        <w:tc>
          <w:tcPr>
            <w:tcW w:w="1327" w:type="dxa"/>
            <w:vAlign w:val="center"/>
          </w:tcPr>
          <w:p w:rsidR="002A1CF1" w:rsidRDefault="006047A9">
            <w:pPr>
              <w:pStyle w:val="20"/>
            </w:pPr>
            <w:r>
              <w:t>89.00</w:t>
            </w:r>
          </w:p>
        </w:tc>
        <w:tc>
          <w:tcPr>
            <w:tcW w:w="1327" w:type="dxa"/>
            <w:vAlign w:val="center"/>
          </w:tcPr>
          <w:p w:rsidR="002A1CF1" w:rsidRDefault="006047A9">
            <w:pPr>
              <w:pStyle w:val="10"/>
            </w:pPr>
            <w:r>
              <w:t>其他资金</w:t>
            </w:r>
          </w:p>
        </w:tc>
        <w:tc>
          <w:tcPr>
            <w:tcW w:w="1327" w:type="dxa"/>
            <w:vAlign w:val="center"/>
          </w:tcPr>
          <w:p w:rsidR="002A1CF1" w:rsidRDefault="002A1CF1">
            <w:pPr>
              <w:pStyle w:val="20"/>
            </w:pPr>
          </w:p>
        </w:tc>
      </w:tr>
      <w:tr w:rsidR="002A1CF1">
        <w:trPr>
          <w:trHeight w:val="369"/>
          <w:jc w:val="center"/>
        </w:trPr>
        <w:tc>
          <w:tcPr>
            <w:tcW w:w="1327" w:type="dxa"/>
            <w:vMerge/>
          </w:tcPr>
          <w:p w:rsidR="002A1CF1" w:rsidRDefault="002A1CF1"/>
        </w:tc>
        <w:tc>
          <w:tcPr>
            <w:tcW w:w="7962" w:type="dxa"/>
            <w:gridSpan w:val="6"/>
            <w:vAlign w:val="center"/>
          </w:tcPr>
          <w:p w:rsidR="002A1CF1" w:rsidRDefault="006047A9">
            <w:pPr>
              <w:pStyle w:val="20"/>
            </w:pPr>
            <w:r>
              <w:t>完成项目观摩和集中开工等工作</w:t>
            </w:r>
          </w:p>
        </w:tc>
      </w:tr>
      <w:tr w:rsidR="002A1CF1">
        <w:trPr>
          <w:trHeight w:val="369"/>
          <w:jc w:val="center"/>
        </w:trPr>
        <w:tc>
          <w:tcPr>
            <w:tcW w:w="1327" w:type="dxa"/>
            <w:vMerge w:val="restart"/>
            <w:vAlign w:val="center"/>
          </w:tcPr>
          <w:p w:rsidR="002A1CF1" w:rsidRDefault="006047A9">
            <w:pPr>
              <w:pStyle w:val="10"/>
            </w:pPr>
            <w:r>
              <w:t>资金支出计划（</w:t>
            </w:r>
            <w:r>
              <w:t>%</w:t>
            </w:r>
            <w:r>
              <w:t>）</w:t>
            </w:r>
          </w:p>
        </w:tc>
        <w:tc>
          <w:tcPr>
            <w:tcW w:w="2654" w:type="dxa"/>
            <w:gridSpan w:val="2"/>
            <w:vAlign w:val="center"/>
          </w:tcPr>
          <w:p w:rsidR="002A1CF1" w:rsidRDefault="006047A9">
            <w:pPr>
              <w:pStyle w:val="10"/>
            </w:pPr>
            <w:r>
              <w:t>3</w:t>
            </w:r>
            <w:r>
              <w:t>月底</w:t>
            </w:r>
          </w:p>
        </w:tc>
        <w:tc>
          <w:tcPr>
            <w:tcW w:w="1327" w:type="dxa"/>
            <w:vAlign w:val="center"/>
          </w:tcPr>
          <w:p w:rsidR="002A1CF1" w:rsidRDefault="006047A9">
            <w:pPr>
              <w:pStyle w:val="10"/>
            </w:pPr>
            <w:r>
              <w:t>6</w:t>
            </w:r>
            <w:r>
              <w:t>月底</w:t>
            </w:r>
          </w:p>
        </w:tc>
        <w:tc>
          <w:tcPr>
            <w:tcW w:w="1327" w:type="dxa"/>
            <w:vAlign w:val="center"/>
          </w:tcPr>
          <w:p w:rsidR="002A1CF1" w:rsidRDefault="006047A9">
            <w:pPr>
              <w:pStyle w:val="10"/>
            </w:pPr>
            <w:r>
              <w:t>10</w:t>
            </w:r>
            <w:r>
              <w:t>月底</w:t>
            </w:r>
          </w:p>
        </w:tc>
        <w:tc>
          <w:tcPr>
            <w:tcW w:w="2654" w:type="dxa"/>
            <w:gridSpan w:val="2"/>
            <w:vAlign w:val="center"/>
          </w:tcPr>
          <w:p w:rsidR="002A1CF1" w:rsidRDefault="006047A9">
            <w:pPr>
              <w:pStyle w:val="10"/>
            </w:pPr>
            <w:r>
              <w:t>12</w:t>
            </w:r>
            <w:r>
              <w:t>月底</w:t>
            </w:r>
          </w:p>
        </w:tc>
      </w:tr>
      <w:tr w:rsidR="002A1CF1">
        <w:trPr>
          <w:trHeight w:val="369"/>
          <w:jc w:val="center"/>
        </w:trPr>
        <w:tc>
          <w:tcPr>
            <w:tcW w:w="1327" w:type="dxa"/>
            <w:vMerge/>
          </w:tcPr>
          <w:p w:rsidR="002A1CF1" w:rsidRDefault="002A1CF1"/>
        </w:tc>
        <w:tc>
          <w:tcPr>
            <w:tcW w:w="2654" w:type="dxa"/>
            <w:gridSpan w:val="2"/>
            <w:vAlign w:val="center"/>
          </w:tcPr>
          <w:p w:rsidR="002A1CF1" w:rsidRDefault="006047A9">
            <w:pPr>
              <w:pStyle w:val="3"/>
            </w:pPr>
            <w:r>
              <w:t>25%</w:t>
            </w:r>
          </w:p>
        </w:tc>
        <w:tc>
          <w:tcPr>
            <w:tcW w:w="1327" w:type="dxa"/>
            <w:vAlign w:val="center"/>
          </w:tcPr>
          <w:p w:rsidR="002A1CF1" w:rsidRDefault="006047A9">
            <w:pPr>
              <w:pStyle w:val="3"/>
            </w:pPr>
            <w:r>
              <w:t>50%</w:t>
            </w:r>
          </w:p>
        </w:tc>
        <w:tc>
          <w:tcPr>
            <w:tcW w:w="1327" w:type="dxa"/>
            <w:vAlign w:val="center"/>
          </w:tcPr>
          <w:p w:rsidR="002A1CF1" w:rsidRDefault="006047A9">
            <w:pPr>
              <w:pStyle w:val="3"/>
            </w:pPr>
            <w:r>
              <w:t>75%</w:t>
            </w:r>
          </w:p>
        </w:tc>
        <w:tc>
          <w:tcPr>
            <w:tcW w:w="2654" w:type="dxa"/>
            <w:gridSpan w:val="2"/>
            <w:vAlign w:val="center"/>
          </w:tcPr>
          <w:p w:rsidR="002A1CF1" w:rsidRDefault="006047A9">
            <w:pPr>
              <w:pStyle w:val="3"/>
            </w:pPr>
            <w:r>
              <w:t>100%</w:t>
            </w:r>
          </w:p>
        </w:tc>
      </w:tr>
      <w:tr w:rsidR="002A1CF1">
        <w:trPr>
          <w:trHeight w:val="369"/>
          <w:jc w:val="center"/>
        </w:trPr>
        <w:tc>
          <w:tcPr>
            <w:tcW w:w="1327" w:type="dxa"/>
            <w:vAlign w:val="center"/>
          </w:tcPr>
          <w:p w:rsidR="002A1CF1" w:rsidRDefault="006047A9">
            <w:pPr>
              <w:pStyle w:val="10"/>
            </w:pPr>
            <w:r>
              <w:t>绩效目标</w:t>
            </w:r>
          </w:p>
        </w:tc>
        <w:tc>
          <w:tcPr>
            <w:tcW w:w="7962" w:type="dxa"/>
            <w:gridSpan w:val="6"/>
            <w:vAlign w:val="center"/>
          </w:tcPr>
          <w:p w:rsidR="002A1CF1" w:rsidRDefault="006047A9">
            <w:pPr>
              <w:pStyle w:val="20"/>
            </w:pPr>
            <w:r>
              <w:t>1.</w:t>
            </w:r>
            <w:r>
              <w:t>完成</w:t>
            </w:r>
            <w:r>
              <w:t>2022</w:t>
            </w:r>
            <w:r>
              <w:t>年项目观摩、集中开工工作</w:t>
            </w:r>
          </w:p>
        </w:tc>
      </w:tr>
    </w:tbl>
    <w:p w:rsidR="002A1CF1" w:rsidRDefault="002A1CF1">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1327"/>
        <w:gridCol w:w="1327"/>
      </w:tblGrid>
      <w:tr w:rsidR="002A1CF1">
        <w:trPr>
          <w:trHeight w:val="397"/>
          <w:tblHeader/>
          <w:jc w:val="center"/>
        </w:trPr>
        <w:tc>
          <w:tcPr>
            <w:tcW w:w="1327" w:type="dxa"/>
            <w:vAlign w:val="center"/>
          </w:tcPr>
          <w:p w:rsidR="002A1CF1" w:rsidRDefault="006047A9">
            <w:pPr>
              <w:pStyle w:val="10"/>
            </w:pPr>
            <w:r>
              <w:t>一级指标</w:t>
            </w:r>
          </w:p>
        </w:tc>
        <w:tc>
          <w:tcPr>
            <w:tcW w:w="1327" w:type="dxa"/>
            <w:vAlign w:val="center"/>
          </w:tcPr>
          <w:p w:rsidR="002A1CF1" w:rsidRDefault="006047A9">
            <w:pPr>
              <w:pStyle w:val="10"/>
            </w:pPr>
            <w:r>
              <w:t>二级指标</w:t>
            </w:r>
          </w:p>
        </w:tc>
        <w:tc>
          <w:tcPr>
            <w:tcW w:w="1327" w:type="dxa"/>
            <w:vAlign w:val="center"/>
          </w:tcPr>
          <w:p w:rsidR="002A1CF1" w:rsidRDefault="006047A9">
            <w:pPr>
              <w:pStyle w:val="10"/>
            </w:pPr>
            <w:r>
              <w:t>三级指标</w:t>
            </w:r>
          </w:p>
        </w:tc>
        <w:tc>
          <w:tcPr>
            <w:tcW w:w="2654" w:type="dxa"/>
            <w:vAlign w:val="center"/>
          </w:tcPr>
          <w:p w:rsidR="002A1CF1" w:rsidRDefault="006047A9">
            <w:pPr>
              <w:pStyle w:val="10"/>
            </w:pPr>
            <w:r>
              <w:t>绩效指标描述</w:t>
            </w:r>
          </w:p>
        </w:tc>
        <w:tc>
          <w:tcPr>
            <w:tcW w:w="1327" w:type="dxa"/>
            <w:vAlign w:val="center"/>
          </w:tcPr>
          <w:p w:rsidR="002A1CF1" w:rsidRDefault="006047A9">
            <w:pPr>
              <w:pStyle w:val="10"/>
            </w:pPr>
            <w:r>
              <w:t>指标值</w:t>
            </w:r>
          </w:p>
        </w:tc>
        <w:tc>
          <w:tcPr>
            <w:tcW w:w="1327" w:type="dxa"/>
            <w:vAlign w:val="center"/>
          </w:tcPr>
          <w:p w:rsidR="002A1CF1" w:rsidRDefault="006047A9">
            <w:pPr>
              <w:pStyle w:val="10"/>
            </w:pPr>
            <w:r>
              <w:t>指标值确定依据</w:t>
            </w:r>
          </w:p>
        </w:tc>
      </w:tr>
      <w:tr w:rsidR="002A1CF1">
        <w:trPr>
          <w:trHeight w:val="369"/>
          <w:jc w:val="center"/>
        </w:trPr>
        <w:tc>
          <w:tcPr>
            <w:tcW w:w="1327" w:type="dxa"/>
            <w:vMerge w:val="restart"/>
            <w:vAlign w:val="center"/>
          </w:tcPr>
          <w:p w:rsidR="002A1CF1" w:rsidRDefault="006047A9">
            <w:pPr>
              <w:pStyle w:val="3"/>
            </w:pPr>
            <w:r>
              <w:t>产出指标</w:t>
            </w:r>
          </w:p>
        </w:tc>
        <w:tc>
          <w:tcPr>
            <w:tcW w:w="1327" w:type="dxa"/>
            <w:vAlign w:val="center"/>
          </w:tcPr>
          <w:p w:rsidR="002A1CF1" w:rsidRDefault="006047A9">
            <w:pPr>
              <w:pStyle w:val="20"/>
            </w:pPr>
            <w:r>
              <w:t>数量指标</w:t>
            </w:r>
          </w:p>
        </w:tc>
        <w:tc>
          <w:tcPr>
            <w:tcW w:w="1327" w:type="dxa"/>
            <w:vAlign w:val="center"/>
          </w:tcPr>
          <w:p w:rsidR="002A1CF1" w:rsidRDefault="006047A9">
            <w:pPr>
              <w:pStyle w:val="20"/>
            </w:pPr>
            <w:r>
              <w:t>参加项目集中开工、项目观摩的项目数量</w:t>
            </w:r>
          </w:p>
        </w:tc>
        <w:tc>
          <w:tcPr>
            <w:tcW w:w="2654" w:type="dxa"/>
            <w:vAlign w:val="center"/>
          </w:tcPr>
          <w:p w:rsidR="002A1CF1" w:rsidRDefault="006047A9">
            <w:pPr>
              <w:pStyle w:val="20"/>
            </w:pPr>
            <w:r>
              <w:t>参加项目集中开工、项目观摩的项目数量</w:t>
            </w:r>
          </w:p>
        </w:tc>
        <w:tc>
          <w:tcPr>
            <w:tcW w:w="1327" w:type="dxa"/>
            <w:vAlign w:val="center"/>
          </w:tcPr>
          <w:p w:rsidR="002A1CF1" w:rsidRDefault="006047A9">
            <w:pPr>
              <w:pStyle w:val="20"/>
            </w:pPr>
            <w:r>
              <w:t>≥6</w:t>
            </w:r>
            <w:r>
              <w:t>个</w:t>
            </w:r>
          </w:p>
        </w:tc>
        <w:tc>
          <w:tcPr>
            <w:tcW w:w="1327" w:type="dxa"/>
            <w:vAlign w:val="center"/>
          </w:tcPr>
          <w:p w:rsidR="002A1CF1" w:rsidRDefault="006047A9">
            <w:pPr>
              <w:pStyle w:val="20"/>
            </w:pPr>
            <w:r>
              <w:t>项目入驻协议</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质量指标</w:t>
            </w:r>
          </w:p>
        </w:tc>
        <w:tc>
          <w:tcPr>
            <w:tcW w:w="1327" w:type="dxa"/>
            <w:vAlign w:val="center"/>
          </w:tcPr>
          <w:p w:rsidR="002A1CF1" w:rsidRDefault="006047A9">
            <w:pPr>
              <w:pStyle w:val="20"/>
            </w:pPr>
            <w:r>
              <w:t>项目观摩和集中开工取得排名</w:t>
            </w:r>
          </w:p>
        </w:tc>
        <w:tc>
          <w:tcPr>
            <w:tcW w:w="2654" w:type="dxa"/>
            <w:vAlign w:val="center"/>
          </w:tcPr>
          <w:p w:rsidR="002A1CF1" w:rsidRDefault="006047A9">
            <w:pPr>
              <w:pStyle w:val="20"/>
            </w:pPr>
            <w:r>
              <w:t>项目观摩和集中开工取得排名</w:t>
            </w:r>
          </w:p>
        </w:tc>
        <w:tc>
          <w:tcPr>
            <w:tcW w:w="1327" w:type="dxa"/>
            <w:vAlign w:val="center"/>
          </w:tcPr>
          <w:p w:rsidR="002A1CF1" w:rsidRDefault="006047A9">
            <w:pPr>
              <w:pStyle w:val="20"/>
            </w:pPr>
            <w:r>
              <w:t>≥10</w:t>
            </w:r>
            <w:r>
              <w:t>名次</w:t>
            </w:r>
          </w:p>
        </w:tc>
        <w:tc>
          <w:tcPr>
            <w:tcW w:w="1327" w:type="dxa"/>
            <w:vAlign w:val="center"/>
          </w:tcPr>
          <w:p w:rsidR="002A1CF1" w:rsidRDefault="006047A9">
            <w:pPr>
              <w:pStyle w:val="20"/>
            </w:pPr>
            <w:r>
              <w:t>考核结果</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时效指标</w:t>
            </w:r>
          </w:p>
        </w:tc>
        <w:tc>
          <w:tcPr>
            <w:tcW w:w="1327" w:type="dxa"/>
            <w:vAlign w:val="center"/>
          </w:tcPr>
          <w:p w:rsidR="002A1CF1" w:rsidRDefault="006047A9">
            <w:pPr>
              <w:pStyle w:val="20"/>
            </w:pPr>
            <w:r>
              <w:t>资金到位时效</w:t>
            </w:r>
          </w:p>
        </w:tc>
        <w:tc>
          <w:tcPr>
            <w:tcW w:w="2654" w:type="dxa"/>
            <w:vAlign w:val="center"/>
          </w:tcPr>
          <w:p w:rsidR="002A1CF1" w:rsidRDefault="006047A9">
            <w:pPr>
              <w:pStyle w:val="20"/>
            </w:pPr>
            <w:r>
              <w:t>申请资金指标到拨付资金时间天数</w:t>
            </w:r>
          </w:p>
        </w:tc>
        <w:tc>
          <w:tcPr>
            <w:tcW w:w="1327" w:type="dxa"/>
            <w:vAlign w:val="center"/>
          </w:tcPr>
          <w:p w:rsidR="002A1CF1" w:rsidRDefault="006047A9">
            <w:pPr>
              <w:pStyle w:val="20"/>
            </w:pPr>
            <w:r>
              <w:t>≤20</w:t>
            </w:r>
            <w:r>
              <w:t>天（工作日）</w:t>
            </w:r>
          </w:p>
        </w:tc>
        <w:tc>
          <w:tcPr>
            <w:tcW w:w="1327" w:type="dxa"/>
            <w:vAlign w:val="center"/>
          </w:tcPr>
          <w:p w:rsidR="002A1CF1" w:rsidRDefault="006047A9">
            <w:pPr>
              <w:pStyle w:val="20"/>
            </w:pPr>
            <w:r>
              <w:t>拨款凭证</w:t>
            </w:r>
          </w:p>
        </w:tc>
      </w:tr>
      <w:tr w:rsidR="002A1CF1">
        <w:trPr>
          <w:trHeight w:val="369"/>
          <w:jc w:val="center"/>
        </w:trPr>
        <w:tc>
          <w:tcPr>
            <w:tcW w:w="1327" w:type="dxa"/>
            <w:vMerge/>
            <w:vAlign w:val="center"/>
          </w:tcPr>
          <w:p w:rsidR="002A1CF1" w:rsidRDefault="002A1CF1"/>
        </w:tc>
        <w:tc>
          <w:tcPr>
            <w:tcW w:w="1327" w:type="dxa"/>
            <w:vAlign w:val="center"/>
          </w:tcPr>
          <w:p w:rsidR="002A1CF1" w:rsidRDefault="006047A9">
            <w:pPr>
              <w:pStyle w:val="20"/>
            </w:pPr>
            <w:r>
              <w:t>成本指标</w:t>
            </w:r>
          </w:p>
        </w:tc>
        <w:tc>
          <w:tcPr>
            <w:tcW w:w="1327" w:type="dxa"/>
            <w:vAlign w:val="center"/>
          </w:tcPr>
          <w:p w:rsidR="002A1CF1" w:rsidRDefault="006047A9">
            <w:pPr>
              <w:pStyle w:val="20"/>
            </w:pPr>
            <w:r>
              <w:t>观摩或集中开工成本控制</w:t>
            </w:r>
          </w:p>
        </w:tc>
        <w:tc>
          <w:tcPr>
            <w:tcW w:w="2654" w:type="dxa"/>
            <w:vAlign w:val="center"/>
          </w:tcPr>
          <w:p w:rsidR="002A1CF1" w:rsidRDefault="006047A9">
            <w:pPr>
              <w:pStyle w:val="20"/>
            </w:pPr>
            <w:r>
              <w:t>观摩或集中开工成本控制</w:t>
            </w:r>
          </w:p>
        </w:tc>
        <w:tc>
          <w:tcPr>
            <w:tcW w:w="1327" w:type="dxa"/>
            <w:vAlign w:val="center"/>
          </w:tcPr>
          <w:p w:rsidR="002A1CF1" w:rsidRDefault="006047A9">
            <w:pPr>
              <w:pStyle w:val="20"/>
            </w:pPr>
            <w:r>
              <w:t>≤12.5</w:t>
            </w:r>
            <w:r>
              <w:t>万元</w:t>
            </w:r>
            <w:r>
              <w:t>/</w:t>
            </w:r>
            <w:r>
              <w:t>次</w:t>
            </w:r>
          </w:p>
        </w:tc>
        <w:tc>
          <w:tcPr>
            <w:tcW w:w="1327" w:type="dxa"/>
            <w:vAlign w:val="center"/>
          </w:tcPr>
          <w:p w:rsidR="002A1CF1" w:rsidRDefault="006047A9">
            <w:pPr>
              <w:pStyle w:val="20"/>
            </w:pPr>
            <w:r>
              <w:t>拨款凭证</w:t>
            </w:r>
          </w:p>
        </w:tc>
      </w:tr>
      <w:tr w:rsidR="002A1CF1">
        <w:trPr>
          <w:trHeight w:val="369"/>
          <w:jc w:val="center"/>
        </w:trPr>
        <w:tc>
          <w:tcPr>
            <w:tcW w:w="1327" w:type="dxa"/>
            <w:vAlign w:val="center"/>
          </w:tcPr>
          <w:p w:rsidR="002A1CF1" w:rsidRDefault="006047A9">
            <w:pPr>
              <w:pStyle w:val="3"/>
            </w:pPr>
            <w:r>
              <w:t>效益指标</w:t>
            </w:r>
          </w:p>
        </w:tc>
        <w:tc>
          <w:tcPr>
            <w:tcW w:w="1327" w:type="dxa"/>
            <w:vAlign w:val="center"/>
          </w:tcPr>
          <w:p w:rsidR="002A1CF1" w:rsidRDefault="006047A9">
            <w:pPr>
              <w:pStyle w:val="20"/>
            </w:pPr>
            <w:r>
              <w:t>经济效益指标</w:t>
            </w:r>
          </w:p>
        </w:tc>
        <w:tc>
          <w:tcPr>
            <w:tcW w:w="1327" w:type="dxa"/>
            <w:vAlign w:val="center"/>
          </w:tcPr>
          <w:p w:rsidR="002A1CF1" w:rsidRDefault="006047A9">
            <w:pPr>
              <w:pStyle w:val="20"/>
            </w:pPr>
            <w:r>
              <w:t>项目观摩与项目集中开工取得效果</w:t>
            </w:r>
          </w:p>
        </w:tc>
        <w:tc>
          <w:tcPr>
            <w:tcW w:w="2654" w:type="dxa"/>
            <w:vAlign w:val="center"/>
          </w:tcPr>
          <w:p w:rsidR="002A1CF1" w:rsidRDefault="006047A9">
            <w:pPr>
              <w:pStyle w:val="20"/>
            </w:pPr>
            <w:r>
              <w:t>项目观摩与项目集中开工取得效果</w:t>
            </w:r>
          </w:p>
        </w:tc>
        <w:tc>
          <w:tcPr>
            <w:tcW w:w="1327" w:type="dxa"/>
            <w:vAlign w:val="center"/>
          </w:tcPr>
          <w:p w:rsidR="002A1CF1" w:rsidRDefault="006047A9">
            <w:pPr>
              <w:pStyle w:val="20"/>
            </w:pPr>
            <w:r>
              <w:t>优</w:t>
            </w:r>
          </w:p>
        </w:tc>
        <w:tc>
          <w:tcPr>
            <w:tcW w:w="1327" w:type="dxa"/>
            <w:vAlign w:val="center"/>
          </w:tcPr>
          <w:p w:rsidR="002A1CF1" w:rsidRDefault="006047A9">
            <w:pPr>
              <w:pStyle w:val="20"/>
            </w:pPr>
            <w:r>
              <w:t>项目观摩与项目集中开工工作评价</w:t>
            </w:r>
          </w:p>
        </w:tc>
      </w:tr>
      <w:tr w:rsidR="002A1CF1">
        <w:trPr>
          <w:trHeight w:val="369"/>
          <w:jc w:val="center"/>
        </w:trPr>
        <w:tc>
          <w:tcPr>
            <w:tcW w:w="1327" w:type="dxa"/>
            <w:vAlign w:val="center"/>
          </w:tcPr>
          <w:p w:rsidR="002A1CF1" w:rsidRDefault="006047A9">
            <w:pPr>
              <w:pStyle w:val="3"/>
            </w:pPr>
            <w:r>
              <w:t>满意度指标</w:t>
            </w:r>
          </w:p>
        </w:tc>
        <w:tc>
          <w:tcPr>
            <w:tcW w:w="1327" w:type="dxa"/>
            <w:vAlign w:val="center"/>
          </w:tcPr>
          <w:p w:rsidR="002A1CF1" w:rsidRDefault="006047A9">
            <w:pPr>
              <w:pStyle w:val="20"/>
            </w:pPr>
            <w:r>
              <w:t>服务对象满意度指标</w:t>
            </w:r>
          </w:p>
        </w:tc>
        <w:tc>
          <w:tcPr>
            <w:tcW w:w="1327" w:type="dxa"/>
            <w:vAlign w:val="center"/>
          </w:tcPr>
          <w:p w:rsidR="002A1CF1" w:rsidRDefault="006047A9">
            <w:pPr>
              <w:pStyle w:val="20"/>
            </w:pPr>
            <w:r>
              <w:t>服务对象满意度</w:t>
            </w:r>
          </w:p>
        </w:tc>
        <w:tc>
          <w:tcPr>
            <w:tcW w:w="2654" w:type="dxa"/>
            <w:vAlign w:val="center"/>
          </w:tcPr>
          <w:p w:rsidR="002A1CF1" w:rsidRDefault="006047A9">
            <w:pPr>
              <w:pStyle w:val="20"/>
            </w:pPr>
            <w:r>
              <w:t>服务对象满意度</w:t>
            </w:r>
          </w:p>
        </w:tc>
        <w:tc>
          <w:tcPr>
            <w:tcW w:w="1327" w:type="dxa"/>
            <w:vAlign w:val="center"/>
          </w:tcPr>
          <w:p w:rsidR="002A1CF1" w:rsidRDefault="006047A9">
            <w:pPr>
              <w:pStyle w:val="20"/>
            </w:pPr>
            <w:r>
              <w:t>≥90</w:t>
            </w:r>
            <w:r>
              <w:t>百分比</w:t>
            </w:r>
          </w:p>
        </w:tc>
        <w:tc>
          <w:tcPr>
            <w:tcW w:w="1327" w:type="dxa"/>
            <w:vAlign w:val="center"/>
          </w:tcPr>
          <w:p w:rsidR="002A1CF1" w:rsidRDefault="006047A9">
            <w:pPr>
              <w:pStyle w:val="20"/>
            </w:pPr>
            <w:r>
              <w:t>调查问卷</w:t>
            </w:r>
          </w:p>
        </w:tc>
      </w:tr>
    </w:tbl>
    <w:p w:rsidR="002A1CF1" w:rsidRDefault="002A1CF1"/>
    <w:sectPr w:rsidR="002A1CF1" w:rsidSect="002A1CF1">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A9" w:rsidRDefault="006047A9" w:rsidP="002A1CF1">
      <w:r>
        <w:separator/>
      </w:r>
    </w:p>
  </w:endnote>
  <w:endnote w:type="continuationSeparator" w:id="1">
    <w:p w:rsidR="006047A9" w:rsidRDefault="006047A9" w:rsidP="002A1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方正楷体_GBK">
    <w:altName w:val="Times New Roman"/>
    <w:charset w:val="00"/>
    <w:family w:val="auto"/>
    <w:pitch w:val="default"/>
    <w:sig w:usb0="00000000" w:usb1="00000000" w:usb2="00000000" w:usb3="00000000" w:csb0="00000000" w:csb1="00000000"/>
  </w:font>
  <w:font w:name="方正黑体_GBK">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F1" w:rsidRDefault="002A1CF1">
    <w:r>
      <w:fldChar w:fldCharType="begin"/>
    </w:r>
    <w:r w:rsidR="006047A9">
      <w:instrText>PAGE "page number"</w:instrText>
    </w:r>
    <w:r>
      <w:fldChar w:fldCharType="separate"/>
    </w:r>
    <w:r w:rsidR="00C06529">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F1" w:rsidRDefault="002A1CF1">
    <w:pPr>
      <w:jc w:val="right"/>
    </w:pPr>
    <w:r>
      <w:fldChar w:fldCharType="begin"/>
    </w:r>
    <w:r w:rsidR="006047A9">
      <w:instrText>PAGE "page number"</w:instrText>
    </w:r>
    <w:r>
      <w:fldChar w:fldCharType="separate"/>
    </w:r>
    <w:r w:rsidR="00C06529">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A9" w:rsidRDefault="006047A9" w:rsidP="002A1CF1">
      <w:r>
        <w:separator/>
      </w:r>
    </w:p>
  </w:footnote>
  <w:footnote w:type="continuationSeparator" w:id="1">
    <w:p w:rsidR="006047A9" w:rsidRDefault="006047A9" w:rsidP="002A1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2A1CF1"/>
    <w:rsid w:val="002A1CF1"/>
    <w:rsid w:val="006047A9"/>
    <w:rsid w:val="00C06529"/>
    <w:rsid w:val="42EB4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F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2A1CF1"/>
    <w:pPr>
      <w:spacing w:before="120"/>
    </w:pPr>
    <w:rPr>
      <w:rFonts w:eastAsia="方正仿宋_GBK" w:cs="Times New Roman"/>
      <w:color w:val="000000"/>
      <w:sz w:val="28"/>
    </w:rPr>
  </w:style>
  <w:style w:type="paragraph" w:styleId="4">
    <w:name w:val="toc 4"/>
    <w:basedOn w:val="a"/>
    <w:next w:val="a"/>
    <w:qFormat/>
    <w:rsid w:val="002A1CF1"/>
    <w:pPr>
      <w:ind w:left="720"/>
    </w:pPr>
  </w:style>
  <w:style w:type="paragraph" w:styleId="2">
    <w:name w:val="toc 2"/>
    <w:basedOn w:val="a"/>
    <w:next w:val="a"/>
    <w:qFormat/>
    <w:rsid w:val="002A1CF1"/>
    <w:pPr>
      <w:ind w:left="240"/>
    </w:pPr>
  </w:style>
  <w:style w:type="table" w:styleId="a3">
    <w:name w:val="Table Grid"/>
    <w:basedOn w:val="a1"/>
    <w:rsid w:val="002A1C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2A1CF1"/>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2A1CF1"/>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2A1CF1"/>
    <w:pPr>
      <w:spacing w:line="500" w:lineRule="exact"/>
      <w:ind w:firstLine="560"/>
    </w:pPr>
    <w:rPr>
      <w:rFonts w:eastAsia="方正仿宋_GBK" w:cs="Times New Roman"/>
      <w:sz w:val="28"/>
    </w:rPr>
  </w:style>
  <w:style w:type="paragraph" w:customStyle="1" w:styleId="40">
    <w:name w:val="单元格样式4"/>
    <w:basedOn w:val="a"/>
    <w:qFormat/>
    <w:rsid w:val="002A1CF1"/>
    <w:pPr>
      <w:jc w:val="right"/>
    </w:pPr>
    <w:rPr>
      <w:rFonts w:ascii="方正书宋_GBK" w:eastAsia="方正书宋_GBK" w:hAnsi="方正书宋_GBK" w:cs="方正书宋_GBK"/>
      <w:sz w:val="21"/>
    </w:rPr>
  </w:style>
  <w:style w:type="paragraph" w:customStyle="1" w:styleId="5">
    <w:name w:val="单元格样式5"/>
    <w:basedOn w:val="a"/>
    <w:qFormat/>
    <w:rsid w:val="002A1CF1"/>
    <w:rPr>
      <w:rFonts w:ascii="方正书宋_GBK" w:eastAsia="方正书宋_GBK" w:hAnsi="方正书宋_GBK" w:cs="方正书宋_GBK"/>
      <w:b/>
      <w:sz w:val="21"/>
    </w:rPr>
  </w:style>
  <w:style w:type="paragraph" w:customStyle="1" w:styleId="20">
    <w:name w:val="单元格样式2"/>
    <w:basedOn w:val="a"/>
    <w:qFormat/>
    <w:rsid w:val="002A1CF1"/>
    <w:rPr>
      <w:rFonts w:ascii="方正书宋_GBK" w:eastAsia="方正书宋_GBK" w:hAnsi="方正书宋_GBK" w:cs="方正书宋_GBK"/>
      <w:sz w:val="21"/>
    </w:rPr>
  </w:style>
  <w:style w:type="paragraph" w:customStyle="1" w:styleId="10">
    <w:name w:val="单元格样式1"/>
    <w:basedOn w:val="a"/>
    <w:qFormat/>
    <w:rsid w:val="002A1CF1"/>
    <w:pPr>
      <w:jc w:val="center"/>
    </w:pPr>
    <w:rPr>
      <w:rFonts w:ascii="方正书宋_GBK" w:eastAsia="方正书宋_GBK" w:hAnsi="方正书宋_GBK" w:cs="方正书宋_GBK"/>
      <w:b/>
      <w:sz w:val="21"/>
    </w:rPr>
  </w:style>
  <w:style w:type="paragraph" w:customStyle="1" w:styleId="3">
    <w:name w:val="单元格样式3"/>
    <w:basedOn w:val="a"/>
    <w:qFormat/>
    <w:rsid w:val="002A1CF1"/>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2022-02-18T16:15:29Z</dcterms:created>
  <dcterms:modified xsi:type="dcterms:W3CDTF">2022-02-18T08:15:29Z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2022-02-18T16:15:31Z</dcterms:created>
  <dcterms:modified xsi:type="dcterms:W3CDTF">2022-02-18T08:15:31Z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2022-02-18T16:15:32Z</dcterms:created>
  <dcterms:modified xsi:type="dcterms:W3CDTF">2022-02-18T08:15:32Z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2022-02-18T16:15:32Z</dcterms:created>
  <dcterms:modified xsi:type="dcterms:W3CDTF">2022-02-18T08:15:32Z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2022-02-18T16:15:32Z</dcterms:created>
  <dcterms:modified xsi:type="dcterms:W3CDTF">2022-02-18T08:15:32Z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2022-02-18T16:15:31Z</dcterms:created>
  <dcterms:modified xsi:type="dcterms:W3CDTF">2022-02-18T08:15:31Z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2022-02-18T16:15:32Z</dcterms:created>
  <dcterms:modified xsi:type="dcterms:W3CDTF">2022-02-18T08:15:32Z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2022-02-18T16:15:32Z</dcterms:created>
  <dcterms:modified xsi:type="dcterms:W3CDTF">2022-02-18T08:15:32Z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2022-02-18T16:15:33Z</dcterms:created>
  <dcterms:modified xsi:type="dcterms:W3CDTF">2022-02-18T08:15:33Z</dcterms:modified>
</cp:coreProperties>
</file>

<file path=customXml/itemProps1.xml><?xml version="1.0" encoding="utf-8"?>
<ds:datastoreItem xmlns:ds="http://schemas.openxmlformats.org/officeDocument/2006/customXml" ds:itemID="{27293830-CFB3-472E-83A5-9040AA9928A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E943C5CB-3894-43F7-BA01-A4A46576970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F9F7721-D945-402D-B20E-B180E762820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F28DCAC-AB7E-42FA-B3DA-0B8994AC6B7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E579112-E987-47D1-9180-D730CE74A32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576AC06-174B-415F-9A54-3D9B65E8BA8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5716DFB-79BA-4C59-87CF-3C1D8CD8120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F4616C2-9265-4F1D-87FD-AF55E7CEFD2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E76D88E-298B-4494-AF1B-F07E03A477A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E6AB752-6A95-4169-B69A-11C4F25E502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17C052A-AA01-4820-8EA5-C719E0390C3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0F309DA-BB5A-4322-8E87-FBB78BC3A8D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3EA0B89-3E97-4233-903C-C01A1AD4DE2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0A413A7-62EA-4B56-82A9-2EF893780A8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3946F1D-DC05-421E-8F42-28DD1096776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FDDD84A-1FAB-4F98-97DE-2954BF0A791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68C6EF5-3947-424E-B0BD-229CA6E35BC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A079875-8416-4D16-9C78-875BD8D9A83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1137</Words>
  <Characters>6486</Characters>
  <Application>Microsoft Office Word</Application>
  <DocSecurity>0</DocSecurity>
  <Lines>54</Lines>
  <Paragraphs>15</Paragraphs>
  <ScaleCrop>false</ScaleCrop>
  <Company>CHINA</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2022-02-18T16:15:00Z</dcterms:created>
  <dcterms:modified xsi:type="dcterms:W3CDTF">2022-02-18T08:31:00Z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