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一、丰润区经济开发区管理委员会本级收支预算</w:t>
      </w:r>
      <w:r>
        <w:tab/>
      </w:r>
      <w:r>
        <w:rPr>
          <w:rFonts w:hint="eastAsia"/>
          <w:lang w:val="en-US" w:eastAsia="zh-CN"/>
        </w:rPr>
        <w:t>4</w:t>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3086.58</w:t>
            </w:r>
          </w:p>
        </w:tc>
        <w:tc>
          <w:tcPr>
            <w:tcW w:w="4535" w:type="dxa"/>
            <w:vAlign w:val="center"/>
          </w:tcPr>
          <w:p>
            <w:pPr>
              <w:pStyle w:val="14"/>
            </w:pPr>
            <w:r>
              <w:t>一、一般公共服务支出</w:t>
            </w:r>
          </w:p>
        </w:tc>
        <w:tc>
          <w:tcPr>
            <w:tcW w:w="2126" w:type="dxa"/>
            <w:vAlign w:val="center"/>
          </w:tcPr>
          <w:p>
            <w:pPr>
              <w:pStyle w:val="13"/>
            </w:pPr>
            <w:r>
              <w:t>1608.34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3086.58</w:t>
            </w:r>
          </w:p>
        </w:tc>
        <w:tc>
          <w:tcPr>
            <w:tcW w:w="4535" w:type="dxa"/>
            <w:vAlign w:val="center"/>
          </w:tcPr>
          <w:p>
            <w:pPr>
              <w:pStyle w:val="16"/>
            </w:pPr>
            <w:r>
              <w:t>本年支出合计</w:t>
            </w:r>
          </w:p>
        </w:tc>
        <w:tc>
          <w:tcPr>
            <w:tcW w:w="2126" w:type="dxa"/>
            <w:vAlign w:val="center"/>
          </w:tcPr>
          <w:p>
            <w:pPr>
              <w:pStyle w:val="17"/>
            </w:pPr>
            <w:r>
              <w:t>3086.58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3086.58</w:t>
            </w:r>
          </w:p>
        </w:tc>
        <w:tc>
          <w:tcPr>
            <w:tcW w:w="4535" w:type="dxa"/>
            <w:vAlign w:val="center"/>
          </w:tcPr>
          <w:p>
            <w:pPr>
              <w:pStyle w:val="16"/>
            </w:pPr>
            <w:r>
              <w:t>支出总计</w:t>
            </w:r>
          </w:p>
        </w:tc>
        <w:tc>
          <w:tcPr>
            <w:tcW w:w="2126" w:type="dxa"/>
            <w:vAlign w:val="center"/>
          </w:tcPr>
          <w:p>
            <w:pPr>
              <w:pStyle w:val="17"/>
            </w:pPr>
            <w:r>
              <w:t>3086.58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3086.58</w:t>
            </w:r>
          </w:p>
        </w:tc>
        <w:tc>
          <w:tcPr>
            <w:tcW w:w="758" w:type="dxa"/>
            <w:vAlign w:val="center"/>
          </w:tcPr>
          <w:p>
            <w:pPr>
              <w:pStyle w:val="17"/>
            </w:pPr>
            <w:r>
              <w:t>3086.58</w:t>
            </w:r>
          </w:p>
        </w:tc>
        <w:tc>
          <w:tcPr>
            <w:tcW w:w="758" w:type="dxa"/>
            <w:vAlign w:val="center"/>
          </w:tcPr>
          <w:p>
            <w:pPr>
              <w:pStyle w:val="17"/>
            </w:pPr>
            <w:r>
              <w:t>3086.58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1608.34</w:t>
            </w:r>
          </w:p>
        </w:tc>
        <w:tc>
          <w:tcPr>
            <w:tcW w:w="758" w:type="dxa"/>
            <w:vAlign w:val="center"/>
          </w:tcPr>
          <w:p>
            <w:pPr>
              <w:pStyle w:val="13"/>
            </w:pPr>
            <w:r>
              <w:t>1608.34</w:t>
            </w:r>
          </w:p>
        </w:tc>
        <w:tc>
          <w:tcPr>
            <w:tcW w:w="758" w:type="dxa"/>
            <w:vAlign w:val="center"/>
          </w:tcPr>
          <w:p>
            <w:pPr>
              <w:pStyle w:val="13"/>
            </w:pPr>
            <w:r>
              <w:t>1608.34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1108.34</w:t>
            </w:r>
          </w:p>
        </w:tc>
        <w:tc>
          <w:tcPr>
            <w:tcW w:w="758" w:type="dxa"/>
            <w:vAlign w:val="center"/>
          </w:tcPr>
          <w:p>
            <w:pPr>
              <w:pStyle w:val="13"/>
            </w:pPr>
            <w:r>
              <w:t>1108.34</w:t>
            </w:r>
          </w:p>
        </w:tc>
        <w:tc>
          <w:tcPr>
            <w:tcW w:w="758" w:type="dxa"/>
            <w:vAlign w:val="center"/>
          </w:tcPr>
          <w:p>
            <w:pPr>
              <w:pStyle w:val="13"/>
            </w:pPr>
            <w:r>
              <w:t>1108.34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940.34</w:t>
            </w:r>
          </w:p>
        </w:tc>
        <w:tc>
          <w:tcPr>
            <w:tcW w:w="758" w:type="dxa"/>
            <w:vAlign w:val="center"/>
          </w:tcPr>
          <w:p>
            <w:pPr>
              <w:pStyle w:val="13"/>
            </w:pPr>
            <w:r>
              <w:t>940.34</w:t>
            </w:r>
          </w:p>
        </w:tc>
        <w:tc>
          <w:tcPr>
            <w:tcW w:w="758" w:type="dxa"/>
            <w:vAlign w:val="center"/>
          </w:tcPr>
          <w:p>
            <w:pPr>
              <w:pStyle w:val="13"/>
            </w:pPr>
            <w:r>
              <w:t>940.34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168.00</w:t>
            </w:r>
          </w:p>
        </w:tc>
        <w:tc>
          <w:tcPr>
            <w:tcW w:w="758" w:type="dxa"/>
            <w:vAlign w:val="center"/>
          </w:tcPr>
          <w:p>
            <w:pPr>
              <w:pStyle w:val="13"/>
            </w:pPr>
            <w:r>
              <w:t>168.00</w:t>
            </w:r>
          </w:p>
        </w:tc>
        <w:tc>
          <w:tcPr>
            <w:tcW w:w="758" w:type="dxa"/>
            <w:vAlign w:val="center"/>
          </w:tcPr>
          <w:p>
            <w:pPr>
              <w:pStyle w:val="13"/>
            </w:pPr>
            <w:r>
              <w:t>168.00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20113</w:t>
            </w:r>
          </w:p>
        </w:tc>
        <w:tc>
          <w:tcPr>
            <w:tcW w:w="758" w:type="dxa"/>
            <w:vAlign w:val="center"/>
          </w:tcPr>
          <w:p>
            <w:pPr>
              <w:pStyle w:val="14"/>
            </w:pPr>
            <w:r>
              <w:t>商贸事务</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2011308</w:t>
            </w:r>
          </w:p>
        </w:tc>
        <w:tc>
          <w:tcPr>
            <w:tcW w:w="758" w:type="dxa"/>
            <w:vAlign w:val="center"/>
          </w:tcPr>
          <w:p>
            <w:pPr>
              <w:pStyle w:val="14"/>
            </w:pPr>
            <w:r>
              <w:t>招商引资</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r>
              <w:t>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20699</w:t>
            </w:r>
          </w:p>
        </w:tc>
        <w:tc>
          <w:tcPr>
            <w:tcW w:w="758" w:type="dxa"/>
            <w:vAlign w:val="center"/>
          </w:tcPr>
          <w:p>
            <w:pPr>
              <w:pStyle w:val="14"/>
            </w:pPr>
            <w:r>
              <w:t>其他科学技术支出</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2069999</w:t>
            </w:r>
          </w:p>
        </w:tc>
        <w:tc>
          <w:tcPr>
            <w:tcW w:w="758" w:type="dxa"/>
            <w:vAlign w:val="center"/>
          </w:tcPr>
          <w:p>
            <w:pPr>
              <w:pStyle w:val="14"/>
            </w:pPr>
            <w:r>
              <w:t>其他科学技术支出</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r>
              <w:t>1156.80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r>
              <w:t>116.11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r>
              <w:t>114.76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r>
              <w:t>90.58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3086.58</w:t>
            </w:r>
          </w:p>
        </w:tc>
        <w:tc>
          <w:tcPr>
            <w:tcW w:w="1361" w:type="dxa"/>
            <w:vAlign w:val="center"/>
          </w:tcPr>
          <w:p>
            <w:pPr>
              <w:pStyle w:val="17"/>
            </w:pPr>
            <w:r>
              <w:t>1261.78</w:t>
            </w:r>
          </w:p>
        </w:tc>
        <w:tc>
          <w:tcPr>
            <w:tcW w:w="1361" w:type="dxa"/>
            <w:vAlign w:val="center"/>
          </w:tcPr>
          <w:p>
            <w:pPr>
              <w:pStyle w:val="17"/>
            </w:pPr>
            <w:r>
              <w:t>1824.80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1608.34</w:t>
            </w:r>
          </w:p>
        </w:tc>
        <w:tc>
          <w:tcPr>
            <w:tcW w:w="1361" w:type="dxa"/>
            <w:vAlign w:val="center"/>
          </w:tcPr>
          <w:p>
            <w:pPr>
              <w:pStyle w:val="13"/>
            </w:pPr>
            <w:r>
              <w:t>940.34</w:t>
            </w:r>
          </w:p>
        </w:tc>
        <w:tc>
          <w:tcPr>
            <w:tcW w:w="1361" w:type="dxa"/>
            <w:vAlign w:val="center"/>
          </w:tcPr>
          <w:p>
            <w:pPr>
              <w:pStyle w:val="13"/>
            </w:pPr>
            <w:r>
              <w:t>668.00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1108.34</w:t>
            </w:r>
          </w:p>
        </w:tc>
        <w:tc>
          <w:tcPr>
            <w:tcW w:w="1361" w:type="dxa"/>
            <w:vAlign w:val="center"/>
          </w:tcPr>
          <w:p>
            <w:pPr>
              <w:pStyle w:val="13"/>
            </w:pPr>
            <w:r>
              <w:t>940.34</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940.34</w:t>
            </w:r>
          </w:p>
        </w:tc>
        <w:tc>
          <w:tcPr>
            <w:tcW w:w="1361" w:type="dxa"/>
            <w:vAlign w:val="center"/>
          </w:tcPr>
          <w:p>
            <w:pPr>
              <w:pStyle w:val="13"/>
            </w:pPr>
            <w:r>
              <w:t>940.34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3086.58</w:t>
            </w:r>
          </w:p>
        </w:tc>
        <w:tc>
          <w:tcPr>
            <w:tcW w:w="3402" w:type="dxa"/>
            <w:vAlign w:val="center"/>
          </w:tcPr>
          <w:p>
            <w:pPr>
              <w:pStyle w:val="14"/>
            </w:pPr>
            <w:r>
              <w:t>一、一般公共服务支出</w:t>
            </w:r>
          </w:p>
        </w:tc>
        <w:tc>
          <w:tcPr>
            <w:tcW w:w="1474" w:type="dxa"/>
            <w:vAlign w:val="center"/>
          </w:tcPr>
          <w:p>
            <w:pPr>
              <w:pStyle w:val="13"/>
            </w:pPr>
            <w:r>
              <w:t>1608.34</w:t>
            </w:r>
          </w:p>
        </w:tc>
        <w:tc>
          <w:tcPr>
            <w:tcW w:w="1474" w:type="dxa"/>
            <w:vAlign w:val="center"/>
          </w:tcPr>
          <w:p>
            <w:pPr>
              <w:pStyle w:val="13"/>
            </w:pPr>
            <w:r>
              <w:t>1608.34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1156.80</w:t>
            </w:r>
          </w:p>
        </w:tc>
        <w:tc>
          <w:tcPr>
            <w:tcW w:w="1474" w:type="dxa"/>
            <w:vAlign w:val="center"/>
          </w:tcPr>
          <w:p>
            <w:pPr>
              <w:pStyle w:val="13"/>
            </w:pPr>
            <w:r>
              <w:t>1156.80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116.11</w:t>
            </w:r>
          </w:p>
        </w:tc>
        <w:tc>
          <w:tcPr>
            <w:tcW w:w="1474" w:type="dxa"/>
            <w:vAlign w:val="center"/>
          </w:tcPr>
          <w:p>
            <w:pPr>
              <w:pStyle w:val="13"/>
            </w:pPr>
            <w:r>
              <w:t>116.11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114.76</w:t>
            </w:r>
          </w:p>
        </w:tc>
        <w:tc>
          <w:tcPr>
            <w:tcW w:w="1474" w:type="dxa"/>
            <w:vAlign w:val="center"/>
          </w:tcPr>
          <w:p>
            <w:pPr>
              <w:pStyle w:val="13"/>
            </w:pPr>
            <w:r>
              <w:t>114.76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90.58</w:t>
            </w:r>
          </w:p>
        </w:tc>
        <w:tc>
          <w:tcPr>
            <w:tcW w:w="1474" w:type="dxa"/>
            <w:vAlign w:val="center"/>
          </w:tcPr>
          <w:p>
            <w:pPr>
              <w:pStyle w:val="13"/>
            </w:pPr>
            <w:r>
              <w:t>90.58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3086.58</w:t>
            </w:r>
          </w:p>
        </w:tc>
        <w:tc>
          <w:tcPr>
            <w:tcW w:w="3402" w:type="dxa"/>
            <w:vAlign w:val="center"/>
          </w:tcPr>
          <w:p>
            <w:pPr>
              <w:pStyle w:val="16"/>
            </w:pPr>
            <w:r>
              <w:t>本年支出合计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3086.58</w:t>
            </w:r>
          </w:p>
        </w:tc>
        <w:tc>
          <w:tcPr>
            <w:tcW w:w="3402" w:type="dxa"/>
            <w:vAlign w:val="center"/>
          </w:tcPr>
          <w:p>
            <w:pPr>
              <w:pStyle w:val="16"/>
            </w:pPr>
            <w:r>
              <w:t>支出总计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3086.58</w:t>
            </w:r>
          </w:p>
        </w:tc>
        <w:tc>
          <w:tcPr>
            <w:tcW w:w="2551" w:type="dxa"/>
            <w:vAlign w:val="center"/>
          </w:tcPr>
          <w:p>
            <w:pPr>
              <w:pStyle w:val="17"/>
            </w:pPr>
            <w:r>
              <w:t>1261.78</w:t>
            </w:r>
          </w:p>
        </w:tc>
        <w:tc>
          <w:tcPr>
            <w:tcW w:w="2551" w:type="dxa"/>
            <w:vAlign w:val="center"/>
          </w:tcPr>
          <w:p>
            <w:pPr>
              <w:pStyle w:val="17"/>
            </w:pPr>
            <w:r>
              <w:t>1824.80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1608.34</w:t>
            </w:r>
          </w:p>
        </w:tc>
        <w:tc>
          <w:tcPr>
            <w:tcW w:w="2551" w:type="dxa"/>
            <w:vAlign w:val="center"/>
          </w:tcPr>
          <w:p>
            <w:pPr>
              <w:pStyle w:val="13"/>
            </w:pPr>
            <w:r>
              <w:t>940.34</w:t>
            </w:r>
          </w:p>
        </w:tc>
        <w:tc>
          <w:tcPr>
            <w:tcW w:w="2551" w:type="dxa"/>
            <w:vAlign w:val="center"/>
          </w:tcPr>
          <w:p>
            <w:pPr>
              <w:pStyle w:val="13"/>
            </w:pPr>
            <w:r>
              <w:t>668.00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1108.34</w:t>
            </w:r>
          </w:p>
        </w:tc>
        <w:tc>
          <w:tcPr>
            <w:tcW w:w="2551" w:type="dxa"/>
            <w:vAlign w:val="center"/>
          </w:tcPr>
          <w:p>
            <w:pPr>
              <w:pStyle w:val="13"/>
            </w:pPr>
            <w:r>
              <w:t>940.34</w:t>
            </w: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940.34</w:t>
            </w:r>
          </w:p>
        </w:tc>
        <w:tc>
          <w:tcPr>
            <w:tcW w:w="2551" w:type="dxa"/>
            <w:vAlign w:val="center"/>
          </w:tcPr>
          <w:p>
            <w:pPr>
              <w:pStyle w:val="13"/>
            </w:pPr>
            <w:r>
              <w:t>940.34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168.00</w:t>
            </w:r>
          </w:p>
        </w:tc>
        <w:tc>
          <w:tcPr>
            <w:tcW w:w="2551" w:type="dxa"/>
            <w:vAlign w:val="center"/>
          </w:tcPr>
          <w:p>
            <w:pPr>
              <w:pStyle w:val="13"/>
            </w:pP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1261.78</w:t>
            </w:r>
          </w:p>
        </w:tc>
        <w:tc>
          <w:tcPr>
            <w:tcW w:w="2551" w:type="dxa"/>
            <w:vAlign w:val="center"/>
          </w:tcPr>
          <w:p>
            <w:pPr>
              <w:pStyle w:val="17"/>
            </w:pPr>
            <w:r>
              <w:t>1182.93</w:t>
            </w:r>
          </w:p>
        </w:tc>
        <w:tc>
          <w:tcPr>
            <w:tcW w:w="2551" w:type="dxa"/>
            <w:vAlign w:val="center"/>
          </w:tcPr>
          <w:p>
            <w:pPr>
              <w:pStyle w:val="17"/>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1169.70</w:t>
            </w:r>
          </w:p>
        </w:tc>
        <w:tc>
          <w:tcPr>
            <w:tcW w:w="2551" w:type="dxa"/>
            <w:vAlign w:val="center"/>
          </w:tcPr>
          <w:p>
            <w:pPr>
              <w:pStyle w:val="13"/>
            </w:pPr>
            <w:r>
              <w:t>1169.70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372.20</w:t>
            </w:r>
          </w:p>
        </w:tc>
        <w:tc>
          <w:tcPr>
            <w:tcW w:w="2551" w:type="dxa"/>
            <w:vAlign w:val="center"/>
          </w:tcPr>
          <w:p>
            <w:pPr>
              <w:pStyle w:val="13"/>
            </w:pPr>
            <w:r>
              <w:t>372.20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213.66</w:t>
            </w:r>
          </w:p>
        </w:tc>
        <w:tc>
          <w:tcPr>
            <w:tcW w:w="2551" w:type="dxa"/>
            <w:vAlign w:val="center"/>
          </w:tcPr>
          <w:p>
            <w:pPr>
              <w:pStyle w:val="13"/>
            </w:pPr>
            <w:r>
              <w:t>213.66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53.02</w:t>
            </w:r>
          </w:p>
        </w:tc>
        <w:tc>
          <w:tcPr>
            <w:tcW w:w="2551" w:type="dxa"/>
            <w:vAlign w:val="center"/>
          </w:tcPr>
          <w:p>
            <w:pPr>
              <w:pStyle w:val="13"/>
            </w:pPr>
            <w:r>
              <w:t>53.02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199.22</w:t>
            </w:r>
          </w:p>
        </w:tc>
        <w:tc>
          <w:tcPr>
            <w:tcW w:w="2551" w:type="dxa"/>
            <w:vAlign w:val="center"/>
          </w:tcPr>
          <w:p>
            <w:pPr>
              <w:pStyle w:val="13"/>
            </w:pPr>
            <w:r>
              <w:t>199.22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54.70</w:t>
            </w:r>
          </w:p>
        </w:tc>
        <w:tc>
          <w:tcPr>
            <w:tcW w:w="2551" w:type="dxa"/>
            <w:vAlign w:val="center"/>
          </w:tcPr>
          <w:p>
            <w:pPr>
              <w:pStyle w:val="13"/>
            </w:pPr>
            <w:r>
              <w:t>54.70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60.05</w:t>
            </w:r>
          </w:p>
        </w:tc>
        <w:tc>
          <w:tcPr>
            <w:tcW w:w="2551" w:type="dxa"/>
            <w:vAlign w:val="center"/>
          </w:tcPr>
          <w:p>
            <w:pPr>
              <w:pStyle w:val="13"/>
            </w:pPr>
            <w:r>
              <w:t>60.05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10.16</w:t>
            </w:r>
          </w:p>
        </w:tc>
        <w:tc>
          <w:tcPr>
            <w:tcW w:w="2551" w:type="dxa"/>
            <w:vAlign w:val="center"/>
          </w:tcPr>
          <w:p>
            <w:pPr>
              <w:pStyle w:val="13"/>
            </w:pPr>
            <w:r>
              <w:t>10.16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78.86</w:t>
            </w:r>
          </w:p>
        </w:tc>
        <w:tc>
          <w:tcPr>
            <w:tcW w:w="2551" w:type="dxa"/>
            <w:vAlign w:val="center"/>
          </w:tcPr>
          <w:p>
            <w:pPr>
              <w:pStyle w:val="13"/>
            </w:pPr>
          </w:p>
        </w:tc>
        <w:tc>
          <w:tcPr>
            <w:tcW w:w="2551" w:type="dxa"/>
            <w:vAlign w:val="center"/>
          </w:tcPr>
          <w:p>
            <w:pPr>
              <w:pStyle w:val="13"/>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19.44</w:t>
            </w:r>
          </w:p>
        </w:tc>
        <w:tc>
          <w:tcPr>
            <w:tcW w:w="2551" w:type="dxa"/>
            <w:vAlign w:val="center"/>
          </w:tcPr>
          <w:p>
            <w:pPr>
              <w:pStyle w:val="13"/>
            </w:pPr>
          </w:p>
        </w:tc>
        <w:tc>
          <w:tcPr>
            <w:tcW w:w="2551"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29.22</w:t>
            </w:r>
          </w:p>
        </w:tc>
        <w:tc>
          <w:tcPr>
            <w:tcW w:w="2551" w:type="dxa"/>
            <w:vAlign w:val="center"/>
          </w:tcPr>
          <w:p>
            <w:pPr>
              <w:pStyle w:val="13"/>
            </w:pPr>
          </w:p>
        </w:tc>
        <w:tc>
          <w:tcPr>
            <w:tcW w:w="2551"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13.23</w:t>
            </w:r>
          </w:p>
        </w:tc>
        <w:tc>
          <w:tcPr>
            <w:tcW w:w="2551" w:type="dxa"/>
            <w:vAlign w:val="center"/>
          </w:tcPr>
          <w:p>
            <w:pPr>
              <w:pStyle w:val="13"/>
            </w:pPr>
            <w:r>
              <w:t>13.23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7.92</w:t>
            </w:r>
          </w:p>
        </w:tc>
        <w:tc>
          <w:tcPr>
            <w:tcW w:w="2551" w:type="dxa"/>
            <w:vAlign w:val="center"/>
          </w:tcPr>
          <w:p>
            <w:pPr>
              <w:pStyle w:val="13"/>
            </w:pPr>
            <w:r>
              <w:t>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 xml:space="preserve">    其中：公务用车</w:t>
            </w:r>
            <w:r>
              <w:rPr>
                <w:rFonts w:hint="eastAsia"/>
                <w:lang w:val="en-US" w:eastAsia="zh-CN"/>
              </w:rPr>
              <w:t>运维费</w:t>
            </w:r>
          </w:p>
        </w:tc>
        <w:tc>
          <w:tcPr>
            <w:tcW w:w="1643" w:type="dxa"/>
            <w:vAlign w:val="center"/>
          </w:tcPr>
          <w:p>
            <w:pPr>
              <w:pStyle w:val="13"/>
              <w:ind w:firstLine="0" w:firstLineChars="0"/>
              <w:jc w:val="center"/>
              <w:rPr>
                <w:rFonts w:hint="eastAsia"/>
                <w:lang w:val="en-US" w:eastAsia="zh-CN"/>
              </w:rPr>
            </w:pPr>
            <w:r>
              <w:rPr>
                <w:rFonts w:hint="eastAsia"/>
                <w:lang w:val="en-US" w:eastAsia="zh-CN"/>
              </w:rPr>
              <w:t>6</w:t>
            </w:r>
          </w:p>
        </w:tc>
        <w:tc>
          <w:tcPr>
            <w:tcW w:w="1643" w:type="dxa"/>
            <w:vAlign w:val="center"/>
          </w:tcPr>
          <w:p>
            <w:pPr>
              <w:pStyle w:val="13"/>
              <w:ind w:firstLine="0" w:firstLineChars="0"/>
              <w:jc w:val="center"/>
              <w:rPr>
                <w:rFonts w:hint="default"/>
                <w:lang w:val="en-US" w:eastAsia="zh-CN"/>
              </w:rPr>
            </w:pPr>
            <w:r>
              <w:rPr>
                <w:rFonts w:hint="eastAsia"/>
                <w:lang w:val="en-US" w:eastAsia="zh-CN"/>
              </w:rPr>
              <w:t>6</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丰润区经济开发区管理委员会2023年部门预算信息公开情况说明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丰润区经济开发区管理委员会2023年部门预算信息公开情况说明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、《地方预决算公开操作规程》和《关于进一步推进预算公开工作的实施意见》规定，现将丰润区经济开发区管理委员会2023年部门预算公开如下：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贯彻党的路线、方针、政策和上级党委的决议</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完成中共唐山市丰润区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丰润区经济开发区管理委员会本级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按照预算管理有关规定，目前我省部门预算的编制实行综合预算管理，即全部收入和支出都反映在预算中。丰润区经济开发区管理委员会机关及所属事业单位的收支包含在部门预算中。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lang w:eastAsia="zh-CN"/>
        </w:rPr>
        <w:t>（</w:t>
      </w: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3086.58</w:t>
      </w:r>
      <w:r>
        <w:rPr>
          <w:rFonts w:hint="eastAsia" w:eastAsia="方正仿宋_GBK" w:cs="Times New Roman"/>
          <w:sz w:val="28"/>
        </w:rPr>
        <w:t>万元，其中一般公共预算收入</w:t>
      </w:r>
      <w:r>
        <w:rPr>
          <w:rFonts w:hint="eastAsia" w:eastAsia="方正仿宋_GBK" w:cs="Times New Roman"/>
          <w:sz w:val="28"/>
          <w:lang w:val="en-US" w:eastAsia="zh-CN"/>
        </w:rPr>
        <w:t>3086.58</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numPr>
          <w:ilvl w:val="0"/>
          <w:numId w:val="1"/>
        </w:numPr>
        <w:spacing w:line="500" w:lineRule="exact"/>
        <w:ind w:firstLine="560" w:firstLineChars="200"/>
        <w:rPr>
          <w:rFonts w:hint="default" w:eastAsia="方正仿宋_GBK" w:cs="Times New Roman"/>
          <w:sz w:val="28"/>
          <w:lang w:val="en-US" w:eastAsia="zh-CN"/>
        </w:rPr>
      </w:pPr>
      <w:r>
        <w:rPr>
          <w:rFonts w:hint="eastAsia" w:eastAsia="方正仿宋_GBK" w:cs="Times New Roman"/>
          <w:sz w:val="28"/>
        </w:rPr>
        <w:t>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3086.58</w:t>
      </w:r>
      <w:r>
        <w:rPr>
          <w:rFonts w:hint="eastAsia" w:eastAsia="方正仿宋_GBK" w:cs="Times New Roman"/>
          <w:sz w:val="28"/>
        </w:rPr>
        <w:t>万元，其中基本支出</w:t>
      </w:r>
      <w:r>
        <w:rPr>
          <w:rFonts w:hint="eastAsia" w:eastAsia="方正仿宋_GBK" w:cs="Times New Roman"/>
          <w:sz w:val="28"/>
          <w:lang w:val="en-US" w:eastAsia="zh-CN"/>
        </w:rPr>
        <w:t>1261.78</w:t>
      </w:r>
      <w:r>
        <w:rPr>
          <w:rFonts w:hint="eastAsia" w:eastAsia="方正仿宋_GBK" w:cs="Times New Roman"/>
          <w:sz w:val="28"/>
        </w:rPr>
        <w:t>万元，包含人员经费</w:t>
      </w:r>
      <w:r>
        <w:rPr>
          <w:rFonts w:hint="eastAsia" w:eastAsia="方正仿宋_GBK" w:cs="Times New Roman"/>
          <w:sz w:val="28"/>
          <w:lang w:val="en-US" w:eastAsia="zh-CN"/>
        </w:rPr>
        <w:t>1182.93</w:t>
      </w:r>
      <w:r>
        <w:rPr>
          <w:rFonts w:hint="eastAsia" w:eastAsia="方正仿宋_GBK" w:cs="Times New Roman"/>
          <w:sz w:val="28"/>
        </w:rPr>
        <w:t>元、正常公用经费</w:t>
      </w:r>
      <w:r>
        <w:rPr>
          <w:rFonts w:hint="eastAsia" w:eastAsia="方正仿宋_GBK" w:cs="Times New Roman"/>
          <w:sz w:val="28"/>
          <w:lang w:val="en-US" w:eastAsia="zh-CN"/>
        </w:rPr>
        <w:t>78.86</w:t>
      </w:r>
      <w:r>
        <w:rPr>
          <w:rFonts w:hint="eastAsia" w:eastAsia="方正仿宋_GBK" w:cs="Times New Roman"/>
          <w:sz w:val="28"/>
        </w:rPr>
        <w:t>万元，项目支出</w:t>
      </w:r>
      <w:r>
        <w:rPr>
          <w:rFonts w:hint="eastAsia" w:eastAsia="方正仿宋_GBK" w:cs="Times New Roman"/>
          <w:sz w:val="28"/>
          <w:lang w:val="en-US" w:eastAsia="zh-CN"/>
        </w:rPr>
        <w:t>1824.8</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ascii="Times New Roman" w:hAnsi="Times New Roman" w:eastAsia="方正仿宋_GBK" w:cs="Times New Roman"/>
          <w:color w:val="000000"/>
          <w:sz w:val="28"/>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1356.39</w:t>
      </w:r>
      <w:r>
        <w:rPr>
          <w:rFonts w:hint="eastAsia" w:eastAsia="方正仿宋_GBK" w:cs="Times New Roman"/>
          <w:sz w:val="28"/>
        </w:rPr>
        <w:t>万元，其中人员经费增加</w:t>
      </w:r>
      <w:r>
        <w:rPr>
          <w:rFonts w:hint="eastAsia" w:eastAsia="方正仿宋_GBK" w:cs="Times New Roman"/>
          <w:sz w:val="28"/>
          <w:lang w:val="en-US" w:eastAsia="zh-CN"/>
        </w:rPr>
        <w:t>338.4</w:t>
      </w:r>
      <w:r>
        <w:rPr>
          <w:rFonts w:hint="eastAsia" w:eastAsia="方正仿宋_GBK" w:cs="Times New Roman"/>
          <w:sz w:val="28"/>
        </w:rPr>
        <w:t>万元（增加原因为在职人员增加及工资</w:t>
      </w:r>
      <w:r>
        <w:rPr>
          <w:rFonts w:hint="eastAsia" w:eastAsia="方正仿宋_GBK" w:cs="Times New Roman"/>
          <w:sz w:val="28"/>
          <w:lang w:eastAsia="zh-CN"/>
        </w:rPr>
        <w:t>、</w:t>
      </w:r>
      <w:r>
        <w:rPr>
          <w:rFonts w:hint="eastAsia" w:eastAsia="方正仿宋_GBK" w:cs="Times New Roman"/>
          <w:sz w:val="28"/>
          <w:lang w:val="en-US" w:eastAsia="zh-CN"/>
        </w:rPr>
        <w:t>人员保险</w:t>
      </w:r>
      <w:r>
        <w:rPr>
          <w:rFonts w:hint="eastAsia" w:eastAsia="方正仿宋_GBK" w:cs="Times New Roman"/>
          <w:sz w:val="28"/>
        </w:rPr>
        <w:t>调整）、正常公用经费增加</w:t>
      </w:r>
      <w:r>
        <w:rPr>
          <w:rFonts w:hint="eastAsia" w:eastAsia="方正仿宋_GBK" w:cs="Times New Roman"/>
          <w:sz w:val="28"/>
          <w:lang w:val="en-US" w:eastAsia="zh-CN"/>
        </w:rPr>
        <w:t>10.98</w:t>
      </w:r>
      <w:r>
        <w:rPr>
          <w:rFonts w:hint="eastAsia" w:eastAsia="方正仿宋_GBK" w:cs="Times New Roman"/>
          <w:sz w:val="28"/>
        </w:rPr>
        <w:t>万元（增加原因为在职人员增加）</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1007.02</w:t>
      </w:r>
      <w:r>
        <w:rPr>
          <w:rFonts w:hint="eastAsia" w:eastAsia="方正仿宋_GBK" w:cs="Times New Roman"/>
          <w:sz w:val="28"/>
        </w:rPr>
        <w:t>万元（</w:t>
      </w:r>
      <w:r>
        <w:rPr>
          <w:rFonts w:hint="eastAsia" w:eastAsia="方正仿宋_GBK" w:cs="Times New Roman"/>
          <w:sz w:val="28"/>
          <w:lang w:eastAsia="zh-CN"/>
        </w:rPr>
        <w:t>因</w:t>
      </w:r>
      <w:r>
        <w:rPr>
          <w:rFonts w:hint="eastAsia" w:eastAsia="方正仿宋_GBK" w:cs="Times New Roman"/>
          <w:sz w:val="28"/>
          <w:lang w:val="en-US" w:eastAsia="zh-CN"/>
        </w:rPr>
        <w:t>2023年度实施项目增加</w:t>
      </w:r>
      <w:r>
        <w:rPr>
          <w:rFonts w:hint="eastAsia" w:eastAsia="方正仿宋_GBK" w:cs="Times New Roman"/>
          <w:sz w:val="28"/>
        </w:rPr>
        <w:t>）。</w:t>
      </w:r>
    </w:p>
    <w:p>
      <w:pPr>
        <w:pStyle w:val="20"/>
        <w:ind w:left="0" w:leftChars="0" w:firstLine="0" w:firstLineChars="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rPr>
          <w:rFonts w:hint="eastAsia" w:eastAsia="方正仿宋_GBK" w:cs="Times New Roman"/>
          <w:sz w:val="28"/>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78.86</w:t>
      </w:r>
      <w:r>
        <w:rPr>
          <w:rFonts w:hint="eastAsia" w:eastAsia="方正仿宋_GBK"/>
          <w:sz w:val="28"/>
        </w:rPr>
        <w:t>万元，主要包括用于保证机关正常运转的办公费、邮电费、差旅费、福利费、水电费、办公取暖费、日常维修费、物业管理费、公务车运行维护费等支出。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6</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
      <w:pPr>
        <w:pStyle w:val="22"/>
        <w:rPr>
          <w:rFonts w:hint="eastAsia" w:eastAsia="方正仿宋_GBK"/>
          <w:lang w:val="en-US"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党的路线、方针、政策和上级党委的决议、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完成中共唐山市丰润区委交办的其他任务。</w:t>
      </w:r>
    </w:p>
    <w:p>
      <w:pPr>
        <w:pStyle w:val="23"/>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（一）党政及廉政建设：党建及考评工作</w:t>
      </w:r>
    </w:p>
    <w:p>
      <w:pPr>
        <w:pStyle w:val="24"/>
      </w:pPr>
      <w:r>
        <w:t>绩效目标：提升理论研究水平，为经开区经济社会发展提供理论支持；提高干部群众运用科学理论解决实际问题能力；增强广大干部群众理论自信、道路自信、制度自信。</w:t>
      </w:r>
    </w:p>
    <w:p>
      <w:pPr>
        <w:pStyle w:val="24"/>
      </w:pPr>
      <w:r>
        <w:t>绩效指标：组织参加理论学习人数占比，反映党建理论学习情况占总人数比例大于等于97%。</w:t>
      </w:r>
    </w:p>
    <w:p>
      <w:pPr>
        <w:pStyle w:val="24"/>
      </w:pPr>
      <w:r>
        <w:t>（二）党政及廉政建设：精神文明建设</w:t>
      </w:r>
    </w:p>
    <w:p>
      <w:pPr>
        <w:pStyle w:val="24"/>
      </w:pPr>
      <w:r>
        <w:t>绩效目标：发挥经开区党组成员先锋模范带头作用，积极投身精神文明建设活动。</w:t>
      </w:r>
    </w:p>
    <w:p>
      <w:pPr>
        <w:pStyle w:val="24"/>
      </w:pPr>
      <w:r>
        <w:t>绩效指标：积极贯彻区委精神文明建设的决定及指示精神，参加人次占比，经开区人员参与全区精神文明建设活动人次占总人次的百分比大于等于97%。</w:t>
      </w:r>
    </w:p>
    <w:p>
      <w:pPr>
        <w:pStyle w:val="24"/>
      </w:pPr>
      <w:r>
        <w:t>（三）党政及廉政建设：完成区委交办的其他任务</w:t>
      </w:r>
    </w:p>
    <w:p>
      <w:pPr>
        <w:pStyle w:val="24"/>
      </w:pPr>
      <w:r>
        <w:t>绩效目标：按照区委指示精神，完成区委交办的其他任务</w:t>
      </w:r>
    </w:p>
    <w:p>
      <w:pPr>
        <w:pStyle w:val="24"/>
      </w:pPr>
      <w:r>
        <w:t>绩效指标：积极完成区委交办任务比例，组织实施区委交办其他任务占交办任务的百分比大于等于97%。</w:t>
      </w:r>
    </w:p>
    <w:p>
      <w:pPr>
        <w:pStyle w:val="24"/>
      </w:pPr>
      <w:r>
        <w:t>（四）园区建设与管理：规划编制管理</w:t>
      </w:r>
    </w:p>
    <w:p>
      <w:pPr>
        <w:pStyle w:val="24"/>
      </w:pPr>
      <w:r>
        <w:t>绩效目标：组织编制辖区的总体规划和经济、社会发展规划、区域性城市发展规划、国土利用规划等规划。</w:t>
      </w:r>
    </w:p>
    <w:p>
      <w:pPr>
        <w:pStyle w:val="24"/>
      </w:pPr>
      <w:r>
        <w:t>绩效指标：编制辖区各种规划编制覆盖范围比例，拟编制规划覆盖范围占实施规划编制范围的百分比大于等于97%；完成规划编制数量占比，已实施规划编制数量占本年度计划实施规划编制数量的百分比大于等于97%；规划编制进度占比，已实施规划编制进度占本年度计划实施规划编制进度的百分比大于等于97%。</w:t>
      </w:r>
    </w:p>
    <w:p>
      <w:pPr>
        <w:pStyle w:val="24"/>
      </w:pPr>
      <w:r>
        <w:t>（五）园区建设与管理：固定资产投资项目管理</w:t>
      </w:r>
    </w:p>
    <w:p>
      <w:pPr>
        <w:pStyle w:val="24"/>
      </w:pPr>
      <w:r>
        <w:t>绩效目标：对符合产业规划部署的固定资产投资项目进行审核或审批，市场主体新增量，完成上级下达任务</w:t>
      </w:r>
    </w:p>
    <w:p>
      <w:pPr>
        <w:pStyle w:val="24"/>
      </w:pPr>
      <w:r>
        <w:t>绩效指标：本年度未审核、未审批固定资产投资项目数，已上报资料，本年度尚未办结审核、审批的固定资产投资项目数小于等于1。完成上级下达任务进度, 市场主体新增量占任务总量比率大于等于95%。</w:t>
      </w:r>
    </w:p>
    <w:p>
      <w:pPr>
        <w:pStyle w:val="24"/>
      </w:pPr>
      <w:r>
        <w:t>（六）园区建设与管理：基础设施和公用设施建设与管理</w:t>
      </w:r>
    </w:p>
    <w:p>
      <w:pPr>
        <w:pStyle w:val="24"/>
      </w:pPr>
      <w:r>
        <w:t xml:space="preserve">绩效目标：对经开区基础设施和公用设施薄弱环节进行重点建设，强化日常管理 </w:t>
      </w:r>
    </w:p>
    <w:p>
      <w:pPr>
        <w:pStyle w:val="24"/>
      </w:pPr>
      <w:r>
        <w:t>绩效指标：本年度开展建设项目数占比, 本年度开展建设项目数占全年计划建设项目数比例大于等于95%。基础设施和公用设施建设与管理资金投入占比，基础设施和公用设施建设与管理资金投入占全年计划投入开发区建设资金比例大于等于95%。</w:t>
      </w:r>
    </w:p>
    <w:p>
      <w:pPr>
        <w:pStyle w:val="24"/>
      </w:pPr>
      <w:r>
        <w:t>（七）园区建设与管理：财政管理</w:t>
      </w:r>
    </w:p>
    <w:p>
      <w:pPr>
        <w:pStyle w:val="24"/>
      </w:pPr>
      <w:r>
        <w:t>绩效目标：完成辖区预算工作</w:t>
      </w:r>
    </w:p>
    <w:p>
      <w:pPr>
        <w:pStyle w:val="24"/>
      </w:pPr>
      <w:r>
        <w:t>绩效指标：预算编报进度比例，按通知要求完成预算编报进度占计划进度的百分比大于等于98%。</w:t>
      </w:r>
    </w:p>
    <w:p>
      <w:pPr>
        <w:pStyle w:val="24"/>
      </w:pPr>
      <w:r>
        <w:t>（八）园区建设与管理：开展招商引资、进出口贸易和国内外经济技术合作</w:t>
      </w:r>
    </w:p>
    <w:p>
      <w:pPr>
        <w:pStyle w:val="24"/>
      </w:pPr>
      <w:r>
        <w:t>绩效目标：税收收入，入统企业增长率</w:t>
      </w:r>
    </w:p>
    <w:p>
      <w:pPr>
        <w:pStyle w:val="24"/>
      </w:pPr>
      <w:r>
        <w:t>绩效指标：完成上级下达任务进度，已实施完成税收收入占上级下达任务比例大于等于90%；以园区内所有入统企业上报产值、收入数据为依据，同比计算本年度增长率，以园区内所有入统企业上报产值、收入数据为依据，计算增加值可比价增长率大于等于1.5%。</w:t>
      </w:r>
    </w:p>
    <w:p>
      <w:pPr>
        <w:pStyle w:val="24"/>
      </w:pPr>
      <w:r>
        <w:t>（九）园区建设与管理：环保及安全生产监督管理</w:t>
      </w:r>
    </w:p>
    <w:p>
      <w:pPr>
        <w:pStyle w:val="24"/>
      </w:pPr>
      <w:r>
        <w:t>绩效目标：督导园区企业环境保护与安全生产</w:t>
      </w:r>
    </w:p>
    <w:p>
      <w:pPr>
        <w:pStyle w:val="24"/>
      </w:pPr>
      <w:r>
        <w:t>绩效指标：督导巡查次数占比，环保巡查与安全生产巡查次数占工作计划检查次数比例大于等于98%。</w:t>
      </w:r>
    </w:p>
    <w:p>
      <w:pPr>
        <w:pStyle w:val="24"/>
      </w:pPr>
      <w:r>
        <w:t>（十）园区建设与管理：完成丰润区人民政府交办的其他事项</w:t>
      </w:r>
    </w:p>
    <w:p>
      <w:pPr>
        <w:pStyle w:val="24"/>
      </w:pPr>
      <w:r>
        <w:t>绩效目标：按照区政府批示，完成区政府交办的其他任务</w:t>
      </w:r>
    </w:p>
    <w:p>
      <w:pPr>
        <w:pStyle w:val="24"/>
      </w:pPr>
      <w:r>
        <w:t>绩效指标：积极完成区政府交办任务比例，组织实施区政府交办其他任务占交办任务的百分比大于等于98%。</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（一）完善各项制度建设</w:t>
      </w:r>
    </w:p>
    <w:p>
      <w:pPr>
        <w:pStyle w:val="25"/>
      </w:pPr>
      <w:r>
        <w:t>按照区委区政府工作调度安排，根据经开区三定方案，全面提升经开区制度建设，从财务制度、内控制度、审批制度等发面，逐一规范，促进在园区产业发展、软硬环境建设中合法合规开展工作，提升资金使用效率，加强项目动态管理机制，为招商引资打下良好基础。</w:t>
      </w:r>
    </w:p>
    <w:p>
      <w:pPr>
        <w:pStyle w:val="25"/>
      </w:pPr>
      <w:r>
        <w:t>（二）加强支出管理</w:t>
      </w:r>
    </w:p>
    <w:p>
      <w:pPr>
        <w:pStyle w:val="25"/>
      </w:pPr>
      <w:r>
        <w:t>合理规划全年度资金安排，做好专项资金的支出管理，通过优化支出结构、编细编实预算、加快履行政府采购手续、尽快启动项目、及时支付资金、按规定及时下达资金等多种措施，确保支出进度达标。</w:t>
      </w:r>
    </w:p>
    <w:p>
      <w:pPr>
        <w:pStyle w:val="25"/>
      </w:pPr>
      <w:r>
        <w:t>（三）加强内部审查监督</w:t>
      </w:r>
    </w:p>
    <w:p>
      <w:pPr>
        <w:pStyle w:val="25"/>
      </w:pPr>
      <w:r>
        <w:t>按照内控制度要求，严格履行资金审批程序，加大监督检查力度，对预算执行进度、绩效运行情况跟踪监督，确保资金使用合法合规。</w:t>
      </w:r>
    </w:p>
    <w:p>
      <w:pPr>
        <w:pStyle w:val="25"/>
      </w:pPr>
      <w:r>
        <w:t>（四）加强绩效管理</w:t>
      </w:r>
    </w:p>
    <w:p>
      <w:pPr>
        <w:pStyle w:val="25"/>
      </w:pPr>
      <w:r>
        <w:t>制定预算绩效管理制度、资金管理办法、工作保障制度，为全年预算绩效目标的实现奠定制度基础。全面落实绩效运行监控制度，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（七）加强宣传培训调研等</w:t>
      </w:r>
    </w:p>
    <w:p>
      <w:pPr>
        <w:pStyle w:val="25"/>
      </w:pPr>
      <w:r>
        <w:t>加强人员培训，提高职工业务素质；加强调研，提出优化财政资金配置、提高资金使用效益的意见；加大宣传力度，强化预算绩效管理意识，促进预算绩效管理水平进一步提升。</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560" w:firstLineChars="20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numPr>
          <w:ilvl w:val="0"/>
          <w:numId w:val="2"/>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ind w:left="640" w:leftChars="0"/>
        <w:jc w:val="left"/>
        <w:outlineLvl w:val="9"/>
      </w:pPr>
      <w:r>
        <w:rPr>
          <w:rFonts w:ascii="方正仿宋_GBK" w:hAnsi="方正仿宋_GBK" w:eastAsia="方正仿宋_GBK" w:cs="方正仿宋_GBK"/>
          <w:b/>
          <w:color w:val="000000"/>
          <w:sz w:val="28"/>
        </w:rPr>
        <w:t>1、公务用车购置费用绩效目标表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1.购入公务用车1辆，及时将购置费用拨付到位</w:t>
            </w:r>
          </w:p>
          <w:p>
            <w:pPr>
              <w:pStyle w:val="14"/>
            </w:pPr>
            <w:r>
              <w:t>2.满足机关对公车的使用需求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满足公车使用需求科室数量</w:t>
            </w:r>
          </w:p>
        </w:tc>
        <w:tc>
          <w:tcPr>
            <w:tcW w:w="2835" w:type="dxa"/>
            <w:vAlign w:val="center"/>
          </w:tcPr>
          <w:p>
            <w:pPr>
              <w:pStyle w:val="14"/>
            </w:pPr>
            <w:r>
              <w:t>满足公车使用需求科室数量</w:t>
            </w:r>
          </w:p>
        </w:tc>
        <w:tc>
          <w:tcPr>
            <w:tcW w:w="2551" w:type="dxa"/>
            <w:vAlign w:val="center"/>
          </w:tcPr>
          <w:p>
            <w:pPr>
              <w:pStyle w:val="14"/>
            </w:pPr>
            <w:r>
              <w:t>≥3个（科室）</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车辆续航里程标准（新能源汽车）</w:t>
            </w:r>
          </w:p>
        </w:tc>
        <w:tc>
          <w:tcPr>
            <w:tcW w:w="2551" w:type="dxa"/>
            <w:vAlign w:val="center"/>
          </w:tcPr>
          <w:p>
            <w:pPr>
              <w:pStyle w:val="14"/>
            </w:pPr>
            <w:r>
              <w:t>≥350公里</w:t>
            </w:r>
          </w:p>
        </w:tc>
        <w:tc>
          <w:tcPr>
            <w:tcW w:w="2268" w:type="dxa"/>
            <w:vAlign w:val="center"/>
          </w:tcPr>
          <w:p>
            <w:pPr>
              <w:pStyle w:val="14"/>
            </w:pPr>
            <w:r>
              <w:t>车辆合格证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预算资金下达至资金实际拨付时间</w:t>
            </w:r>
          </w:p>
        </w:tc>
        <w:tc>
          <w:tcPr>
            <w:tcW w:w="2551" w:type="dxa"/>
            <w:vAlign w:val="center"/>
          </w:tcPr>
          <w:p>
            <w:pPr>
              <w:pStyle w:val="14"/>
            </w:pPr>
            <w:r>
              <w:t>≤20天（工作日）</w:t>
            </w:r>
          </w:p>
        </w:tc>
        <w:tc>
          <w:tcPr>
            <w:tcW w:w="2268" w:type="dxa"/>
            <w:vAlign w:val="center"/>
          </w:tcPr>
          <w:p>
            <w:pPr>
              <w:pStyle w:val="14"/>
            </w:pPr>
            <w:r>
              <w:t>国库集中支付凭证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w:t>
            </w:r>
          </w:p>
        </w:tc>
        <w:tc>
          <w:tcPr>
            <w:tcW w:w="2835" w:type="dxa"/>
            <w:vAlign w:val="center"/>
          </w:tcPr>
          <w:p>
            <w:pPr>
              <w:pStyle w:val="14"/>
            </w:pPr>
            <w:r>
              <w:t>公车采购成本价格控制</w:t>
            </w:r>
          </w:p>
        </w:tc>
        <w:tc>
          <w:tcPr>
            <w:tcW w:w="2551" w:type="dxa"/>
            <w:vAlign w:val="center"/>
          </w:tcPr>
          <w:p>
            <w:pPr>
              <w:pStyle w:val="14"/>
            </w:pPr>
            <w:r>
              <w:t>≤19.5万元/辆</w:t>
            </w:r>
          </w:p>
        </w:tc>
        <w:tc>
          <w:tcPr>
            <w:tcW w:w="2268" w:type="dxa"/>
            <w:vAlign w:val="center"/>
          </w:tcPr>
          <w:p>
            <w:pPr>
              <w:pStyle w:val="14"/>
            </w:pPr>
            <w:r>
              <w:t>新能源汽车采购价格标准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行政运行效率</w:t>
            </w:r>
          </w:p>
        </w:tc>
        <w:tc>
          <w:tcPr>
            <w:tcW w:w="2835" w:type="dxa"/>
            <w:vAlign w:val="center"/>
          </w:tcPr>
          <w:p>
            <w:pPr>
              <w:pStyle w:val="14"/>
            </w:pPr>
            <w:r>
              <w:t>提高机关行政运行效率</w:t>
            </w:r>
          </w:p>
        </w:tc>
        <w:tc>
          <w:tcPr>
            <w:tcW w:w="2551" w:type="dxa"/>
            <w:vAlign w:val="center"/>
          </w:tcPr>
          <w:p>
            <w:pPr>
              <w:pStyle w:val="14"/>
            </w:pPr>
            <w:r>
              <w:t>优</w:t>
            </w:r>
          </w:p>
        </w:tc>
        <w:tc>
          <w:tcPr>
            <w:tcW w:w="2268" w:type="dxa"/>
            <w:vAlign w:val="center"/>
          </w:tcPr>
          <w:p>
            <w:pPr>
              <w:pStyle w:val="14"/>
            </w:pPr>
            <w:r>
              <w:t>单位工作考评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新能源汽车节能环保减排</w:t>
            </w:r>
          </w:p>
        </w:tc>
        <w:tc>
          <w:tcPr>
            <w:tcW w:w="2551" w:type="dxa"/>
            <w:vAlign w:val="center"/>
          </w:tcPr>
          <w:p>
            <w:pPr>
              <w:pStyle w:val="14"/>
            </w:pPr>
            <w:r>
              <w:t>优</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2、轨道交通产业创新发展中心土地使用税、房产税绩效目标表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纳税申报次数</w:t>
            </w:r>
          </w:p>
        </w:tc>
        <w:tc>
          <w:tcPr>
            <w:tcW w:w="2835" w:type="dxa"/>
            <w:vAlign w:val="center"/>
          </w:tcPr>
          <w:p>
            <w:pPr>
              <w:pStyle w:val="14"/>
            </w:pPr>
            <w:r>
              <w:t>各项税费申报次数</w:t>
            </w:r>
          </w:p>
        </w:tc>
        <w:tc>
          <w:tcPr>
            <w:tcW w:w="2551" w:type="dxa"/>
            <w:vAlign w:val="center"/>
          </w:tcPr>
          <w:p>
            <w:pPr>
              <w:pStyle w:val="14"/>
            </w:pPr>
            <w:r>
              <w:t>≥9个</w:t>
            </w:r>
          </w:p>
        </w:tc>
        <w:tc>
          <w:tcPr>
            <w:tcW w:w="2268" w:type="dxa"/>
            <w:vAlign w:val="center"/>
          </w:tcPr>
          <w:p>
            <w:pPr>
              <w:pStyle w:val="14"/>
            </w:pPr>
            <w:r>
              <w:t>缴税申报报表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税务申报总体完成进度</w:t>
            </w:r>
          </w:p>
        </w:tc>
        <w:tc>
          <w:tcPr>
            <w:tcW w:w="2835" w:type="dxa"/>
            <w:vAlign w:val="center"/>
          </w:tcPr>
          <w:p>
            <w:pPr>
              <w:pStyle w:val="14"/>
            </w:pPr>
            <w:r>
              <w:t>完成申报工作占总工作量的百分比</w:t>
            </w:r>
          </w:p>
        </w:tc>
        <w:tc>
          <w:tcPr>
            <w:tcW w:w="2551" w:type="dxa"/>
            <w:vAlign w:val="center"/>
          </w:tcPr>
          <w:p>
            <w:pPr>
              <w:pStyle w:val="14"/>
            </w:pPr>
            <w:r>
              <w:t>≥95百分比</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完成工作任务时间节点</w:t>
            </w:r>
          </w:p>
        </w:tc>
        <w:tc>
          <w:tcPr>
            <w:tcW w:w="2551" w:type="dxa"/>
            <w:vAlign w:val="center"/>
          </w:tcPr>
          <w:p>
            <w:pPr>
              <w:pStyle w:val="14"/>
            </w:pPr>
            <w:r>
              <w:t>2023年12月10日前</w:t>
            </w:r>
          </w:p>
        </w:tc>
        <w:tc>
          <w:tcPr>
            <w:tcW w:w="2268" w:type="dxa"/>
            <w:vAlign w:val="center"/>
          </w:tcPr>
          <w:p>
            <w:pPr>
              <w:pStyle w:val="14"/>
            </w:pPr>
            <w:r>
              <w:t>申报截止日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纳税成本控制</w:t>
            </w:r>
          </w:p>
        </w:tc>
        <w:tc>
          <w:tcPr>
            <w:tcW w:w="2835" w:type="dxa"/>
            <w:vAlign w:val="center"/>
          </w:tcPr>
          <w:p>
            <w:pPr>
              <w:pStyle w:val="14"/>
            </w:pPr>
            <w:r>
              <w:t>纳税综合成本控制</w:t>
            </w:r>
          </w:p>
        </w:tc>
        <w:tc>
          <w:tcPr>
            <w:tcW w:w="2551" w:type="dxa"/>
            <w:vAlign w:val="center"/>
          </w:tcPr>
          <w:p>
            <w:pPr>
              <w:pStyle w:val="14"/>
            </w:pPr>
            <w:r>
              <w:t>≤14元/平方米</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服务平台运转情况</w:t>
            </w:r>
          </w:p>
        </w:tc>
        <w:tc>
          <w:tcPr>
            <w:tcW w:w="2835" w:type="dxa"/>
            <w:vAlign w:val="center"/>
          </w:tcPr>
          <w:p>
            <w:pPr>
              <w:pStyle w:val="14"/>
            </w:pPr>
            <w:r>
              <w:t>服务平台年末工作考核评价</w:t>
            </w:r>
          </w:p>
        </w:tc>
        <w:tc>
          <w:tcPr>
            <w:tcW w:w="2551" w:type="dxa"/>
            <w:vAlign w:val="center"/>
          </w:tcPr>
          <w:p>
            <w:pPr>
              <w:pStyle w:val="14"/>
            </w:pPr>
            <w:r>
              <w:t>优</w:t>
            </w:r>
          </w:p>
        </w:tc>
        <w:tc>
          <w:tcPr>
            <w:tcW w:w="2268" w:type="dxa"/>
            <w:vAlign w:val="center"/>
          </w:tcPr>
          <w:p>
            <w:pPr>
              <w:pStyle w:val="14"/>
            </w:pPr>
            <w:r>
              <w:t>年末考核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3、经开区光纤费、项目观摩集中开工费用、中小企业公共服务平台租赁费用等绩效目标表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1.按要求完成专项资金的使用。</w:t>
            </w:r>
          </w:p>
          <w:p>
            <w:pPr>
              <w:pStyle w:val="14"/>
            </w:pPr>
            <w:r>
              <w:t>2.完成园区环境整治、国土控规工作的启动。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实施项目数量</w:t>
            </w:r>
          </w:p>
        </w:tc>
        <w:tc>
          <w:tcPr>
            <w:tcW w:w="2835" w:type="dxa"/>
            <w:vAlign w:val="center"/>
          </w:tcPr>
          <w:p>
            <w:pPr>
              <w:pStyle w:val="14"/>
            </w:pPr>
            <w:r>
              <w:t>实施项目数量</w:t>
            </w:r>
          </w:p>
        </w:tc>
        <w:tc>
          <w:tcPr>
            <w:tcW w:w="2551" w:type="dxa"/>
            <w:vAlign w:val="center"/>
          </w:tcPr>
          <w:p>
            <w:pPr>
              <w:pStyle w:val="14"/>
            </w:pPr>
            <w:r>
              <w:t>≥4个</w:t>
            </w:r>
          </w:p>
        </w:tc>
        <w:tc>
          <w:tcPr>
            <w:tcW w:w="2268" w:type="dxa"/>
            <w:vAlign w:val="center"/>
          </w:tcPr>
          <w:p>
            <w:pPr>
              <w:pStyle w:val="14"/>
            </w:pPr>
            <w:r>
              <w:t>经开区工作计划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项目整体完成进度</w:t>
            </w:r>
          </w:p>
        </w:tc>
        <w:tc>
          <w:tcPr>
            <w:tcW w:w="2835" w:type="dxa"/>
            <w:vAlign w:val="center"/>
          </w:tcPr>
          <w:p>
            <w:pPr>
              <w:pStyle w:val="14"/>
            </w:pPr>
            <w:r>
              <w:t>项目整体完成进度</w:t>
            </w:r>
          </w:p>
        </w:tc>
        <w:tc>
          <w:tcPr>
            <w:tcW w:w="2551" w:type="dxa"/>
            <w:vAlign w:val="center"/>
          </w:tcPr>
          <w:p>
            <w:pPr>
              <w:pStyle w:val="14"/>
            </w:pPr>
            <w:r>
              <w:t>≥70百分比</w:t>
            </w:r>
          </w:p>
        </w:tc>
        <w:tc>
          <w:tcPr>
            <w:tcW w:w="2268" w:type="dxa"/>
            <w:vAlign w:val="center"/>
          </w:tcPr>
          <w:p>
            <w:pPr>
              <w:pStyle w:val="14"/>
            </w:pPr>
            <w:r>
              <w:t>项目整体验收情况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完成工作任务时效比例</w:t>
            </w:r>
          </w:p>
        </w:tc>
        <w:tc>
          <w:tcPr>
            <w:tcW w:w="2551" w:type="dxa"/>
            <w:vAlign w:val="center"/>
          </w:tcPr>
          <w:p>
            <w:pPr>
              <w:pStyle w:val="14"/>
            </w:pPr>
            <w:r>
              <w:t>2023年10月31日前</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重大项目成本控制</w:t>
            </w:r>
          </w:p>
        </w:tc>
        <w:tc>
          <w:tcPr>
            <w:tcW w:w="2835" w:type="dxa"/>
            <w:vAlign w:val="center"/>
          </w:tcPr>
          <w:p>
            <w:pPr>
              <w:pStyle w:val="14"/>
            </w:pPr>
            <w:r>
              <w:t>重大项目成本控制</w:t>
            </w:r>
          </w:p>
        </w:tc>
        <w:tc>
          <w:tcPr>
            <w:tcW w:w="2551" w:type="dxa"/>
            <w:vAlign w:val="center"/>
          </w:tcPr>
          <w:p>
            <w:pPr>
              <w:pStyle w:val="14"/>
            </w:pPr>
            <w:r>
              <w:t>≤350万元/项</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配套基础设施投资情况</w:t>
            </w:r>
          </w:p>
        </w:tc>
        <w:tc>
          <w:tcPr>
            <w:tcW w:w="2835" w:type="dxa"/>
            <w:vAlign w:val="center"/>
          </w:tcPr>
          <w:p>
            <w:pPr>
              <w:pStyle w:val="14"/>
            </w:pPr>
            <w:r>
              <w:t>产业园区配套基础设施配套投资强度</w:t>
            </w:r>
          </w:p>
        </w:tc>
        <w:tc>
          <w:tcPr>
            <w:tcW w:w="2551" w:type="dxa"/>
            <w:vAlign w:val="center"/>
          </w:tcPr>
          <w:p>
            <w:pPr>
              <w:pStyle w:val="14"/>
            </w:pPr>
            <w:r>
              <w:t>≥50万元/项</w:t>
            </w:r>
          </w:p>
        </w:tc>
        <w:tc>
          <w:tcPr>
            <w:tcW w:w="2268" w:type="dxa"/>
            <w:vAlign w:val="center"/>
          </w:tcPr>
          <w:p>
            <w:pPr>
              <w:pStyle w:val="14"/>
            </w:pPr>
            <w:r>
              <w:t>基础设施建设投资情况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享受资金对象的满意度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4、经开区水土保持监测费用绩效目标表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1.按照合同约定及时支付相应工作进度资金。</w:t>
            </w:r>
          </w:p>
          <w:p>
            <w:pPr>
              <w:pStyle w:val="14"/>
            </w:pPr>
            <w:r>
              <w:t>2.按照水务部门要求，完成全年监测工作任务。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企业数量</w:t>
            </w:r>
          </w:p>
        </w:tc>
        <w:tc>
          <w:tcPr>
            <w:tcW w:w="2835" w:type="dxa"/>
            <w:vAlign w:val="center"/>
          </w:tcPr>
          <w:p>
            <w:pPr>
              <w:pStyle w:val="14"/>
            </w:pPr>
            <w:r>
              <w:t>开展区域内水土保持监测企业数量</w:t>
            </w:r>
          </w:p>
        </w:tc>
        <w:tc>
          <w:tcPr>
            <w:tcW w:w="2551" w:type="dxa"/>
            <w:vAlign w:val="center"/>
          </w:tcPr>
          <w:p>
            <w:pPr>
              <w:pStyle w:val="14"/>
            </w:pPr>
            <w:r>
              <w:t>≥8家</w:t>
            </w:r>
          </w:p>
        </w:tc>
        <w:tc>
          <w:tcPr>
            <w:tcW w:w="2268" w:type="dxa"/>
            <w:vAlign w:val="center"/>
          </w:tcPr>
          <w:p>
            <w:pPr>
              <w:pStyle w:val="14"/>
            </w:pPr>
            <w:r>
              <w:t>区域评估报告成果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水土保持及水土流失预防程度</w:t>
            </w:r>
          </w:p>
        </w:tc>
        <w:tc>
          <w:tcPr>
            <w:tcW w:w="2835" w:type="dxa"/>
            <w:vAlign w:val="center"/>
          </w:tcPr>
          <w:p>
            <w:pPr>
              <w:pStyle w:val="14"/>
            </w:pPr>
            <w:r>
              <w:t>第三方完成水土保持工作量/计划工作量</w:t>
            </w:r>
          </w:p>
        </w:tc>
        <w:tc>
          <w:tcPr>
            <w:tcW w:w="2551" w:type="dxa"/>
            <w:vAlign w:val="center"/>
          </w:tcPr>
          <w:p>
            <w:pPr>
              <w:pStyle w:val="14"/>
            </w:pPr>
            <w:r>
              <w:t>≥95百分比</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水保监测工作开展时效</w:t>
            </w:r>
          </w:p>
        </w:tc>
        <w:tc>
          <w:tcPr>
            <w:tcW w:w="2835" w:type="dxa"/>
            <w:vAlign w:val="center"/>
          </w:tcPr>
          <w:p>
            <w:pPr>
              <w:pStyle w:val="14"/>
            </w:pPr>
            <w:r>
              <w:t>结合入驻企业及第三方开展水保监测工作时效</w:t>
            </w:r>
          </w:p>
        </w:tc>
        <w:tc>
          <w:tcPr>
            <w:tcW w:w="2551" w:type="dxa"/>
            <w:vAlign w:val="center"/>
          </w:tcPr>
          <w:p>
            <w:pPr>
              <w:pStyle w:val="14"/>
            </w:pPr>
            <w:r>
              <w:t>2023年8月30日前</w:t>
            </w:r>
          </w:p>
        </w:tc>
        <w:tc>
          <w:tcPr>
            <w:tcW w:w="2268" w:type="dxa"/>
            <w:vAlign w:val="center"/>
          </w:tcPr>
          <w:p>
            <w:pPr>
              <w:pStyle w:val="14"/>
            </w:pPr>
            <w:r>
              <w:t>区域评估报告成果工作验收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水保检测实施成本控制</w:t>
            </w:r>
          </w:p>
        </w:tc>
        <w:tc>
          <w:tcPr>
            <w:tcW w:w="2835" w:type="dxa"/>
            <w:vAlign w:val="center"/>
          </w:tcPr>
          <w:p>
            <w:pPr>
              <w:pStyle w:val="14"/>
            </w:pPr>
            <w:r>
              <w:t>资金成本控制限额</w:t>
            </w:r>
          </w:p>
        </w:tc>
        <w:tc>
          <w:tcPr>
            <w:tcW w:w="2551" w:type="dxa"/>
            <w:vAlign w:val="center"/>
          </w:tcPr>
          <w:p>
            <w:pPr>
              <w:pStyle w:val="14"/>
            </w:pPr>
            <w:r>
              <w:t>≤4.2万元/月</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水土保持监测效果</w:t>
            </w:r>
          </w:p>
        </w:tc>
        <w:tc>
          <w:tcPr>
            <w:tcW w:w="2835" w:type="dxa"/>
            <w:vAlign w:val="center"/>
          </w:tcPr>
          <w:p>
            <w:pPr>
              <w:pStyle w:val="14"/>
            </w:pPr>
            <w:r>
              <w:t>园区范围内水土保持监测效果</w:t>
            </w:r>
          </w:p>
        </w:tc>
        <w:tc>
          <w:tcPr>
            <w:tcW w:w="2551" w:type="dxa"/>
            <w:vAlign w:val="center"/>
          </w:tcPr>
          <w:p>
            <w:pPr>
              <w:pStyle w:val="14"/>
            </w:pPr>
            <w:r>
              <w:t>优</w:t>
            </w:r>
          </w:p>
        </w:tc>
        <w:tc>
          <w:tcPr>
            <w:tcW w:w="2268" w:type="dxa"/>
            <w:vAlign w:val="center"/>
          </w:tcPr>
          <w:p>
            <w:pPr>
              <w:pStyle w:val="14"/>
            </w:pPr>
            <w:r>
              <w:t>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5、唐山爱信齿轮年产40万台变速器及配套零部件项目腾退原生产线租赁费用绩效目标表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1.拨付所需原生产线所需租赁费用标准，及时拨付有利于诚信合作，推动项目建设，维护营商环境</w:t>
            </w:r>
          </w:p>
          <w:p>
            <w:pPr>
              <w:pStyle w:val="14"/>
            </w:pPr>
            <w:r>
              <w:t>2.实现爱信项目现有标准生产线的正常生产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开工项目数</w:t>
            </w:r>
          </w:p>
        </w:tc>
        <w:tc>
          <w:tcPr>
            <w:tcW w:w="2835" w:type="dxa"/>
            <w:vAlign w:val="center"/>
          </w:tcPr>
          <w:p>
            <w:pPr>
              <w:pStyle w:val="14"/>
            </w:pPr>
            <w:r>
              <w:t>涉及产业升级项目数量</w:t>
            </w:r>
          </w:p>
        </w:tc>
        <w:tc>
          <w:tcPr>
            <w:tcW w:w="2551" w:type="dxa"/>
            <w:vAlign w:val="center"/>
          </w:tcPr>
          <w:p>
            <w:pPr>
              <w:pStyle w:val="14"/>
            </w:pPr>
            <w:r>
              <w:t>≥1个</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生产线建设进度</w:t>
            </w:r>
          </w:p>
        </w:tc>
        <w:tc>
          <w:tcPr>
            <w:tcW w:w="2835" w:type="dxa"/>
            <w:vAlign w:val="center"/>
          </w:tcPr>
          <w:p>
            <w:pPr>
              <w:pStyle w:val="14"/>
            </w:pPr>
            <w:r>
              <w:t>生产线建设进度/计划进度</w:t>
            </w:r>
          </w:p>
        </w:tc>
        <w:tc>
          <w:tcPr>
            <w:tcW w:w="2551" w:type="dxa"/>
            <w:vAlign w:val="center"/>
          </w:tcPr>
          <w:p>
            <w:pPr>
              <w:pStyle w:val="14"/>
            </w:pPr>
            <w:r>
              <w:t>≥90百分比</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财政批复资金至拨付该项资金天数</w:t>
            </w:r>
          </w:p>
        </w:tc>
        <w:tc>
          <w:tcPr>
            <w:tcW w:w="2551" w:type="dxa"/>
            <w:vAlign w:val="center"/>
          </w:tcPr>
          <w:p>
            <w:pPr>
              <w:pStyle w:val="14"/>
            </w:pPr>
            <w:r>
              <w:t>≤60天</w:t>
            </w:r>
          </w:p>
        </w:tc>
        <w:tc>
          <w:tcPr>
            <w:tcW w:w="2268" w:type="dxa"/>
            <w:vAlign w:val="center"/>
          </w:tcPr>
          <w:p>
            <w:pPr>
              <w:pStyle w:val="1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w:t>
            </w:r>
          </w:p>
        </w:tc>
        <w:tc>
          <w:tcPr>
            <w:tcW w:w="2835" w:type="dxa"/>
            <w:vAlign w:val="center"/>
          </w:tcPr>
          <w:p>
            <w:pPr>
              <w:pStyle w:val="14"/>
            </w:pPr>
            <w:r>
              <w:t>租金成本控制</w:t>
            </w:r>
          </w:p>
        </w:tc>
        <w:tc>
          <w:tcPr>
            <w:tcW w:w="2551" w:type="dxa"/>
            <w:vAlign w:val="center"/>
          </w:tcPr>
          <w:p>
            <w:pPr>
              <w:pStyle w:val="14"/>
            </w:pPr>
            <w:r>
              <w:t>≤96.42万元/月</w:t>
            </w:r>
          </w:p>
        </w:tc>
        <w:tc>
          <w:tcPr>
            <w:tcW w:w="2268" w:type="dxa"/>
            <w:vAlign w:val="center"/>
          </w:tcPr>
          <w:p>
            <w:pPr>
              <w:pStyle w:val="14"/>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重点项目产业升级效果</w:t>
            </w:r>
          </w:p>
        </w:tc>
        <w:tc>
          <w:tcPr>
            <w:tcW w:w="2835" w:type="dxa"/>
            <w:vAlign w:val="center"/>
          </w:tcPr>
          <w:p>
            <w:pPr>
              <w:pStyle w:val="14"/>
            </w:pPr>
            <w:r>
              <w:t>重点项目产业升级效果综合评价</w:t>
            </w:r>
          </w:p>
        </w:tc>
        <w:tc>
          <w:tcPr>
            <w:tcW w:w="2551" w:type="dxa"/>
            <w:vAlign w:val="center"/>
          </w:tcPr>
          <w:p>
            <w:pPr>
              <w:pStyle w:val="14"/>
            </w:pPr>
            <w:r>
              <w:t>优</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2023年，丰润区经济开发区管理委员会安排政府采购预算0.00万元。具体内容见下表。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丰润区经济开发区管理委员会（含所属单位）上年末固定资产金额为0.00万元（详见下表）。本年度拟购置固定资产总额为0.00万元，已按要求列入政府采购预算，详见政府采购预算表。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439丰润区经济开发区管理委员会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一、丰润区经济开发区管理委员会本级收支预算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3086.58</w:t>
            </w:r>
          </w:p>
        </w:tc>
        <w:tc>
          <w:tcPr>
            <w:tcW w:w="4535" w:type="dxa"/>
            <w:vAlign w:val="center"/>
          </w:tcPr>
          <w:p>
            <w:pPr>
              <w:pStyle w:val="14"/>
            </w:pPr>
            <w:r>
              <w:t>一、一般公共服务支出</w:t>
            </w:r>
          </w:p>
        </w:tc>
        <w:tc>
          <w:tcPr>
            <w:tcW w:w="2126" w:type="dxa"/>
            <w:vAlign w:val="center"/>
          </w:tcPr>
          <w:p>
            <w:pPr>
              <w:pStyle w:val="13"/>
            </w:pPr>
            <w:r>
              <w:t>1608.34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3086.58</w:t>
            </w:r>
          </w:p>
        </w:tc>
        <w:tc>
          <w:tcPr>
            <w:tcW w:w="4535" w:type="dxa"/>
            <w:vAlign w:val="center"/>
          </w:tcPr>
          <w:p>
            <w:pPr>
              <w:pStyle w:val="16"/>
            </w:pPr>
            <w:r>
              <w:t>本年支出合计</w:t>
            </w:r>
          </w:p>
        </w:tc>
        <w:tc>
          <w:tcPr>
            <w:tcW w:w="2126" w:type="dxa"/>
            <w:vAlign w:val="center"/>
          </w:tcPr>
          <w:p>
            <w:pPr>
              <w:pStyle w:val="17"/>
            </w:pPr>
            <w:r>
              <w:t>3086.58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3086.58</w:t>
            </w:r>
          </w:p>
        </w:tc>
        <w:tc>
          <w:tcPr>
            <w:tcW w:w="4535" w:type="dxa"/>
            <w:vAlign w:val="center"/>
          </w:tcPr>
          <w:p>
            <w:pPr>
              <w:pStyle w:val="16"/>
            </w:pPr>
            <w:r>
              <w:t>支出总计</w:t>
            </w:r>
          </w:p>
        </w:tc>
        <w:tc>
          <w:tcPr>
            <w:tcW w:w="2126" w:type="dxa"/>
            <w:vAlign w:val="center"/>
          </w:tcPr>
          <w:p>
            <w:pPr>
              <w:pStyle w:val="17"/>
            </w:pPr>
            <w:r>
              <w:t>3086.58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3086.58</w:t>
            </w:r>
          </w:p>
        </w:tc>
        <w:tc>
          <w:tcPr>
            <w:tcW w:w="1134" w:type="dxa"/>
            <w:vAlign w:val="center"/>
          </w:tcPr>
          <w:p>
            <w:pPr>
              <w:pStyle w:val="17"/>
            </w:pPr>
            <w:r>
              <w:t>3086.58</w:t>
            </w:r>
          </w:p>
        </w:tc>
        <w:tc>
          <w:tcPr>
            <w:tcW w:w="1134" w:type="dxa"/>
            <w:vAlign w:val="center"/>
          </w:tcPr>
          <w:p>
            <w:pPr>
              <w:pStyle w:val="17"/>
            </w:pPr>
            <w:r>
              <w:t>3086.58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1608.34</w:t>
            </w:r>
          </w:p>
        </w:tc>
        <w:tc>
          <w:tcPr>
            <w:tcW w:w="1134" w:type="dxa"/>
            <w:vAlign w:val="center"/>
          </w:tcPr>
          <w:p>
            <w:pPr>
              <w:pStyle w:val="13"/>
            </w:pPr>
            <w:r>
              <w:t>1608.34</w:t>
            </w:r>
          </w:p>
        </w:tc>
        <w:tc>
          <w:tcPr>
            <w:tcW w:w="1134" w:type="dxa"/>
            <w:vAlign w:val="center"/>
          </w:tcPr>
          <w:p>
            <w:pPr>
              <w:pStyle w:val="13"/>
            </w:pPr>
            <w:r>
              <w:t>1608.34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1108.34</w:t>
            </w:r>
          </w:p>
        </w:tc>
        <w:tc>
          <w:tcPr>
            <w:tcW w:w="1134" w:type="dxa"/>
            <w:vAlign w:val="center"/>
          </w:tcPr>
          <w:p>
            <w:pPr>
              <w:pStyle w:val="13"/>
            </w:pPr>
            <w:r>
              <w:t>1108.34</w:t>
            </w:r>
          </w:p>
        </w:tc>
        <w:tc>
          <w:tcPr>
            <w:tcW w:w="1134" w:type="dxa"/>
            <w:vAlign w:val="center"/>
          </w:tcPr>
          <w:p>
            <w:pPr>
              <w:pStyle w:val="13"/>
            </w:pPr>
            <w:r>
              <w:t>1108.34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940.34</w:t>
            </w:r>
          </w:p>
        </w:tc>
        <w:tc>
          <w:tcPr>
            <w:tcW w:w="1134" w:type="dxa"/>
            <w:vAlign w:val="center"/>
          </w:tcPr>
          <w:p>
            <w:pPr>
              <w:pStyle w:val="13"/>
            </w:pPr>
            <w:r>
              <w:t>940.34</w:t>
            </w:r>
          </w:p>
        </w:tc>
        <w:tc>
          <w:tcPr>
            <w:tcW w:w="1134" w:type="dxa"/>
            <w:vAlign w:val="center"/>
          </w:tcPr>
          <w:p>
            <w:pPr>
              <w:pStyle w:val="13"/>
            </w:pPr>
            <w:r>
              <w:t>940.34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168.00</w:t>
            </w:r>
          </w:p>
        </w:tc>
        <w:tc>
          <w:tcPr>
            <w:tcW w:w="1134" w:type="dxa"/>
            <w:vAlign w:val="center"/>
          </w:tcPr>
          <w:p>
            <w:pPr>
              <w:pStyle w:val="13"/>
            </w:pPr>
            <w:r>
              <w:t>168.00</w:t>
            </w:r>
          </w:p>
        </w:tc>
        <w:tc>
          <w:tcPr>
            <w:tcW w:w="1134" w:type="dxa"/>
            <w:vAlign w:val="center"/>
          </w:tcPr>
          <w:p>
            <w:pPr>
              <w:pStyle w:val="13"/>
            </w:pPr>
            <w:r>
              <w:t>168.00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3086.58</w:t>
            </w:r>
          </w:p>
        </w:tc>
        <w:tc>
          <w:tcPr>
            <w:tcW w:w="1361" w:type="dxa"/>
            <w:vAlign w:val="center"/>
          </w:tcPr>
          <w:p>
            <w:pPr>
              <w:pStyle w:val="17"/>
            </w:pPr>
            <w:r>
              <w:t>1261.78</w:t>
            </w:r>
          </w:p>
        </w:tc>
        <w:tc>
          <w:tcPr>
            <w:tcW w:w="1361" w:type="dxa"/>
            <w:vAlign w:val="center"/>
          </w:tcPr>
          <w:p>
            <w:pPr>
              <w:pStyle w:val="17"/>
            </w:pPr>
            <w:r>
              <w:t>1824.80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1608.34</w:t>
            </w:r>
          </w:p>
        </w:tc>
        <w:tc>
          <w:tcPr>
            <w:tcW w:w="1361" w:type="dxa"/>
            <w:vAlign w:val="center"/>
          </w:tcPr>
          <w:p>
            <w:pPr>
              <w:pStyle w:val="13"/>
            </w:pPr>
            <w:r>
              <w:t>940.34</w:t>
            </w:r>
          </w:p>
        </w:tc>
        <w:tc>
          <w:tcPr>
            <w:tcW w:w="1361" w:type="dxa"/>
            <w:vAlign w:val="center"/>
          </w:tcPr>
          <w:p>
            <w:pPr>
              <w:pStyle w:val="13"/>
            </w:pPr>
            <w:r>
              <w:t>668.00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1108.34</w:t>
            </w:r>
          </w:p>
        </w:tc>
        <w:tc>
          <w:tcPr>
            <w:tcW w:w="1361" w:type="dxa"/>
            <w:vAlign w:val="center"/>
          </w:tcPr>
          <w:p>
            <w:pPr>
              <w:pStyle w:val="13"/>
            </w:pPr>
            <w:r>
              <w:t>940.34</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940.34</w:t>
            </w:r>
          </w:p>
        </w:tc>
        <w:tc>
          <w:tcPr>
            <w:tcW w:w="1361" w:type="dxa"/>
            <w:vAlign w:val="center"/>
          </w:tcPr>
          <w:p>
            <w:pPr>
              <w:pStyle w:val="13"/>
            </w:pPr>
            <w:r>
              <w:t>940.34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3086.58</w:t>
            </w:r>
          </w:p>
        </w:tc>
        <w:tc>
          <w:tcPr>
            <w:tcW w:w="3402" w:type="dxa"/>
            <w:vAlign w:val="center"/>
          </w:tcPr>
          <w:p>
            <w:pPr>
              <w:pStyle w:val="14"/>
            </w:pPr>
            <w:r>
              <w:t>一、一般公共服务支出</w:t>
            </w:r>
          </w:p>
        </w:tc>
        <w:tc>
          <w:tcPr>
            <w:tcW w:w="1474" w:type="dxa"/>
            <w:vAlign w:val="center"/>
          </w:tcPr>
          <w:p>
            <w:pPr>
              <w:pStyle w:val="13"/>
            </w:pPr>
            <w:r>
              <w:t>1608.34</w:t>
            </w:r>
          </w:p>
        </w:tc>
        <w:tc>
          <w:tcPr>
            <w:tcW w:w="1474" w:type="dxa"/>
            <w:vAlign w:val="center"/>
          </w:tcPr>
          <w:p>
            <w:pPr>
              <w:pStyle w:val="13"/>
            </w:pPr>
            <w:r>
              <w:t>1608.34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1156.80</w:t>
            </w:r>
          </w:p>
        </w:tc>
        <w:tc>
          <w:tcPr>
            <w:tcW w:w="1474" w:type="dxa"/>
            <w:vAlign w:val="center"/>
          </w:tcPr>
          <w:p>
            <w:pPr>
              <w:pStyle w:val="13"/>
            </w:pPr>
            <w:r>
              <w:t>1156.80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116.11</w:t>
            </w:r>
          </w:p>
        </w:tc>
        <w:tc>
          <w:tcPr>
            <w:tcW w:w="1474" w:type="dxa"/>
            <w:vAlign w:val="center"/>
          </w:tcPr>
          <w:p>
            <w:pPr>
              <w:pStyle w:val="13"/>
            </w:pPr>
            <w:r>
              <w:t>116.11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114.76</w:t>
            </w:r>
          </w:p>
        </w:tc>
        <w:tc>
          <w:tcPr>
            <w:tcW w:w="1474" w:type="dxa"/>
            <w:vAlign w:val="center"/>
          </w:tcPr>
          <w:p>
            <w:pPr>
              <w:pStyle w:val="13"/>
            </w:pPr>
            <w:r>
              <w:t>114.76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90.58</w:t>
            </w:r>
          </w:p>
        </w:tc>
        <w:tc>
          <w:tcPr>
            <w:tcW w:w="1474" w:type="dxa"/>
            <w:vAlign w:val="center"/>
          </w:tcPr>
          <w:p>
            <w:pPr>
              <w:pStyle w:val="13"/>
            </w:pPr>
            <w:r>
              <w:t>90.58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3086.58</w:t>
            </w:r>
          </w:p>
        </w:tc>
        <w:tc>
          <w:tcPr>
            <w:tcW w:w="3402" w:type="dxa"/>
            <w:vAlign w:val="center"/>
          </w:tcPr>
          <w:p>
            <w:pPr>
              <w:pStyle w:val="16"/>
            </w:pPr>
            <w:r>
              <w:t>本年支出合计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3086.58</w:t>
            </w:r>
          </w:p>
        </w:tc>
        <w:tc>
          <w:tcPr>
            <w:tcW w:w="3402" w:type="dxa"/>
            <w:vAlign w:val="center"/>
          </w:tcPr>
          <w:p>
            <w:pPr>
              <w:pStyle w:val="16"/>
            </w:pPr>
            <w:r>
              <w:t>支出总计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3086.58</w:t>
            </w:r>
          </w:p>
        </w:tc>
        <w:tc>
          <w:tcPr>
            <w:tcW w:w="2551" w:type="dxa"/>
            <w:vAlign w:val="center"/>
          </w:tcPr>
          <w:p>
            <w:pPr>
              <w:pStyle w:val="17"/>
            </w:pPr>
            <w:r>
              <w:t>1261.78</w:t>
            </w:r>
          </w:p>
        </w:tc>
        <w:tc>
          <w:tcPr>
            <w:tcW w:w="2551" w:type="dxa"/>
            <w:vAlign w:val="center"/>
          </w:tcPr>
          <w:p>
            <w:pPr>
              <w:pStyle w:val="17"/>
            </w:pPr>
            <w:r>
              <w:t>1824.80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1608.34</w:t>
            </w:r>
          </w:p>
        </w:tc>
        <w:tc>
          <w:tcPr>
            <w:tcW w:w="2551" w:type="dxa"/>
            <w:vAlign w:val="center"/>
          </w:tcPr>
          <w:p>
            <w:pPr>
              <w:pStyle w:val="13"/>
            </w:pPr>
            <w:r>
              <w:t>940.34</w:t>
            </w:r>
          </w:p>
        </w:tc>
        <w:tc>
          <w:tcPr>
            <w:tcW w:w="2551" w:type="dxa"/>
            <w:vAlign w:val="center"/>
          </w:tcPr>
          <w:p>
            <w:pPr>
              <w:pStyle w:val="13"/>
            </w:pPr>
            <w:r>
              <w:t>668.00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1108.34</w:t>
            </w:r>
          </w:p>
        </w:tc>
        <w:tc>
          <w:tcPr>
            <w:tcW w:w="2551" w:type="dxa"/>
            <w:vAlign w:val="center"/>
          </w:tcPr>
          <w:p>
            <w:pPr>
              <w:pStyle w:val="13"/>
            </w:pPr>
            <w:r>
              <w:t>940.34</w:t>
            </w: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940.34</w:t>
            </w:r>
          </w:p>
        </w:tc>
        <w:tc>
          <w:tcPr>
            <w:tcW w:w="2551" w:type="dxa"/>
            <w:vAlign w:val="center"/>
          </w:tcPr>
          <w:p>
            <w:pPr>
              <w:pStyle w:val="13"/>
            </w:pPr>
            <w:r>
              <w:t>940.34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168.00</w:t>
            </w:r>
          </w:p>
        </w:tc>
        <w:tc>
          <w:tcPr>
            <w:tcW w:w="2551" w:type="dxa"/>
            <w:vAlign w:val="center"/>
          </w:tcPr>
          <w:p>
            <w:pPr>
              <w:pStyle w:val="13"/>
            </w:pP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1261.78</w:t>
            </w:r>
          </w:p>
        </w:tc>
        <w:tc>
          <w:tcPr>
            <w:tcW w:w="2551" w:type="dxa"/>
            <w:vAlign w:val="center"/>
          </w:tcPr>
          <w:p>
            <w:pPr>
              <w:pStyle w:val="17"/>
            </w:pPr>
            <w:r>
              <w:t>1182.93</w:t>
            </w:r>
          </w:p>
        </w:tc>
        <w:tc>
          <w:tcPr>
            <w:tcW w:w="2551" w:type="dxa"/>
            <w:vAlign w:val="center"/>
          </w:tcPr>
          <w:p>
            <w:pPr>
              <w:pStyle w:val="17"/>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1169.70</w:t>
            </w:r>
          </w:p>
        </w:tc>
        <w:tc>
          <w:tcPr>
            <w:tcW w:w="2551" w:type="dxa"/>
            <w:vAlign w:val="center"/>
          </w:tcPr>
          <w:p>
            <w:pPr>
              <w:pStyle w:val="13"/>
            </w:pPr>
            <w:r>
              <w:t>1169.70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372.20</w:t>
            </w:r>
          </w:p>
        </w:tc>
        <w:tc>
          <w:tcPr>
            <w:tcW w:w="2551" w:type="dxa"/>
            <w:vAlign w:val="center"/>
          </w:tcPr>
          <w:p>
            <w:pPr>
              <w:pStyle w:val="13"/>
            </w:pPr>
            <w:r>
              <w:t>372.20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213.66</w:t>
            </w:r>
          </w:p>
        </w:tc>
        <w:tc>
          <w:tcPr>
            <w:tcW w:w="2551" w:type="dxa"/>
            <w:vAlign w:val="center"/>
          </w:tcPr>
          <w:p>
            <w:pPr>
              <w:pStyle w:val="13"/>
            </w:pPr>
            <w:r>
              <w:t>213.66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53.02</w:t>
            </w:r>
          </w:p>
        </w:tc>
        <w:tc>
          <w:tcPr>
            <w:tcW w:w="2551" w:type="dxa"/>
            <w:vAlign w:val="center"/>
          </w:tcPr>
          <w:p>
            <w:pPr>
              <w:pStyle w:val="13"/>
            </w:pPr>
            <w:r>
              <w:t>53.02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199.22</w:t>
            </w:r>
          </w:p>
        </w:tc>
        <w:tc>
          <w:tcPr>
            <w:tcW w:w="2551" w:type="dxa"/>
            <w:vAlign w:val="center"/>
          </w:tcPr>
          <w:p>
            <w:pPr>
              <w:pStyle w:val="13"/>
            </w:pPr>
            <w:r>
              <w:t>199.22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54.70</w:t>
            </w:r>
          </w:p>
        </w:tc>
        <w:tc>
          <w:tcPr>
            <w:tcW w:w="2551" w:type="dxa"/>
            <w:vAlign w:val="center"/>
          </w:tcPr>
          <w:p>
            <w:pPr>
              <w:pStyle w:val="13"/>
            </w:pPr>
            <w:r>
              <w:t>54.70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60.05</w:t>
            </w:r>
          </w:p>
        </w:tc>
        <w:tc>
          <w:tcPr>
            <w:tcW w:w="2551" w:type="dxa"/>
            <w:vAlign w:val="center"/>
          </w:tcPr>
          <w:p>
            <w:pPr>
              <w:pStyle w:val="13"/>
            </w:pPr>
            <w:r>
              <w:t>60.05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10.16</w:t>
            </w:r>
          </w:p>
        </w:tc>
        <w:tc>
          <w:tcPr>
            <w:tcW w:w="2551" w:type="dxa"/>
            <w:vAlign w:val="center"/>
          </w:tcPr>
          <w:p>
            <w:pPr>
              <w:pStyle w:val="13"/>
            </w:pPr>
            <w:r>
              <w:t>10.16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78.86</w:t>
            </w:r>
          </w:p>
        </w:tc>
        <w:tc>
          <w:tcPr>
            <w:tcW w:w="2551" w:type="dxa"/>
            <w:vAlign w:val="center"/>
          </w:tcPr>
          <w:p>
            <w:pPr>
              <w:pStyle w:val="13"/>
            </w:pPr>
          </w:p>
        </w:tc>
        <w:tc>
          <w:tcPr>
            <w:tcW w:w="2551" w:type="dxa"/>
            <w:vAlign w:val="center"/>
          </w:tcPr>
          <w:p>
            <w:pPr>
              <w:pStyle w:val="13"/>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19.44</w:t>
            </w:r>
          </w:p>
        </w:tc>
        <w:tc>
          <w:tcPr>
            <w:tcW w:w="2551" w:type="dxa"/>
            <w:vAlign w:val="center"/>
          </w:tcPr>
          <w:p>
            <w:pPr>
              <w:pStyle w:val="13"/>
            </w:pPr>
          </w:p>
        </w:tc>
        <w:tc>
          <w:tcPr>
            <w:tcW w:w="2551"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29.22</w:t>
            </w:r>
          </w:p>
        </w:tc>
        <w:tc>
          <w:tcPr>
            <w:tcW w:w="2551" w:type="dxa"/>
            <w:vAlign w:val="center"/>
          </w:tcPr>
          <w:p>
            <w:pPr>
              <w:pStyle w:val="13"/>
            </w:pPr>
          </w:p>
        </w:tc>
        <w:tc>
          <w:tcPr>
            <w:tcW w:w="2551"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13.23</w:t>
            </w:r>
          </w:p>
        </w:tc>
        <w:tc>
          <w:tcPr>
            <w:tcW w:w="2551" w:type="dxa"/>
            <w:vAlign w:val="center"/>
          </w:tcPr>
          <w:p>
            <w:pPr>
              <w:pStyle w:val="13"/>
            </w:pPr>
            <w:r>
              <w:t>13.23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7.92</w:t>
            </w:r>
          </w:p>
        </w:tc>
        <w:tc>
          <w:tcPr>
            <w:tcW w:w="2551" w:type="dxa"/>
            <w:vAlign w:val="center"/>
          </w:tcPr>
          <w:p>
            <w:pPr>
              <w:pStyle w:val="13"/>
            </w:pPr>
            <w:r>
              <w:t>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w:t>
            </w:r>
            <w:r>
              <w:rPr>
                <w:rFonts w:hint="eastAsia"/>
                <w:lang w:val="en-US" w:eastAsia="zh-CN"/>
              </w:rPr>
              <w:t>运维费</w:t>
            </w:r>
          </w:p>
        </w:tc>
        <w:tc>
          <w:tcPr>
            <w:tcW w:w="164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r>
              <w:rPr>
                <w:rFonts w:hint="eastAsia"/>
                <w:lang w:val="en-US" w:eastAsia="zh-CN"/>
              </w:rPr>
              <w:t>6</w:t>
            </w:r>
          </w:p>
        </w:tc>
        <w:tc>
          <w:tcPr>
            <w:tcW w:w="164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丰润区经济开发区管理委员会本级2023年单位预算信息公开情况说明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9" w:name="_GoBack"/>
      <w:bookmarkEnd w:id="19"/>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、《地方预决算公开操作规程》和《关于进一步推进预算公开工作的实施意见》规定，现将丰润区经济开发区管理委员会本级2023年单位预算公开如下：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贯彻党的路线、方针、政策和上级党委的决议</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完成中共唐山市丰润区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丰润区经济开发区管理委员会本级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丰润区经济开发区管理委员会机关及所属事业单位的收支包含在部门预算中。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lang w:eastAsia="zh-CN"/>
        </w:rPr>
        <w:t>（</w:t>
      </w: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3086.58</w:t>
      </w:r>
      <w:r>
        <w:rPr>
          <w:rFonts w:hint="eastAsia" w:eastAsia="方正仿宋_GBK" w:cs="Times New Roman"/>
          <w:sz w:val="28"/>
        </w:rPr>
        <w:t>万元，其中一般公共预算收入</w:t>
      </w:r>
      <w:r>
        <w:rPr>
          <w:rFonts w:hint="eastAsia" w:eastAsia="方正仿宋_GBK" w:cs="Times New Roman"/>
          <w:sz w:val="28"/>
          <w:lang w:val="en-US" w:eastAsia="zh-CN"/>
        </w:rPr>
        <w:t>3086.58</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3086.58</w:t>
      </w:r>
      <w:r>
        <w:rPr>
          <w:rFonts w:hint="eastAsia" w:eastAsia="方正仿宋_GBK" w:cs="Times New Roman"/>
          <w:sz w:val="28"/>
        </w:rPr>
        <w:t>万元，其中基本支出</w:t>
      </w:r>
      <w:r>
        <w:rPr>
          <w:rFonts w:hint="eastAsia" w:eastAsia="方正仿宋_GBK" w:cs="Times New Roman"/>
          <w:sz w:val="28"/>
          <w:lang w:val="en-US" w:eastAsia="zh-CN"/>
        </w:rPr>
        <w:t>1261.78</w:t>
      </w:r>
      <w:r>
        <w:rPr>
          <w:rFonts w:hint="eastAsia" w:eastAsia="方正仿宋_GBK" w:cs="Times New Roman"/>
          <w:sz w:val="28"/>
        </w:rPr>
        <w:t>万元，包含人员经费</w:t>
      </w:r>
      <w:r>
        <w:rPr>
          <w:rFonts w:hint="eastAsia" w:eastAsia="方正仿宋_GBK" w:cs="Times New Roman"/>
          <w:sz w:val="28"/>
          <w:lang w:val="en-US" w:eastAsia="zh-CN"/>
        </w:rPr>
        <w:t>1182.93</w:t>
      </w:r>
      <w:r>
        <w:rPr>
          <w:rFonts w:hint="eastAsia" w:eastAsia="方正仿宋_GBK" w:cs="Times New Roman"/>
          <w:sz w:val="28"/>
        </w:rPr>
        <w:t>元、正常公用经费</w:t>
      </w:r>
      <w:r>
        <w:rPr>
          <w:rFonts w:hint="eastAsia" w:eastAsia="方正仿宋_GBK" w:cs="Times New Roman"/>
          <w:sz w:val="28"/>
          <w:lang w:val="en-US" w:eastAsia="zh-CN"/>
        </w:rPr>
        <w:t>78.86</w:t>
      </w:r>
      <w:r>
        <w:rPr>
          <w:rFonts w:hint="eastAsia" w:eastAsia="方正仿宋_GBK" w:cs="Times New Roman"/>
          <w:sz w:val="28"/>
        </w:rPr>
        <w:t>万元，项目支出</w:t>
      </w:r>
      <w:r>
        <w:rPr>
          <w:rFonts w:hint="eastAsia" w:eastAsia="方正仿宋_GBK" w:cs="Times New Roman"/>
          <w:sz w:val="28"/>
          <w:lang w:val="en-US" w:eastAsia="zh-CN"/>
        </w:rPr>
        <w:t>1824.8</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1356.39</w:t>
      </w:r>
      <w:r>
        <w:rPr>
          <w:rFonts w:hint="eastAsia" w:eastAsia="方正仿宋_GBK" w:cs="Times New Roman"/>
          <w:sz w:val="28"/>
        </w:rPr>
        <w:t>万元，其中人员经费增加</w:t>
      </w:r>
      <w:r>
        <w:rPr>
          <w:rFonts w:hint="eastAsia" w:eastAsia="方正仿宋_GBK" w:cs="Times New Roman"/>
          <w:sz w:val="28"/>
          <w:lang w:val="en-US" w:eastAsia="zh-CN"/>
        </w:rPr>
        <w:t>338.4</w:t>
      </w:r>
      <w:r>
        <w:rPr>
          <w:rFonts w:hint="eastAsia" w:eastAsia="方正仿宋_GBK" w:cs="Times New Roman"/>
          <w:sz w:val="28"/>
        </w:rPr>
        <w:t>万元（增加原因为在职人员增加及工资</w:t>
      </w:r>
      <w:r>
        <w:rPr>
          <w:rFonts w:hint="eastAsia" w:eastAsia="方正仿宋_GBK" w:cs="Times New Roman"/>
          <w:sz w:val="28"/>
          <w:lang w:eastAsia="zh-CN"/>
        </w:rPr>
        <w:t>、</w:t>
      </w:r>
      <w:r>
        <w:rPr>
          <w:rFonts w:hint="eastAsia" w:eastAsia="方正仿宋_GBK" w:cs="Times New Roman"/>
          <w:sz w:val="28"/>
          <w:lang w:val="en-US" w:eastAsia="zh-CN"/>
        </w:rPr>
        <w:t>人员保险</w:t>
      </w:r>
      <w:r>
        <w:rPr>
          <w:rFonts w:hint="eastAsia" w:eastAsia="方正仿宋_GBK" w:cs="Times New Roman"/>
          <w:sz w:val="28"/>
        </w:rPr>
        <w:t>调整）、正常公用经费增加</w:t>
      </w:r>
      <w:r>
        <w:rPr>
          <w:rFonts w:hint="eastAsia" w:eastAsia="方正仿宋_GBK" w:cs="Times New Roman"/>
          <w:sz w:val="28"/>
          <w:lang w:val="en-US" w:eastAsia="zh-CN"/>
        </w:rPr>
        <w:t>10.98</w:t>
      </w:r>
      <w:r>
        <w:rPr>
          <w:rFonts w:hint="eastAsia" w:eastAsia="方正仿宋_GBK" w:cs="Times New Roman"/>
          <w:sz w:val="28"/>
        </w:rPr>
        <w:t>万元（增加原因为在职人员增加）</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1007.02</w:t>
      </w:r>
      <w:r>
        <w:rPr>
          <w:rFonts w:hint="eastAsia" w:eastAsia="方正仿宋_GBK" w:cs="Times New Roman"/>
          <w:sz w:val="28"/>
        </w:rPr>
        <w:t>万元（</w:t>
      </w:r>
      <w:r>
        <w:rPr>
          <w:rFonts w:hint="eastAsia" w:eastAsia="方正仿宋_GBK" w:cs="Times New Roman"/>
          <w:sz w:val="28"/>
          <w:lang w:eastAsia="zh-CN"/>
        </w:rPr>
        <w:t>因</w:t>
      </w:r>
      <w:r>
        <w:rPr>
          <w:rFonts w:hint="eastAsia" w:eastAsia="方正仿宋_GBK" w:cs="Times New Roman"/>
          <w:sz w:val="28"/>
          <w:lang w:val="en-US" w:eastAsia="zh-CN"/>
        </w:rPr>
        <w:t>2023年度实施项目增加</w:t>
      </w:r>
      <w:r>
        <w:rPr>
          <w:rFonts w:hint="eastAsia" w:eastAsia="方正仿宋_GBK" w:cs="Times New Roman"/>
          <w:sz w:val="28"/>
        </w:rPr>
        <w:t>）。</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rPr>
          <w:rFonts w:hint="eastAsia" w:eastAsia="方正仿宋_GBK" w:cs="Times New Roman"/>
          <w:sz w:val="28"/>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78.86</w:t>
      </w:r>
      <w:r>
        <w:rPr>
          <w:rFonts w:hint="eastAsia" w:eastAsia="方正仿宋_GBK"/>
          <w:sz w:val="28"/>
        </w:rPr>
        <w:t>万元，主要包括用于保证机关正常运转的办公费、邮电费、差旅费、福利费、水电费、办公取暖费、日常维修费、物业管理费、公务车运行维护费等支出。</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6</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hint="default" w:eastAsia="方正仿宋_GBK"/>
          <w:lang w:val="en-US" w:eastAsia="zh-CN"/>
        </w:rPr>
      </w:pPr>
      <w:r>
        <w:rPr>
          <w:rFonts w:hint="eastAsia" w:eastAsia="方正仿宋_GBK"/>
          <w:sz w:val="28"/>
        </w:rPr>
        <w:t>（四）培训费。共计安排0万元，与2022年预算相比无变化。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1、公务用车购置费用绩效目标表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1.购入公务用车1辆，及时将购置费用拨付到位</w:t>
            </w:r>
          </w:p>
          <w:p>
            <w:pPr>
              <w:pStyle w:val="14"/>
            </w:pPr>
            <w:r>
              <w:t>2.满足机关对公车的使用需求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满足公车使用需求科室数量</w:t>
            </w:r>
          </w:p>
        </w:tc>
        <w:tc>
          <w:tcPr>
            <w:tcW w:w="2835" w:type="dxa"/>
            <w:vAlign w:val="center"/>
          </w:tcPr>
          <w:p>
            <w:pPr>
              <w:pStyle w:val="14"/>
            </w:pPr>
            <w:r>
              <w:t>满足公车使用需求科室数量</w:t>
            </w:r>
          </w:p>
        </w:tc>
        <w:tc>
          <w:tcPr>
            <w:tcW w:w="2551" w:type="dxa"/>
            <w:vAlign w:val="center"/>
          </w:tcPr>
          <w:p>
            <w:pPr>
              <w:pStyle w:val="14"/>
            </w:pPr>
            <w:r>
              <w:t>≥3个（科室）</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车辆续航里程标准（新能源汽车）</w:t>
            </w:r>
          </w:p>
        </w:tc>
        <w:tc>
          <w:tcPr>
            <w:tcW w:w="2551" w:type="dxa"/>
            <w:vAlign w:val="center"/>
          </w:tcPr>
          <w:p>
            <w:pPr>
              <w:pStyle w:val="14"/>
            </w:pPr>
            <w:r>
              <w:t>≥350公里</w:t>
            </w:r>
          </w:p>
        </w:tc>
        <w:tc>
          <w:tcPr>
            <w:tcW w:w="2268" w:type="dxa"/>
            <w:vAlign w:val="center"/>
          </w:tcPr>
          <w:p>
            <w:pPr>
              <w:pStyle w:val="14"/>
            </w:pPr>
            <w:r>
              <w:t>车辆合格证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预算资金下达至资金实际拨付时间</w:t>
            </w:r>
          </w:p>
        </w:tc>
        <w:tc>
          <w:tcPr>
            <w:tcW w:w="2551" w:type="dxa"/>
            <w:vAlign w:val="center"/>
          </w:tcPr>
          <w:p>
            <w:pPr>
              <w:pStyle w:val="14"/>
            </w:pPr>
            <w:r>
              <w:t>≤20天（工作日）</w:t>
            </w:r>
          </w:p>
        </w:tc>
        <w:tc>
          <w:tcPr>
            <w:tcW w:w="2268" w:type="dxa"/>
            <w:vAlign w:val="center"/>
          </w:tcPr>
          <w:p>
            <w:pPr>
              <w:pStyle w:val="14"/>
            </w:pPr>
            <w:r>
              <w:t>国库集中支付凭证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w:t>
            </w:r>
          </w:p>
        </w:tc>
        <w:tc>
          <w:tcPr>
            <w:tcW w:w="2835" w:type="dxa"/>
            <w:vAlign w:val="center"/>
          </w:tcPr>
          <w:p>
            <w:pPr>
              <w:pStyle w:val="14"/>
            </w:pPr>
            <w:r>
              <w:t>公车采购成本价格控制</w:t>
            </w:r>
          </w:p>
        </w:tc>
        <w:tc>
          <w:tcPr>
            <w:tcW w:w="2551" w:type="dxa"/>
            <w:vAlign w:val="center"/>
          </w:tcPr>
          <w:p>
            <w:pPr>
              <w:pStyle w:val="14"/>
            </w:pPr>
            <w:r>
              <w:t>≤19.5万元/辆</w:t>
            </w:r>
          </w:p>
        </w:tc>
        <w:tc>
          <w:tcPr>
            <w:tcW w:w="2268" w:type="dxa"/>
            <w:vAlign w:val="center"/>
          </w:tcPr>
          <w:p>
            <w:pPr>
              <w:pStyle w:val="14"/>
            </w:pPr>
            <w:r>
              <w:t>新能源汽车采购价格标准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行政运行效率</w:t>
            </w:r>
          </w:p>
        </w:tc>
        <w:tc>
          <w:tcPr>
            <w:tcW w:w="2835" w:type="dxa"/>
            <w:vAlign w:val="center"/>
          </w:tcPr>
          <w:p>
            <w:pPr>
              <w:pStyle w:val="14"/>
            </w:pPr>
            <w:r>
              <w:t>提高机关行政运行效率</w:t>
            </w:r>
          </w:p>
        </w:tc>
        <w:tc>
          <w:tcPr>
            <w:tcW w:w="2551" w:type="dxa"/>
            <w:vAlign w:val="center"/>
          </w:tcPr>
          <w:p>
            <w:pPr>
              <w:pStyle w:val="14"/>
            </w:pPr>
            <w:r>
              <w:t>优</w:t>
            </w:r>
          </w:p>
        </w:tc>
        <w:tc>
          <w:tcPr>
            <w:tcW w:w="2268" w:type="dxa"/>
            <w:vAlign w:val="center"/>
          </w:tcPr>
          <w:p>
            <w:pPr>
              <w:pStyle w:val="14"/>
            </w:pPr>
            <w:r>
              <w:t>单位工作考评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新能源汽车节能环保减排</w:t>
            </w:r>
          </w:p>
        </w:tc>
        <w:tc>
          <w:tcPr>
            <w:tcW w:w="2551" w:type="dxa"/>
            <w:vAlign w:val="center"/>
          </w:tcPr>
          <w:p>
            <w:pPr>
              <w:pStyle w:val="14"/>
            </w:pPr>
            <w:r>
              <w:t>优</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2、轨道交通产业创新发展中心土地使用税、房产税绩效目标表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纳税申报次数</w:t>
            </w:r>
          </w:p>
        </w:tc>
        <w:tc>
          <w:tcPr>
            <w:tcW w:w="2835" w:type="dxa"/>
            <w:vAlign w:val="center"/>
          </w:tcPr>
          <w:p>
            <w:pPr>
              <w:pStyle w:val="14"/>
            </w:pPr>
            <w:r>
              <w:t>各项税费申报次数</w:t>
            </w:r>
          </w:p>
        </w:tc>
        <w:tc>
          <w:tcPr>
            <w:tcW w:w="2551" w:type="dxa"/>
            <w:vAlign w:val="center"/>
          </w:tcPr>
          <w:p>
            <w:pPr>
              <w:pStyle w:val="14"/>
            </w:pPr>
            <w:r>
              <w:t>≥9个</w:t>
            </w:r>
          </w:p>
        </w:tc>
        <w:tc>
          <w:tcPr>
            <w:tcW w:w="2268" w:type="dxa"/>
            <w:vAlign w:val="center"/>
          </w:tcPr>
          <w:p>
            <w:pPr>
              <w:pStyle w:val="14"/>
            </w:pPr>
            <w:r>
              <w:t>缴税申报报表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税务申报总体完成进度</w:t>
            </w:r>
          </w:p>
        </w:tc>
        <w:tc>
          <w:tcPr>
            <w:tcW w:w="2835" w:type="dxa"/>
            <w:vAlign w:val="center"/>
          </w:tcPr>
          <w:p>
            <w:pPr>
              <w:pStyle w:val="14"/>
            </w:pPr>
            <w:r>
              <w:t>完成申报工作占总工作量的百分比</w:t>
            </w:r>
          </w:p>
        </w:tc>
        <w:tc>
          <w:tcPr>
            <w:tcW w:w="2551" w:type="dxa"/>
            <w:vAlign w:val="center"/>
          </w:tcPr>
          <w:p>
            <w:pPr>
              <w:pStyle w:val="14"/>
            </w:pPr>
            <w:r>
              <w:t>≥95百分比</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完成工作任务时间节点</w:t>
            </w:r>
          </w:p>
        </w:tc>
        <w:tc>
          <w:tcPr>
            <w:tcW w:w="2551" w:type="dxa"/>
            <w:vAlign w:val="center"/>
          </w:tcPr>
          <w:p>
            <w:pPr>
              <w:pStyle w:val="14"/>
            </w:pPr>
            <w:r>
              <w:t>2023年12月10日前</w:t>
            </w:r>
          </w:p>
        </w:tc>
        <w:tc>
          <w:tcPr>
            <w:tcW w:w="2268" w:type="dxa"/>
            <w:vAlign w:val="center"/>
          </w:tcPr>
          <w:p>
            <w:pPr>
              <w:pStyle w:val="14"/>
            </w:pPr>
            <w:r>
              <w:t>申报截止日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纳税成本控制</w:t>
            </w:r>
          </w:p>
        </w:tc>
        <w:tc>
          <w:tcPr>
            <w:tcW w:w="2835" w:type="dxa"/>
            <w:vAlign w:val="center"/>
          </w:tcPr>
          <w:p>
            <w:pPr>
              <w:pStyle w:val="14"/>
            </w:pPr>
            <w:r>
              <w:t>纳税综合成本控制</w:t>
            </w:r>
          </w:p>
        </w:tc>
        <w:tc>
          <w:tcPr>
            <w:tcW w:w="2551" w:type="dxa"/>
            <w:vAlign w:val="center"/>
          </w:tcPr>
          <w:p>
            <w:pPr>
              <w:pStyle w:val="14"/>
            </w:pPr>
            <w:r>
              <w:t>≤14元/平方米</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服务平台运转情况</w:t>
            </w:r>
          </w:p>
        </w:tc>
        <w:tc>
          <w:tcPr>
            <w:tcW w:w="2835" w:type="dxa"/>
            <w:vAlign w:val="center"/>
          </w:tcPr>
          <w:p>
            <w:pPr>
              <w:pStyle w:val="14"/>
            </w:pPr>
            <w:r>
              <w:t>服务平台年末工作考核评价</w:t>
            </w:r>
          </w:p>
        </w:tc>
        <w:tc>
          <w:tcPr>
            <w:tcW w:w="2551" w:type="dxa"/>
            <w:vAlign w:val="center"/>
          </w:tcPr>
          <w:p>
            <w:pPr>
              <w:pStyle w:val="14"/>
            </w:pPr>
            <w:r>
              <w:t>优</w:t>
            </w:r>
          </w:p>
        </w:tc>
        <w:tc>
          <w:tcPr>
            <w:tcW w:w="2268" w:type="dxa"/>
            <w:vAlign w:val="center"/>
          </w:tcPr>
          <w:p>
            <w:pPr>
              <w:pStyle w:val="14"/>
            </w:pPr>
            <w:r>
              <w:t>年末考核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3、经开区光纤费、项目观摩集中开工费用、中小企业公共服务平台租赁费用等绩效目标表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1.按要求完成专项资金的使用。</w:t>
            </w:r>
          </w:p>
          <w:p>
            <w:pPr>
              <w:pStyle w:val="14"/>
            </w:pPr>
            <w:r>
              <w:t>2.完成园区环境整治、国土控规工作的启动。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实施项目数量</w:t>
            </w:r>
          </w:p>
        </w:tc>
        <w:tc>
          <w:tcPr>
            <w:tcW w:w="2835" w:type="dxa"/>
            <w:vAlign w:val="center"/>
          </w:tcPr>
          <w:p>
            <w:pPr>
              <w:pStyle w:val="14"/>
            </w:pPr>
            <w:r>
              <w:t>实施项目数量</w:t>
            </w:r>
          </w:p>
        </w:tc>
        <w:tc>
          <w:tcPr>
            <w:tcW w:w="2551" w:type="dxa"/>
            <w:vAlign w:val="center"/>
          </w:tcPr>
          <w:p>
            <w:pPr>
              <w:pStyle w:val="14"/>
            </w:pPr>
            <w:r>
              <w:t>≥4个</w:t>
            </w:r>
          </w:p>
        </w:tc>
        <w:tc>
          <w:tcPr>
            <w:tcW w:w="2268" w:type="dxa"/>
            <w:vAlign w:val="center"/>
          </w:tcPr>
          <w:p>
            <w:pPr>
              <w:pStyle w:val="14"/>
            </w:pPr>
            <w:r>
              <w:t>经开区工作计划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项目整体完成进度</w:t>
            </w:r>
          </w:p>
        </w:tc>
        <w:tc>
          <w:tcPr>
            <w:tcW w:w="2835" w:type="dxa"/>
            <w:vAlign w:val="center"/>
          </w:tcPr>
          <w:p>
            <w:pPr>
              <w:pStyle w:val="14"/>
            </w:pPr>
            <w:r>
              <w:t>项目整体完成进度</w:t>
            </w:r>
          </w:p>
        </w:tc>
        <w:tc>
          <w:tcPr>
            <w:tcW w:w="2551" w:type="dxa"/>
            <w:vAlign w:val="center"/>
          </w:tcPr>
          <w:p>
            <w:pPr>
              <w:pStyle w:val="14"/>
            </w:pPr>
            <w:r>
              <w:t>≥70百分比</w:t>
            </w:r>
          </w:p>
        </w:tc>
        <w:tc>
          <w:tcPr>
            <w:tcW w:w="2268" w:type="dxa"/>
            <w:vAlign w:val="center"/>
          </w:tcPr>
          <w:p>
            <w:pPr>
              <w:pStyle w:val="14"/>
            </w:pPr>
            <w:r>
              <w:t>项目整体验收情况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完成工作任务时效比例</w:t>
            </w:r>
          </w:p>
        </w:tc>
        <w:tc>
          <w:tcPr>
            <w:tcW w:w="2551" w:type="dxa"/>
            <w:vAlign w:val="center"/>
          </w:tcPr>
          <w:p>
            <w:pPr>
              <w:pStyle w:val="14"/>
            </w:pPr>
            <w:r>
              <w:t>2023年10月31日前</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重大项目成本控制</w:t>
            </w:r>
          </w:p>
        </w:tc>
        <w:tc>
          <w:tcPr>
            <w:tcW w:w="2835" w:type="dxa"/>
            <w:vAlign w:val="center"/>
          </w:tcPr>
          <w:p>
            <w:pPr>
              <w:pStyle w:val="14"/>
            </w:pPr>
            <w:r>
              <w:t>重大项目成本控制</w:t>
            </w:r>
          </w:p>
        </w:tc>
        <w:tc>
          <w:tcPr>
            <w:tcW w:w="2551" w:type="dxa"/>
            <w:vAlign w:val="center"/>
          </w:tcPr>
          <w:p>
            <w:pPr>
              <w:pStyle w:val="14"/>
            </w:pPr>
            <w:r>
              <w:t>≤350万元/项</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配套基础设施投资情况</w:t>
            </w:r>
          </w:p>
        </w:tc>
        <w:tc>
          <w:tcPr>
            <w:tcW w:w="2835" w:type="dxa"/>
            <w:vAlign w:val="center"/>
          </w:tcPr>
          <w:p>
            <w:pPr>
              <w:pStyle w:val="14"/>
            </w:pPr>
            <w:r>
              <w:t>产业园区配套基础设施配套投资强度</w:t>
            </w:r>
          </w:p>
        </w:tc>
        <w:tc>
          <w:tcPr>
            <w:tcW w:w="2551" w:type="dxa"/>
            <w:vAlign w:val="center"/>
          </w:tcPr>
          <w:p>
            <w:pPr>
              <w:pStyle w:val="14"/>
            </w:pPr>
            <w:r>
              <w:t>≥50万元/项</w:t>
            </w:r>
          </w:p>
        </w:tc>
        <w:tc>
          <w:tcPr>
            <w:tcW w:w="2268" w:type="dxa"/>
            <w:vAlign w:val="center"/>
          </w:tcPr>
          <w:p>
            <w:pPr>
              <w:pStyle w:val="14"/>
            </w:pPr>
            <w:r>
              <w:t>基础设施建设投资情况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享受资金对象的满意度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4、经开区水土保持监测费用绩效目标表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1.按照合同约定及时支付相应工作进度资金。</w:t>
            </w:r>
          </w:p>
          <w:p>
            <w:pPr>
              <w:pStyle w:val="14"/>
            </w:pPr>
            <w:r>
              <w:t>2.按照水务部门要求，完成全年监测工作任务。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企业数量</w:t>
            </w:r>
          </w:p>
        </w:tc>
        <w:tc>
          <w:tcPr>
            <w:tcW w:w="2835" w:type="dxa"/>
            <w:vAlign w:val="center"/>
          </w:tcPr>
          <w:p>
            <w:pPr>
              <w:pStyle w:val="14"/>
            </w:pPr>
            <w:r>
              <w:t>开展区域内水土保持监测企业数量</w:t>
            </w:r>
          </w:p>
        </w:tc>
        <w:tc>
          <w:tcPr>
            <w:tcW w:w="2551" w:type="dxa"/>
            <w:vAlign w:val="center"/>
          </w:tcPr>
          <w:p>
            <w:pPr>
              <w:pStyle w:val="14"/>
            </w:pPr>
            <w:r>
              <w:t>≥8家</w:t>
            </w:r>
          </w:p>
        </w:tc>
        <w:tc>
          <w:tcPr>
            <w:tcW w:w="2268" w:type="dxa"/>
            <w:vAlign w:val="center"/>
          </w:tcPr>
          <w:p>
            <w:pPr>
              <w:pStyle w:val="14"/>
            </w:pPr>
            <w:r>
              <w:t>区域评估报告成果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水土保持及水土流失预防程度</w:t>
            </w:r>
          </w:p>
        </w:tc>
        <w:tc>
          <w:tcPr>
            <w:tcW w:w="2835" w:type="dxa"/>
            <w:vAlign w:val="center"/>
          </w:tcPr>
          <w:p>
            <w:pPr>
              <w:pStyle w:val="14"/>
            </w:pPr>
            <w:r>
              <w:t>第三方完成水土保持工作量/计划工作量</w:t>
            </w:r>
          </w:p>
        </w:tc>
        <w:tc>
          <w:tcPr>
            <w:tcW w:w="2551" w:type="dxa"/>
            <w:vAlign w:val="center"/>
          </w:tcPr>
          <w:p>
            <w:pPr>
              <w:pStyle w:val="14"/>
            </w:pPr>
            <w:r>
              <w:t>≥95百分比</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水保监测工作开展时效</w:t>
            </w:r>
          </w:p>
        </w:tc>
        <w:tc>
          <w:tcPr>
            <w:tcW w:w="2835" w:type="dxa"/>
            <w:vAlign w:val="center"/>
          </w:tcPr>
          <w:p>
            <w:pPr>
              <w:pStyle w:val="14"/>
            </w:pPr>
            <w:r>
              <w:t>结合入驻企业及第三方开展水保监测工作时效</w:t>
            </w:r>
          </w:p>
        </w:tc>
        <w:tc>
          <w:tcPr>
            <w:tcW w:w="2551" w:type="dxa"/>
            <w:vAlign w:val="center"/>
          </w:tcPr>
          <w:p>
            <w:pPr>
              <w:pStyle w:val="14"/>
            </w:pPr>
            <w:r>
              <w:t>2023年8月30日前</w:t>
            </w:r>
          </w:p>
        </w:tc>
        <w:tc>
          <w:tcPr>
            <w:tcW w:w="2268" w:type="dxa"/>
            <w:vAlign w:val="center"/>
          </w:tcPr>
          <w:p>
            <w:pPr>
              <w:pStyle w:val="14"/>
            </w:pPr>
            <w:r>
              <w:t>区域评估报告成果工作验收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水保检测实施成本控制</w:t>
            </w:r>
          </w:p>
        </w:tc>
        <w:tc>
          <w:tcPr>
            <w:tcW w:w="2835" w:type="dxa"/>
            <w:vAlign w:val="center"/>
          </w:tcPr>
          <w:p>
            <w:pPr>
              <w:pStyle w:val="14"/>
            </w:pPr>
            <w:r>
              <w:t>资金成本控制限额</w:t>
            </w:r>
          </w:p>
        </w:tc>
        <w:tc>
          <w:tcPr>
            <w:tcW w:w="2551" w:type="dxa"/>
            <w:vAlign w:val="center"/>
          </w:tcPr>
          <w:p>
            <w:pPr>
              <w:pStyle w:val="14"/>
            </w:pPr>
            <w:r>
              <w:t>≤4.2万元/月</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水土保持监测效果</w:t>
            </w:r>
          </w:p>
        </w:tc>
        <w:tc>
          <w:tcPr>
            <w:tcW w:w="2835" w:type="dxa"/>
            <w:vAlign w:val="center"/>
          </w:tcPr>
          <w:p>
            <w:pPr>
              <w:pStyle w:val="14"/>
            </w:pPr>
            <w:r>
              <w:t>园区范围内水土保持监测效果</w:t>
            </w:r>
          </w:p>
        </w:tc>
        <w:tc>
          <w:tcPr>
            <w:tcW w:w="2551" w:type="dxa"/>
            <w:vAlign w:val="center"/>
          </w:tcPr>
          <w:p>
            <w:pPr>
              <w:pStyle w:val="14"/>
            </w:pPr>
            <w:r>
              <w:t>优</w:t>
            </w:r>
          </w:p>
        </w:tc>
        <w:tc>
          <w:tcPr>
            <w:tcW w:w="2268" w:type="dxa"/>
            <w:vAlign w:val="center"/>
          </w:tcPr>
          <w:p>
            <w:pPr>
              <w:pStyle w:val="14"/>
            </w:pPr>
            <w:r>
              <w:t>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5、唐山爱信齿轮年产40万台变速器及配套零部件项目腾退原生产线租赁费用绩效目标表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1.拨付所需原生产线所需租赁费用标准，及时拨付有利于诚信合作，推动项目建设，维护营商环境</w:t>
            </w:r>
          </w:p>
          <w:p>
            <w:pPr>
              <w:pStyle w:val="14"/>
            </w:pPr>
            <w:r>
              <w:t>2.实现爱信项目现有标准生产线的正常生产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开工项目数</w:t>
            </w:r>
          </w:p>
        </w:tc>
        <w:tc>
          <w:tcPr>
            <w:tcW w:w="2835" w:type="dxa"/>
            <w:vAlign w:val="center"/>
          </w:tcPr>
          <w:p>
            <w:pPr>
              <w:pStyle w:val="14"/>
            </w:pPr>
            <w:r>
              <w:t>涉及产业升级项目数量</w:t>
            </w:r>
          </w:p>
        </w:tc>
        <w:tc>
          <w:tcPr>
            <w:tcW w:w="2551" w:type="dxa"/>
            <w:vAlign w:val="center"/>
          </w:tcPr>
          <w:p>
            <w:pPr>
              <w:pStyle w:val="14"/>
            </w:pPr>
            <w:r>
              <w:t>≥1个</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生产线建设进度</w:t>
            </w:r>
          </w:p>
        </w:tc>
        <w:tc>
          <w:tcPr>
            <w:tcW w:w="2835" w:type="dxa"/>
            <w:vAlign w:val="center"/>
          </w:tcPr>
          <w:p>
            <w:pPr>
              <w:pStyle w:val="14"/>
            </w:pPr>
            <w:r>
              <w:t>生产线建设进度/计划进度</w:t>
            </w:r>
          </w:p>
        </w:tc>
        <w:tc>
          <w:tcPr>
            <w:tcW w:w="2551" w:type="dxa"/>
            <w:vAlign w:val="center"/>
          </w:tcPr>
          <w:p>
            <w:pPr>
              <w:pStyle w:val="14"/>
            </w:pPr>
            <w:r>
              <w:t>≥90百分比</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财政批复资金至拨付该项资金天数</w:t>
            </w:r>
          </w:p>
        </w:tc>
        <w:tc>
          <w:tcPr>
            <w:tcW w:w="2551" w:type="dxa"/>
            <w:vAlign w:val="center"/>
          </w:tcPr>
          <w:p>
            <w:pPr>
              <w:pStyle w:val="14"/>
            </w:pPr>
            <w:r>
              <w:t>≤60天</w:t>
            </w:r>
          </w:p>
        </w:tc>
        <w:tc>
          <w:tcPr>
            <w:tcW w:w="2268" w:type="dxa"/>
            <w:vAlign w:val="center"/>
          </w:tcPr>
          <w:p>
            <w:pPr>
              <w:pStyle w:val="1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w:t>
            </w:r>
          </w:p>
        </w:tc>
        <w:tc>
          <w:tcPr>
            <w:tcW w:w="2835" w:type="dxa"/>
            <w:vAlign w:val="center"/>
          </w:tcPr>
          <w:p>
            <w:pPr>
              <w:pStyle w:val="14"/>
            </w:pPr>
            <w:r>
              <w:t>租金成本控制</w:t>
            </w:r>
          </w:p>
        </w:tc>
        <w:tc>
          <w:tcPr>
            <w:tcW w:w="2551" w:type="dxa"/>
            <w:vAlign w:val="center"/>
          </w:tcPr>
          <w:p>
            <w:pPr>
              <w:pStyle w:val="14"/>
            </w:pPr>
            <w:r>
              <w:t>≤96.42万元/月</w:t>
            </w:r>
          </w:p>
        </w:tc>
        <w:tc>
          <w:tcPr>
            <w:tcW w:w="2268" w:type="dxa"/>
            <w:vAlign w:val="center"/>
          </w:tcPr>
          <w:p>
            <w:pPr>
              <w:pStyle w:val="14"/>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重点项目产业升级效果</w:t>
            </w:r>
          </w:p>
        </w:tc>
        <w:tc>
          <w:tcPr>
            <w:tcW w:w="2835" w:type="dxa"/>
            <w:vAlign w:val="center"/>
          </w:tcPr>
          <w:p>
            <w:pPr>
              <w:pStyle w:val="14"/>
            </w:pPr>
            <w:r>
              <w:t>重点项目产业升级效果综合评价</w:t>
            </w:r>
          </w:p>
        </w:tc>
        <w:tc>
          <w:tcPr>
            <w:tcW w:w="2551" w:type="dxa"/>
            <w:vAlign w:val="center"/>
          </w:tcPr>
          <w:p>
            <w:pPr>
              <w:pStyle w:val="14"/>
            </w:pPr>
            <w:r>
              <w:t>优</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2023年，丰润区经济开发区管理委员会本级安排政府采购预算0.00万元。具体内容见下表。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丰润区经济开发区管理委员会本级上年末固定资产金额为0.00万元（详见下表）。本年度拟购置固定资产总额为0.00万元，已按要求列入政府采购预算，详见政府采购预算表。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79086"/>
    <w:multiLevelType w:val="singleLevel"/>
    <w:tmpl w:val="C3379086"/>
    <w:lvl w:ilvl="0" w:tentative="0">
      <w:start w:val="3"/>
      <w:numFmt w:val="chineseCounting"/>
      <w:suff w:val="nothing"/>
      <w:lvlText w:val="%1、"/>
      <w:lvlJc w:val="left"/>
      <w:rPr>
        <w:rFonts w:hint="eastAsia"/>
      </w:rPr>
    </w:lvl>
  </w:abstractNum>
  <w:abstractNum w:abstractNumId="1">
    <w:nsid w:val="2D3F40C6"/>
    <w:multiLevelType w:val="singleLevel"/>
    <w:tmpl w:val="2D3F40C6"/>
    <w:lvl w:ilvl="0" w:tentative="0">
      <w:start w:val="2"/>
      <w:numFmt w:val="chineseCounting"/>
      <w:suff w:val="space"/>
      <w:lvlText w:val="第%1部分"/>
      <w:lvlJc w:val="left"/>
      <w:rPr>
        <w:rFonts w:hint="eastAsia"/>
      </w:rPr>
    </w:lvl>
  </w:abstractNum>
  <w:abstractNum w:abstractNumId="2">
    <w:nsid w:val="7D51D117"/>
    <w:multiLevelType w:val="singleLevel"/>
    <w:tmpl w:val="7D51D11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NjBiMDFjYmIxMmE4NWIyZWJjM2U4OGE4ZmE2MDcifQ=="/>
  </w:docVars>
  <w:rsids>
    <w:rsidRoot w:val="00000000"/>
    <w:rsid w:val="0F2632B8"/>
    <w:rsid w:val="12A032E0"/>
    <w:rsid w:val="1A46462D"/>
    <w:rsid w:val="242275DC"/>
    <w:rsid w:val="28387B79"/>
    <w:rsid w:val="31774C75"/>
    <w:rsid w:val="38D64977"/>
    <w:rsid w:val="3B4E3123"/>
    <w:rsid w:val="405C39B3"/>
    <w:rsid w:val="59546276"/>
    <w:rsid w:val="5CFA265E"/>
    <w:rsid w:val="5D964551"/>
    <w:rsid w:val="5DC33419"/>
    <w:rsid w:val="63BA3D3B"/>
    <w:rsid w:val="6F4046F1"/>
    <w:rsid w:val="729D7567"/>
    <w:rsid w:val="7B511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2023-01-29T09:51:52Z</dcterms:created>
  <dcterms:modified xsi:type="dcterms:W3CDTF">2023-01-29T01:51:52Z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2023-01-29T09:51:48Z</dcterms:created>
  <dcterms:modified xsi:type="dcterms:W3CDTF">2023-01-29T01:51:48Z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2023-01-29T09:51:45Z</dcterms:created>
  <dcterms:modified xsi:type="dcterms:W3CDTF">2023-01-29T01:51:45Z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2023-01-29T09:51:40Z</dcterms:created>
  <dcterms:modified xsi:type="dcterms:W3CDTF">2023-01-29T01:51:40Z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2023-01-29T09:51:52Z</dcterms:created>
  <dcterms:modified xsi:type="dcterms:W3CDTF">2023-01-29T01:51:52Z</dcterms:modified>
</cp:coreProperties>
</file>

<file path=customXml/itemProps1.xml><?xml version="1.0" encoding="utf-8"?>
<ds:datastoreItem xmlns:ds="http://schemas.openxmlformats.org/officeDocument/2006/customXml" ds:itemID="{830adf68-94ff-4f59-a214-e965d6588983}">
  <ds:schemaRefs/>
</ds:datastoreItem>
</file>

<file path=customXml/itemProps10.xml><?xml version="1.0" encoding="utf-8"?>
<ds:datastoreItem xmlns:ds="http://schemas.openxmlformats.org/officeDocument/2006/customXml" ds:itemID="{594ffeb0-474c-4625-9d50-8c4d2567d27a}">
  <ds:schemaRefs/>
</ds:datastoreItem>
</file>

<file path=customXml/itemProps11.xml><?xml version="1.0" encoding="utf-8"?>
<ds:datastoreItem xmlns:ds="http://schemas.openxmlformats.org/officeDocument/2006/customXml" ds:itemID="{f5242d36-100d-4bf6-a279-5d6e0fbb5f91}">
  <ds:schemaRefs/>
</ds:datastoreItem>
</file>

<file path=customXml/itemProps12.xml><?xml version="1.0" encoding="utf-8"?>
<ds:datastoreItem xmlns:ds="http://schemas.openxmlformats.org/officeDocument/2006/customXml" ds:itemID="{be3c0070-f6cf-445f-b318-cb83bdf75d45}">
  <ds:schemaRefs/>
</ds:datastoreItem>
</file>

<file path=customXml/itemProps13.xml><?xml version="1.0" encoding="utf-8"?>
<ds:datastoreItem xmlns:ds="http://schemas.openxmlformats.org/officeDocument/2006/customXml" ds:itemID="{f835d795-644e-4497-95fa-e445fb69bf98}">
  <ds:schemaRefs/>
</ds:datastoreItem>
</file>

<file path=customXml/itemProps14.xml><?xml version="1.0" encoding="utf-8"?>
<ds:datastoreItem xmlns:ds="http://schemas.openxmlformats.org/officeDocument/2006/customXml" ds:itemID="{82f7a7f6-2f3a-4fdc-9807-ea5985c285b5}">
  <ds:schemaRefs/>
</ds:datastoreItem>
</file>

<file path=customXml/itemProps15.xml><?xml version="1.0" encoding="utf-8"?>
<ds:datastoreItem xmlns:ds="http://schemas.openxmlformats.org/officeDocument/2006/customXml" ds:itemID="{8a74bf0f-42a5-4537-8b01-56f5744f4129}">
  <ds:schemaRefs/>
</ds:datastoreItem>
</file>

<file path=customXml/itemProps16.xml><?xml version="1.0" encoding="utf-8"?>
<ds:datastoreItem xmlns:ds="http://schemas.openxmlformats.org/officeDocument/2006/customXml" ds:itemID="{a8a29a7a-68cf-45e9-ae22-9bdf9ed382b4}">
  <ds:schemaRefs/>
</ds:datastoreItem>
</file>

<file path=customXml/itemProps17.xml><?xml version="1.0" encoding="utf-8"?>
<ds:datastoreItem xmlns:ds="http://schemas.openxmlformats.org/officeDocument/2006/customXml" ds:itemID="{9734e227-6cf6-4965-8f86-03e89fd11f32}">
  <ds:schemaRefs/>
</ds:datastoreItem>
</file>

<file path=customXml/itemProps18.xml><?xml version="1.0" encoding="utf-8"?>
<ds:datastoreItem xmlns:ds="http://schemas.openxmlformats.org/officeDocument/2006/customXml" ds:itemID="{d25b1ba9-7a9c-4ce5-89ec-26c4cd50f423}">
  <ds:schemaRefs/>
</ds:datastoreItem>
</file>

<file path=customXml/itemProps19.xml><?xml version="1.0" encoding="utf-8"?>
<ds:datastoreItem xmlns:ds="http://schemas.openxmlformats.org/officeDocument/2006/customXml" ds:itemID="{7595f48a-487d-4c7a-97e5-7be3e14fad90}">
  <ds:schemaRefs/>
</ds:datastoreItem>
</file>

<file path=customXml/itemProps2.xml><?xml version="1.0" encoding="utf-8"?>
<ds:datastoreItem xmlns:ds="http://schemas.openxmlformats.org/officeDocument/2006/customXml" ds:itemID="{f1934fed-dd7e-45cf-b389-8725ef701f47}">
  <ds:schemaRefs/>
</ds:datastoreItem>
</file>

<file path=customXml/itemProps20.xml><?xml version="1.0" encoding="utf-8"?>
<ds:datastoreItem xmlns:ds="http://schemas.openxmlformats.org/officeDocument/2006/customXml" ds:itemID="{b2909c57-6133-484a-8225-a602449ed179}">
  <ds:schemaRefs/>
</ds:datastoreItem>
</file>

<file path=customXml/itemProps21.xml><?xml version="1.0" encoding="utf-8"?>
<ds:datastoreItem xmlns:ds="http://schemas.openxmlformats.org/officeDocument/2006/customXml" ds:itemID="{6855c0b5-b9f6-4a25-89bc-2f2451a3fe7f}">
  <ds:schemaRefs/>
</ds:datastoreItem>
</file>

<file path=customXml/itemProps22.xml><?xml version="1.0" encoding="utf-8"?>
<ds:datastoreItem xmlns:ds="http://schemas.openxmlformats.org/officeDocument/2006/customXml" ds:itemID="{7cc15299-08c6-423a-b261-de561a370cbb}">
  <ds:schemaRefs/>
</ds:datastoreItem>
</file>

<file path=customXml/itemProps23.xml><?xml version="1.0" encoding="utf-8"?>
<ds:datastoreItem xmlns:ds="http://schemas.openxmlformats.org/officeDocument/2006/customXml" ds:itemID="{c200d846-44a3-4186-924c-855d37b500eb}">
  <ds:schemaRefs/>
</ds:datastoreItem>
</file>

<file path=customXml/itemProps24.xml><?xml version="1.0" encoding="utf-8"?>
<ds:datastoreItem xmlns:ds="http://schemas.openxmlformats.org/officeDocument/2006/customXml" ds:itemID="{5d24e2f2-f184-4eca-a416-b42534625fce}">
  <ds:schemaRefs/>
</ds:datastoreItem>
</file>

<file path=customXml/itemProps25.xml><?xml version="1.0" encoding="utf-8"?>
<ds:datastoreItem xmlns:ds="http://schemas.openxmlformats.org/officeDocument/2006/customXml" ds:itemID="{72e47c5d-9ca8-425e-b1e9-6c2e034dab33}">
  <ds:schemaRefs/>
</ds:datastoreItem>
</file>

<file path=customXml/itemProps26.xml><?xml version="1.0" encoding="utf-8"?>
<ds:datastoreItem xmlns:ds="http://schemas.openxmlformats.org/officeDocument/2006/customXml" ds:itemID="{0f3c16cf-8535-41b5-a671-45ed544f6aa3}">
  <ds:schemaRefs/>
</ds:datastoreItem>
</file>

<file path=customXml/itemProps27.xml><?xml version="1.0" encoding="utf-8"?>
<ds:datastoreItem xmlns:ds="http://schemas.openxmlformats.org/officeDocument/2006/customXml" ds:itemID="{a634eccd-178c-4e87-aa48-4b4803cb3972}">
  <ds:schemaRefs/>
</ds:datastoreItem>
</file>

<file path=customXml/itemProps28.xml><?xml version="1.0" encoding="utf-8"?>
<ds:datastoreItem xmlns:ds="http://schemas.openxmlformats.org/officeDocument/2006/customXml" ds:itemID="{e2cafd7d-bfad-464f-9d9d-e787c8ab9020}">
  <ds:schemaRefs/>
</ds:datastoreItem>
</file>

<file path=customXml/itemProps29.xml><?xml version="1.0" encoding="utf-8"?>
<ds:datastoreItem xmlns:ds="http://schemas.openxmlformats.org/officeDocument/2006/customXml" ds:itemID="{5353d392-0208-4982-a478-482781318660}">
  <ds:schemaRefs/>
</ds:datastoreItem>
</file>

<file path=customXml/itemProps3.xml><?xml version="1.0" encoding="utf-8"?>
<ds:datastoreItem xmlns:ds="http://schemas.openxmlformats.org/officeDocument/2006/customXml" ds:itemID="{b315190a-5a0a-4e52-a890-5fc875b34a68}">
  <ds:schemaRefs/>
</ds:datastoreItem>
</file>

<file path=customXml/itemProps30.xml><?xml version="1.0" encoding="utf-8"?>
<ds:datastoreItem xmlns:ds="http://schemas.openxmlformats.org/officeDocument/2006/customXml" ds:itemID="{77cce226-7c80-42a4-97e6-27fe394cc5fe}">
  <ds:schemaRefs/>
</ds:datastoreItem>
</file>

<file path=customXml/itemProps4.xml><?xml version="1.0" encoding="utf-8"?>
<ds:datastoreItem xmlns:ds="http://schemas.openxmlformats.org/officeDocument/2006/customXml" ds:itemID="{f785e88a-b6a3-4bbb-a4e1-823e396b8335}">
  <ds:schemaRefs/>
</ds:datastoreItem>
</file>

<file path=customXml/itemProps5.xml><?xml version="1.0" encoding="utf-8"?>
<ds:datastoreItem xmlns:ds="http://schemas.openxmlformats.org/officeDocument/2006/customXml" ds:itemID="{580980c1-4957-4c0b-bafc-a353e486451c}">
  <ds:schemaRefs/>
</ds:datastoreItem>
</file>

<file path=customXml/itemProps6.xml><?xml version="1.0" encoding="utf-8"?>
<ds:datastoreItem xmlns:ds="http://schemas.openxmlformats.org/officeDocument/2006/customXml" ds:itemID="{84829dd9-f678-47ea-954c-f4dd29a5f850}">
  <ds:schemaRefs/>
</ds:datastoreItem>
</file>

<file path=customXml/itemProps7.xml><?xml version="1.0" encoding="utf-8"?>
<ds:datastoreItem xmlns:ds="http://schemas.openxmlformats.org/officeDocument/2006/customXml" ds:itemID="{59e22580-0dc6-428c-86e0-6e99573909c8}">
  <ds:schemaRefs/>
</ds:datastoreItem>
</file>

<file path=customXml/itemProps8.xml><?xml version="1.0" encoding="utf-8"?>
<ds:datastoreItem xmlns:ds="http://schemas.openxmlformats.org/officeDocument/2006/customXml" ds:itemID="{6b3e1a69-16af-4232-a5ab-581417d70b4c}">
  <ds:schemaRefs/>
</ds:datastoreItem>
</file>

<file path=customXml/itemProps9.xml><?xml version="1.0" encoding="utf-8"?>
<ds:datastoreItem xmlns:ds="http://schemas.openxmlformats.org/officeDocument/2006/customXml" ds:itemID="{b7d82d29-72e7-4dcb-9dd1-d86fc1044eda}">
  <ds:schemaRefs/>
</ds:datastoreItem>
</file>

<file path=docProps/app.xml><?xml version="1.0" encoding="utf-8"?>
<Properties xmlns="http://schemas.openxmlformats.org/officeDocument/2006/extended-properties" xmlns:vt="http://schemas.openxmlformats.org/officeDocument/2006/docPropsVTypes">
  <Pages>81</Pages>
  <Words>15790</Words>
  <Characters>19283</Characters>
  <TotalTime>13</TotalTime>
  <ScaleCrop>false</ScaleCrop>
  <LinksUpToDate>false</LinksUpToDate>
  <CharactersWithSpaces>19573</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2023-01-29T09:51:00Z</dcterms:created>
  <dc:creator>Administrator</dc:creator>
  <cp:lastModifiedBy>Call me贾先森</cp:lastModifiedBy>
  <dcterms:modified xsi:type="dcterms:W3CDTF">2024-03-19T00:43:30Z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839134C94962447AAC131D3F2D95D792</vt:lpwstr>
  </property>
</Properties>
</file>