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0" w:name="_GoBack"/>
      <w:bookmarkEnd w:id="10"/>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丰润区姜家营乡人民政府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丰润区姜家营乡人民政府编制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1.2023年村级转移支付绩效目标表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2.财政所经费绩效目标表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3.四术并发症费用绩效目标表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4.统计专项业务工作经费绩效目标表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5.征兵工作经费绩效目标表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6.2023年乡镇体制经费绩效目标表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7.农村综改一事一议项目绩效目标表</w:t>
      </w:r>
      <w:r>
        <w:tab/>
      </w:r>
      <w:r>
        <w:fldChar w:fldCharType="begin"/>
      </w:r>
      <w:r>
        <w:instrText xml:space="preserve">PAGEREF _Toc_4_4_0000000010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宣传贯彻执行党的路线方针政策和党中央、上级党组织及本镇党员代表大会（党员大会）的决议讨论和决定本镇经济建设、政治建设、文化建设、社会建设、生态文明建设和党的建设以及全乡12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二、分项绩效目标</w:t>
      </w:r>
    </w:p>
    <w:p>
      <w:pPr>
        <w:pStyle w:val="9"/>
      </w:pPr>
      <w:r>
        <w:t>（一）基层党建</w:t>
      </w:r>
    </w:p>
    <w:p>
      <w:pPr>
        <w:pStyle w:val="9"/>
      </w:pPr>
      <w:r>
        <w:t>绩效目标：加强基层党领导班子建设，加强党组织建设和党员管理。</w:t>
      </w:r>
    </w:p>
    <w:p>
      <w:pPr>
        <w:pStyle w:val="9"/>
      </w:pPr>
      <w:r>
        <w:t>绩效指标：开展党员远程教育工作，发挥先进村示范带动作用，创建我乡特色占工作任务的比例大于等于90%。</w:t>
      </w:r>
    </w:p>
    <w:p>
      <w:pPr>
        <w:pStyle w:val="9"/>
      </w:pPr>
      <w:r>
        <w:t>（二）干部队伍管理和干部教育培训</w:t>
      </w:r>
    </w:p>
    <w:p>
      <w:pPr>
        <w:pStyle w:val="9"/>
      </w:pPr>
      <w:r>
        <w:t>绩效目标：加强全乡干部队伍管理，干部教育培训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w:t>
      </w:r>
      <w:r>
        <w:rPr>
          <w:rFonts w:hint="eastAsia"/>
          <w:lang w:eastAsia="zh-CN"/>
        </w:rPr>
        <w:t>开展社会主义核心价值观</w:t>
      </w:r>
      <w:r>
        <w:t>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绩效指标：镇党政领导包联化解信访事项全年不少于5件，认真落实初信初访首接首办责任，力争初信初访化解占工作任务的比例大于等于100%。</w:t>
      </w:r>
    </w:p>
    <w:p>
      <w:pPr>
        <w:pStyle w:val="9"/>
      </w:pPr>
      <w:r>
        <w:t>（五）党风廉政建设</w:t>
      </w:r>
    </w:p>
    <w:p>
      <w:pPr>
        <w:pStyle w:val="9"/>
      </w:pPr>
      <w:r>
        <w:t>绩效目标：组织协调全乡</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9"/>
      </w:pPr>
      <w:r>
        <w:t>绩效指标：实际开展教育活动次数占计划组织活动次数比重大于等于95%。</w:t>
      </w:r>
    </w:p>
    <w:p>
      <w:pPr>
        <w:pStyle w:val="9"/>
      </w:pPr>
      <w:r>
        <w:t>（六）推进新农村建设</w:t>
      </w:r>
    </w:p>
    <w:p>
      <w:pPr>
        <w:pStyle w:val="9"/>
      </w:pPr>
      <w:r>
        <w:t>绩效目标：按照统筹城乡发展要求，围绕农村改造15件实事，突出重点，因地制宜，开展农村面貌改造提升。按照分期分批推进的要求，每年选定一批重点村实施改造提升。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绩效目标：组织指导村干部培训，建立健全基层群众自治组织，充分发挥村级组织的基层战斗堡垒作用，指导协助村集体开展各项工作，做好监督和考核工作。</w:t>
      </w:r>
    </w:p>
    <w:p>
      <w:pPr>
        <w:pStyle w:val="9"/>
      </w:pPr>
      <w:r>
        <w:t>绩效指标：指导12个村民主决策、民主管理、民主监督以及居务公开占工作任务的比例大于等于90%。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绩效指标：开展卫生计生规划、统计、法制、政策研究、宣传教育占工作任务的比例大于等于90%。</w:t>
      </w:r>
    </w:p>
    <w:p>
      <w:pPr>
        <w:pStyle w:val="9"/>
      </w:pPr>
      <w:r>
        <w:t>（十）政务公开</w:t>
      </w:r>
    </w:p>
    <w:p>
      <w:pPr>
        <w:pStyle w:val="9"/>
      </w:pPr>
      <w:r>
        <w:t>绩效目标：指导和协调全镇政务公开，通过完成政务信息公开工作的指导监督工作，使政府信息公开业务队伍素质不断提高，反映全乡政务公开工作程度。</w:t>
      </w:r>
    </w:p>
    <w:p>
      <w:pPr>
        <w:pStyle w:val="9"/>
      </w:pPr>
      <w:r>
        <w:t>绩效指标：全乡政务公开数量占全年政务公开任务的比例大于等于95%。</w:t>
      </w:r>
    </w:p>
    <w:p>
      <w:pPr>
        <w:pStyle w:val="9"/>
      </w:pPr>
      <w:r>
        <w:t>（十一）综合业务</w:t>
      </w:r>
    </w:p>
    <w:p>
      <w:pPr>
        <w:pStyle w:val="9"/>
      </w:pPr>
      <w:r>
        <w:t>绩效目标：推进乡镇机关事务管理工作科学发展；提高管理、保障、服务水平。</w:t>
      </w:r>
    </w:p>
    <w:p>
      <w:pPr>
        <w:pStyle w:val="9"/>
      </w:pPr>
      <w:r>
        <w:t>绩效指标：全乡机关事务管理综合业务工作完成率大于等于95%。</w:t>
      </w:r>
    </w:p>
    <w:p>
      <w:pPr>
        <w:pStyle w:val="9"/>
      </w:pPr>
      <w:r>
        <w:t>（十二）应急管理</w:t>
      </w:r>
    </w:p>
    <w:p>
      <w:pPr>
        <w:pStyle w:val="9"/>
      </w:pPr>
      <w:r>
        <w:t>绩效目标：加强全乡值班工作，传达和督促落实镇领导指示。确保全镇应急工作顺利完成；各类突发事件得到及时妥善处置。</w:t>
      </w:r>
    </w:p>
    <w:p>
      <w:pPr>
        <w:pStyle w:val="9"/>
      </w:pPr>
      <w:r>
        <w:t>绩效指标：有效保证全乡日常应急值守和突发事件应对处置工作等，各项综合业务工作完成占工作任务的比例大于等于95%。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看力度，将所有财政资金全部纳入监管范围，进一步健全制度，建立内部监管检查机制，确保财政资金安全及使用效益最大化。</w:t>
      </w:r>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乡环境卫生质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13020823P000052100083</w:t>
            </w:r>
          </w:p>
        </w:tc>
        <w:tc>
          <w:tcPr>
            <w:tcW w:w="1587" w:type="dxa"/>
            <w:vAlign w:val="center"/>
          </w:tcPr>
          <w:p>
            <w:pPr>
              <w:pStyle w:val="14"/>
            </w:pPr>
            <w:r>
              <w:t>项目名称</w:t>
            </w:r>
          </w:p>
        </w:tc>
        <w:tc>
          <w:tcPr>
            <w:tcW w:w="4422" w:type="dxa"/>
            <w:gridSpan w:val="3"/>
            <w:vAlign w:val="center"/>
          </w:tcPr>
          <w:p>
            <w:pPr>
              <w:pStyle w:val="13"/>
            </w:pPr>
            <w:r>
              <w:t>2023年村级转移支付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15.60</w:t>
            </w:r>
          </w:p>
        </w:tc>
        <w:tc>
          <w:tcPr>
            <w:tcW w:w="1587" w:type="dxa"/>
            <w:vAlign w:val="center"/>
          </w:tcPr>
          <w:p>
            <w:pPr>
              <w:pStyle w:val="14"/>
            </w:pPr>
            <w:r>
              <w:t>其中：财政    资金</w:t>
            </w:r>
          </w:p>
        </w:tc>
        <w:tc>
          <w:tcPr>
            <w:tcW w:w="1304" w:type="dxa"/>
            <w:vAlign w:val="center"/>
          </w:tcPr>
          <w:p>
            <w:pPr>
              <w:pStyle w:val="13"/>
            </w:pPr>
            <w:r>
              <w:t>15.60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用于村级办公经费不足，维持村内事务正常运转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1.资金按时拨放到位，用于村级日常办公用品费、电话费、水电费、烤火费、培训费、书报费等，</w:t>
            </w:r>
          </w:p>
          <w:p>
            <w:pPr>
              <w:pStyle w:val="13"/>
            </w:pPr>
            <w:r>
              <w:t>2.通过此项工作的开展，维持村集体正常运转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运转村级数量</w:t>
            </w:r>
          </w:p>
        </w:tc>
        <w:tc>
          <w:tcPr>
            <w:tcW w:w="2891" w:type="dxa"/>
            <w:vAlign w:val="center"/>
          </w:tcPr>
          <w:p>
            <w:pPr>
              <w:pStyle w:val="13"/>
            </w:pPr>
            <w:r>
              <w:t>保障村级正常运转的数量</w:t>
            </w:r>
          </w:p>
        </w:tc>
        <w:tc>
          <w:tcPr>
            <w:tcW w:w="1276" w:type="dxa"/>
            <w:vAlign w:val="center"/>
          </w:tcPr>
          <w:p>
            <w:pPr>
              <w:pStyle w:val="13"/>
            </w:pPr>
            <w:r>
              <w:t>≥12个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资金发放准确率</w:t>
            </w:r>
          </w:p>
        </w:tc>
        <w:tc>
          <w:tcPr>
            <w:tcW w:w="2891" w:type="dxa"/>
            <w:vAlign w:val="center"/>
          </w:tcPr>
          <w:p>
            <w:pPr>
              <w:pStyle w:val="13"/>
            </w:pPr>
            <w:r>
              <w:t>转移支付资金发放的准确率</w:t>
            </w:r>
          </w:p>
        </w:tc>
        <w:tc>
          <w:tcPr>
            <w:tcW w:w="1276" w:type="dxa"/>
            <w:vAlign w:val="center"/>
          </w:tcPr>
          <w:p>
            <w:pPr>
              <w:pStyle w:val="13"/>
            </w:pPr>
            <w:r>
              <w:t>≥95百分比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每村平均发放转移支付资金金额</w:t>
            </w:r>
          </w:p>
        </w:tc>
        <w:tc>
          <w:tcPr>
            <w:tcW w:w="1276" w:type="dxa"/>
            <w:vAlign w:val="center"/>
          </w:tcPr>
          <w:p>
            <w:pPr>
              <w:pStyle w:val="13"/>
            </w:pPr>
            <w:r>
              <w:t>≤13000元/村</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村集体正常开展工作</w:t>
            </w:r>
          </w:p>
        </w:tc>
        <w:tc>
          <w:tcPr>
            <w:tcW w:w="1276" w:type="dxa"/>
            <w:vAlign w:val="center"/>
          </w:tcPr>
          <w:p>
            <w:pPr>
              <w:pStyle w:val="13"/>
            </w:pPr>
            <w:r>
              <w:t>保障工作开展水平良好</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2.财政所经费绩效目标表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13020823P00004810010W</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改善办公条件，补充办公经费，保障财政所正常运转，服务于乡镇经济发展。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1.按照工作需要，开展财政所工作，购买办公用品、协调工作、对财务人员进行培训等，确保财政所各项工作完成。</w:t>
            </w:r>
          </w:p>
          <w:p>
            <w:pPr>
              <w:pStyle w:val="13"/>
            </w:pPr>
            <w:r>
              <w:t>2.对工作的开展，提升财政人员工作水平，起到切实服务大局的作用。</w:t>
            </w:r>
          </w:p>
          <w:p>
            <w:pPr>
              <w:pStyle w:val="13"/>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≥5次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月购买办公用品成本</w:t>
            </w:r>
          </w:p>
        </w:tc>
        <w:tc>
          <w:tcPr>
            <w:tcW w:w="1276" w:type="dxa"/>
            <w:vAlign w:val="center"/>
          </w:tcPr>
          <w:p>
            <w:pPr>
              <w:pStyle w:val="13"/>
            </w:pPr>
            <w:r>
              <w:t>≤1700元/月</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维持乡镇财政所正常运转</w:t>
            </w:r>
          </w:p>
        </w:tc>
        <w:tc>
          <w:tcPr>
            <w:tcW w:w="2891" w:type="dxa"/>
            <w:vAlign w:val="center"/>
          </w:tcPr>
          <w:p>
            <w:pPr>
              <w:pStyle w:val="13"/>
            </w:pPr>
            <w:r>
              <w:t>维持财政所正常运转，更好的服务辖区群众</w:t>
            </w:r>
          </w:p>
        </w:tc>
        <w:tc>
          <w:tcPr>
            <w:tcW w:w="1276" w:type="dxa"/>
            <w:vAlign w:val="center"/>
          </w:tcPr>
          <w:p>
            <w:pPr>
              <w:pStyle w:val="13"/>
            </w:pPr>
            <w:r>
              <w:t>维持正常运转</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3.四术并发症费用绩效目标表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13020823P00000510009K</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0.67</w:t>
            </w:r>
          </w:p>
        </w:tc>
        <w:tc>
          <w:tcPr>
            <w:tcW w:w="1587" w:type="dxa"/>
            <w:vAlign w:val="center"/>
          </w:tcPr>
          <w:p>
            <w:pPr>
              <w:pStyle w:val="14"/>
            </w:pPr>
            <w:r>
              <w:t>其中：财政    资金</w:t>
            </w:r>
          </w:p>
        </w:tc>
        <w:tc>
          <w:tcPr>
            <w:tcW w:w="1304" w:type="dxa"/>
            <w:vAlign w:val="center"/>
          </w:tcPr>
          <w:p>
            <w:pPr>
              <w:pStyle w:val="13"/>
            </w:pPr>
            <w:r>
              <w:t>0.67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消除信访隐患，对因实施计划生育政策引发并发症人员进行补贴。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1.对因实施计划生育政策引发并发症人员进行补贴</w:t>
            </w:r>
          </w:p>
          <w:p>
            <w:pPr>
              <w:pStyle w:val="13"/>
            </w:pPr>
            <w:r>
              <w:t>2.通过此项工作，达到切实服务群众的作用</w:t>
            </w:r>
          </w:p>
          <w:p>
            <w:pPr>
              <w:pStyle w:val="13"/>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发放补贴人数</w:t>
            </w:r>
          </w:p>
        </w:tc>
        <w:tc>
          <w:tcPr>
            <w:tcW w:w="2891" w:type="dxa"/>
            <w:vAlign w:val="center"/>
          </w:tcPr>
          <w:p>
            <w:pPr>
              <w:pStyle w:val="13"/>
            </w:pPr>
            <w:r>
              <w:t>发放补贴人数</w:t>
            </w:r>
          </w:p>
        </w:tc>
        <w:tc>
          <w:tcPr>
            <w:tcW w:w="1276" w:type="dxa"/>
            <w:vAlign w:val="center"/>
          </w:tcPr>
          <w:p>
            <w:pPr>
              <w:pStyle w:val="13"/>
            </w:pPr>
            <w:r>
              <w:t>≥2人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发放比例</w:t>
            </w:r>
          </w:p>
        </w:tc>
        <w:tc>
          <w:tcPr>
            <w:tcW w:w="2891" w:type="dxa"/>
            <w:vAlign w:val="center"/>
          </w:tcPr>
          <w:p>
            <w:pPr>
              <w:pStyle w:val="13"/>
            </w:pPr>
            <w:r>
              <w:t>发放补贴人数完成比例</w:t>
            </w:r>
          </w:p>
        </w:tc>
        <w:tc>
          <w:tcPr>
            <w:tcW w:w="1276" w:type="dxa"/>
            <w:vAlign w:val="center"/>
          </w:tcPr>
          <w:p>
            <w:pPr>
              <w:pStyle w:val="13"/>
            </w:pPr>
            <w:r>
              <w:t>≥95百分比</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根据年初预算安排，按时发放补贴。</w:t>
            </w:r>
          </w:p>
        </w:tc>
        <w:tc>
          <w:tcPr>
            <w:tcW w:w="1276" w:type="dxa"/>
            <w:vAlign w:val="center"/>
          </w:tcPr>
          <w:p>
            <w:pPr>
              <w:pStyle w:val="13"/>
            </w:pPr>
            <w:r>
              <w:t>2023年12月31日前完成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每名四术人员每年享受补贴金额</w:t>
            </w:r>
          </w:p>
        </w:tc>
        <w:tc>
          <w:tcPr>
            <w:tcW w:w="1276" w:type="dxa"/>
            <w:vAlign w:val="center"/>
          </w:tcPr>
          <w:p>
            <w:pPr>
              <w:pStyle w:val="13"/>
            </w:pPr>
            <w:r>
              <w:t>≤3360元/人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保证四术人员按政策享受补贴得到的认可率</w:t>
            </w:r>
          </w:p>
        </w:tc>
        <w:tc>
          <w:tcPr>
            <w:tcW w:w="1276" w:type="dxa"/>
            <w:vAlign w:val="center"/>
          </w:tcPr>
          <w:p>
            <w:pPr>
              <w:pStyle w:val="13"/>
            </w:pPr>
            <w:r>
              <w:t>≥95百分比</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4.统计专项业务工作经费绩效目标表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13020823P00000710012H</w:t>
            </w:r>
          </w:p>
        </w:tc>
        <w:tc>
          <w:tcPr>
            <w:tcW w:w="1587" w:type="dxa"/>
            <w:vAlign w:val="center"/>
          </w:tcPr>
          <w:p>
            <w:pPr>
              <w:pStyle w:val="14"/>
            </w:pPr>
            <w:r>
              <w:t>项目名称</w:t>
            </w:r>
          </w:p>
        </w:tc>
        <w:tc>
          <w:tcPr>
            <w:tcW w:w="4422" w:type="dxa"/>
            <w:gridSpan w:val="3"/>
            <w:vAlign w:val="center"/>
          </w:tcPr>
          <w:p>
            <w:pPr>
              <w:pStyle w:val="13"/>
            </w:pPr>
            <w:r>
              <w:t>统计专项业务工作经费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用于保障统计工作顺利开展，提高管理服务水平，确保工作顺利完成。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1.按照工作需要，开展统计工作，购买办公用品、协调工作、对统计人员进行培训等，确保统计各项工作完成。</w:t>
            </w:r>
          </w:p>
          <w:p>
            <w:pPr>
              <w:pStyle w:val="13"/>
            </w:pPr>
            <w:r>
              <w:t>2.对工作的开展，提升统计人员工作水平，起到切实服务大局的作用。</w:t>
            </w:r>
          </w:p>
          <w:p>
            <w:pPr>
              <w:pStyle w:val="13"/>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≥12次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月购买办公用品成本</w:t>
            </w:r>
          </w:p>
        </w:tc>
        <w:tc>
          <w:tcPr>
            <w:tcW w:w="1276" w:type="dxa"/>
            <w:vAlign w:val="center"/>
          </w:tcPr>
          <w:p>
            <w:pPr>
              <w:pStyle w:val="13"/>
            </w:pPr>
            <w:r>
              <w:t>≤1666.67元/月</w:t>
            </w:r>
          </w:p>
        </w:tc>
        <w:tc>
          <w:tcPr>
            <w:tcW w:w="1843" w:type="dxa"/>
            <w:vAlign w:val="center"/>
          </w:tcPr>
          <w:p>
            <w:pPr>
              <w:pStyle w:val="13"/>
            </w:pPr>
            <w:r>
              <w:t>年初预算安排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维持统计工作正常运转</w:t>
            </w:r>
          </w:p>
        </w:tc>
        <w:tc>
          <w:tcPr>
            <w:tcW w:w="2891" w:type="dxa"/>
            <w:vAlign w:val="center"/>
          </w:tcPr>
          <w:p>
            <w:pPr>
              <w:pStyle w:val="13"/>
            </w:pPr>
            <w:r>
              <w:t>维持统计工作正常运转，更好的服务辖区群众</w:t>
            </w:r>
          </w:p>
        </w:tc>
        <w:tc>
          <w:tcPr>
            <w:tcW w:w="1276" w:type="dxa"/>
            <w:vAlign w:val="center"/>
          </w:tcPr>
          <w:p>
            <w:pPr>
              <w:pStyle w:val="13"/>
            </w:pPr>
            <w:r>
              <w:t>维持正常运转</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5.征兵工作经费绩效目标表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13020823P00004910012R</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用于保障乡征兵工作积极性，提高管理服务水平，确保工作顺利完成。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 xml:space="preserve">1.充分调动乡镇征兵工作积极性。       </w:t>
            </w:r>
          </w:p>
          <w:p>
            <w:pPr>
              <w:pStyle w:val="13"/>
            </w:pPr>
          </w:p>
          <w:p>
            <w:pPr>
              <w:pStyle w:val="13"/>
            </w:pPr>
            <w:r>
              <w:t>2.保障征兵</w:t>
            </w:r>
            <w:r>
              <w:rPr>
                <w:rFonts w:hint="eastAsia"/>
                <w:lang w:eastAsia="zh-CN"/>
              </w:rPr>
              <w:t>工作</w:t>
            </w:r>
            <w:r>
              <w:t>正常进行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用于购买物品、服务的数量</w:t>
            </w:r>
          </w:p>
        </w:tc>
        <w:tc>
          <w:tcPr>
            <w:tcW w:w="1276" w:type="dxa"/>
            <w:vAlign w:val="center"/>
          </w:tcPr>
          <w:p>
            <w:pPr>
              <w:pStyle w:val="13"/>
            </w:pPr>
            <w:r>
              <w:t>≥5次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购买物品、服务的质量</w:t>
            </w:r>
          </w:p>
        </w:tc>
        <w:tc>
          <w:tcPr>
            <w:tcW w:w="2891" w:type="dxa"/>
            <w:vAlign w:val="center"/>
          </w:tcPr>
          <w:p>
            <w:pPr>
              <w:pStyle w:val="13"/>
            </w:pPr>
            <w:r>
              <w:t>用于购买物品、服务的质量合格率</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≤2500元/月</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社会稳定情况</w:t>
            </w:r>
          </w:p>
        </w:tc>
        <w:tc>
          <w:tcPr>
            <w:tcW w:w="2891" w:type="dxa"/>
            <w:vAlign w:val="center"/>
          </w:tcPr>
          <w:p>
            <w:pPr>
              <w:pStyle w:val="13"/>
            </w:pPr>
            <w:r>
              <w:t>保证辖区内社会稳定，无群体性事件发生</w:t>
            </w:r>
          </w:p>
        </w:tc>
        <w:tc>
          <w:tcPr>
            <w:tcW w:w="1276" w:type="dxa"/>
            <w:vAlign w:val="center"/>
          </w:tcPr>
          <w:p>
            <w:pPr>
              <w:pStyle w:val="13"/>
            </w:pPr>
            <w:r>
              <w:t>镇域内社会和谐稳定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6.2023年乡镇体制经费绩效目标表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13020823P000009100119</w:t>
            </w:r>
          </w:p>
        </w:tc>
        <w:tc>
          <w:tcPr>
            <w:tcW w:w="1587" w:type="dxa"/>
            <w:vAlign w:val="center"/>
          </w:tcPr>
          <w:p>
            <w:pPr>
              <w:pStyle w:val="14"/>
            </w:pPr>
            <w:r>
              <w:t>项目名称</w:t>
            </w:r>
          </w:p>
        </w:tc>
        <w:tc>
          <w:tcPr>
            <w:tcW w:w="4422" w:type="dxa"/>
            <w:gridSpan w:val="3"/>
            <w:vAlign w:val="center"/>
          </w:tcPr>
          <w:p>
            <w:pPr>
              <w:pStyle w:val="13"/>
            </w:pPr>
            <w:r>
              <w:t>2023年乡镇体制经费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58.46</w:t>
            </w:r>
          </w:p>
        </w:tc>
        <w:tc>
          <w:tcPr>
            <w:tcW w:w="1587" w:type="dxa"/>
            <w:vAlign w:val="center"/>
          </w:tcPr>
          <w:p>
            <w:pPr>
              <w:pStyle w:val="14"/>
            </w:pPr>
            <w:r>
              <w:t>其中：财政    资金</w:t>
            </w:r>
          </w:p>
        </w:tc>
        <w:tc>
          <w:tcPr>
            <w:tcW w:w="1304" w:type="dxa"/>
            <w:vAlign w:val="center"/>
          </w:tcPr>
          <w:p>
            <w:pPr>
              <w:pStyle w:val="13"/>
            </w:pPr>
            <w:r>
              <w:t>58.46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用于保障乡镇办公、维稳、经济发展等各项社会事业支出，提高管理服务水平，确保工作顺利完成。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1.充分调动乡镇经济发展，组织收入积极性</w:t>
            </w:r>
          </w:p>
          <w:p>
            <w:pPr>
              <w:pStyle w:val="13"/>
            </w:pPr>
            <w:r>
              <w:t>2.用于保障乡镇办公、维稳、经济发展等各项社会事业支出</w:t>
            </w:r>
          </w:p>
          <w:p>
            <w:pPr>
              <w:pStyle w:val="13"/>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用于购买物品、服务的数量</w:t>
            </w:r>
          </w:p>
        </w:tc>
        <w:tc>
          <w:tcPr>
            <w:tcW w:w="1276" w:type="dxa"/>
            <w:vAlign w:val="center"/>
          </w:tcPr>
          <w:p>
            <w:pPr>
              <w:pStyle w:val="13"/>
            </w:pPr>
            <w:r>
              <w:t>≥20次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购买物品、服务的质量</w:t>
            </w:r>
          </w:p>
        </w:tc>
        <w:tc>
          <w:tcPr>
            <w:tcW w:w="2891" w:type="dxa"/>
            <w:vAlign w:val="center"/>
          </w:tcPr>
          <w:p>
            <w:pPr>
              <w:pStyle w:val="13"/>
            </w:pPr>
            <w:r>
              <w:t>用于购买物品、服务的质量合格率</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≤5.13万元/月</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社会稳定情况</w:t>
            </w:r>
          </w:p>
        </w:tc>
        <w:tc>
          <w:tcPr>
            <w:tcW w:w="2891" w:type="dxa"/>
            <w:vAlign w:val="center"/>
          </w:tcPr>
          <w:p>
            <w:pPr>
              <w:pStyle w:val="13"/>
            </w:pPr>
            <w:r>
              <w:t>保证辖区内社会稳定，无群体性事件发生</w:t>
            </w:r>
          </w:p>
        </w:tc>
        <w:tc>
          <w:tcPr>
            <w:tcW w:w="1276" w:type="dxa"/>
            <w:vAlign w:val="center"/>
          </w:tcPr>
          <w:p>
            <w:pPr>
              <w:pStyle w:val="13"/>
            </w:pPr>
            <w:r>
              <w:t>镇域内社会和谐稳定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7.农村综改一事一议项目绩效目标表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476001丰润区姜家营乡人民政府本级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13020823P00007510005P</w:t>
            </w:r>
          </w:p>
        </w:tc>
        <w:tc>
          <w:tcPr>
            <w:tcW w:w="1587" w:type="dxa"/>
            <w:vAlign w:val="center"/>
          </w:tcPr>
          <w:p>
            <w:pPr>
              <w:pStyle w:val="14"/>
            </w:pPr>
            <w:r>
              <w:t>项目名称</w:t>
            </w:r>
          </w:p>
        </w:tc>
        <w:tc>
          <w:tcPr>
            <w:tcW w:w="4422" w:type="dxa"/>
            <w:gridSpan w:val="3"/>
            <w:vAlign w:val="center"/>
          </w:tcPr>
          <w:p>
            <w:pPr>
              <w:pStyle w:val="13"/>
            </w:pPr>
            <w:r>
              <w:t>农村综改一事一议项目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用于充分调动乡镇经济发展，乡村振兴建设  ，提高管理服务水平，确保工作顺利完成。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 xml:space="preserve">1.充分调动乡镇经济发展，乡村振兴建设 </w:t>
            </w:r>
          </w:p>
          <w:p>
            <w:pPr>
              <w:pStyle w:val="13"/>
            </w:pPr>
            <w:r>
              <w:t>2.保障项目资金足额发放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村级数量</w:t>
            </w:r>
          </w:p>
        </w:tc>
        <w:tc>
          <w:tcPr>
            <w:tcW w:w="2891" w:type="dxa"/>
            <w:vAlign w:val="center"/>
          </w:tcPr>
          <w:p>
            <w:pPr>
              <w:pStyle w:val="13"/>
            </w:pPr>
            <w:r>
              <w:t>改善村级数量</w:t>
            </w:r>
          </w:p>
        </w:tc>
        <w:tc>
          <w:tcPr>
            <w:tcW w:w="1276" w:type="dxa"/>
            <w:vAlign w:val="center"/>
          </w:tcPr>
          <w:p>
            <w:pPr>
              <w:pStyle w:val="13"/>
            </w:pPr>
            <w:r>
              <w:t>≥5个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建设完成率</w:t>
            </w:r>
          </w:p>
        </w:tc>
        <w:tc>
          <w:tcPr>
            <w:tcW w:w="2891" w:type="dxa"/>
            <w:vAlign w:val="center"/>
          </w:tcPr>
          <w:p>
            <w:pPr>
              <w:pStyle w:val="13"/>
            </w:pPr>
            <w:r>
              <w:t>预算资金完成率</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完成时间</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保障村级工作正常开展</w:t>
            </w:r>
          </w:p>
        </w:tc>
        <w:tc>
          <w:tcPr>
            <w:tcW w:w="1276" w:type="dxa"/>
            <w:vAlign w:val="center"/>
          </w:tcPr>
          <w:p>
            <w:pPr>
              <w:pStyle w:val="13"/>
            </w:pPr>
            <w:r>
              <w:t>≤16万元/村</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村级硬化率</w:t>
            </w:r>
          </w:p>
        </w:tc>
        <w:tc>
          <w:tcPr>
            <w:tcW w:w="2891" w:type="dxa"/>
            <w:vAlign w:val="center"/>
          </w:tcPr>
          <w:p>
            <w:pPr>
              <w:pStyle w:val="13"/>
            </w:pPr>
            <w:r>
              <w:t>完成村级硬化率</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≥95百分比</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zRkMGZkNzJkYjU0ZWExZDNkOGEyMzA1ZDg3MGIifQ=="/>
  </w:docVars>
  <w:rsids>
    <w:rsidRoot w:val="00000000"/>
    <w:rsid w:val="0AD948EE"/>
    <w:rsid w:val="31487FE5"/>
    <w:rsid w:val="3E887F78"/>
    <w:rsid w:val="64B05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2023-03-13T16:23:21Z</dcterms:created>
  <dcterms:modified xsi:type="dcterms:W3CDTF">2023-03-13T08:23:21Z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2023-03-13T16:23:22Z</dcterms:created>
  <dcterms:modified xsi:type="dcterms:W3CDTF">2023-03-13T08:23:22Z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2023-03-13T16:23:22Z</dcterms:created>
  <dcterms:modified xsi:type="dcterms:W3CDTF">2023-03-13T08:23:22Z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2023-03-13T16:23:20Z</dcterms:created>
  <dcterms:modified xsi:type="dcterms:W3CDTF">2023-03-13T08:23:20Z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2023-03-13T16:23:20Z</dcterms:created>
  <dcterms:modified xsi:type="dcterms:W3CDTF">2023-03-13T08:23:20Z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2023-03-13T16:23:21Z</dcterms:created>
  <dcterms:modified xsi:type="dcterms:W3CDTF">2023-03-13T08:23:21Z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2023-03-13T16:23:20Z</dcterms:created>
  <dcterms:modified xsi:type="dcterms:W3CDTF">2023-03-13T08:23:20Z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2023-03-13T16:23:21Z</dcterms:created>
  <dcterms:modified xsi:type="dcterms:W3CDTF">2023-03-13T08:23:21Z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2023-03-13T16:23:22Z</dcterms:created>
  <dcterms:modified xsi:type="dcterms:W3CDTF">2023-03-13T08:23:22Z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517489-845e-4413-af81-4e1048bd7f91}">
  <ds:schemaRefs/>
</ds:datastoreItem>
</file>

<file path=customXml/itemProps10.xml><?xml version="1.0" encoding="utf-8"?>
<ds:datastoreItem xmlns:ds="http://schemas.openxmlformats.org/officeDocument/2006/customXml" ds:itemID="{a22da170-b394-49a1-b8f9-b4886c9550ca}">
  <ds:schemaRefs/>
</ds:datastoreItem>
</file>

<file path=customXml/itemProps11.xml><?xml version="1.0" encoding="utf-8"?>
<ds:datastoreItem xmlns:ds="http://schemas.openxmlformats.org/officeDocument/2006/customXml" ds:itemID="{b7816e64-f7fa-4dd0-b10b-24362882db4e}">
  <ds:schemaRefs/>
</ds:datastoreItem>
</file>

<file path=customXml/itemProps12.xml><?xml version="1.0" encoding="utf-8"?>
<ds:datastoreItem xmlns:ds="http://schemas.openxmlformats.org/officeDocument/2006/customXml" ds:itemID="{135d3f12-0be9-41e3-9717-280a9ef3b04f}">
  <ds:schemaRefs/>
</ds:datastoreItem>
</file>

<file path=customXml/itemProps13.xml><?xml version="1.0" encoding="utf-8"?>
<ds:datastoreItem xmlns:ds="http://schemas.openxmlformats.org/officeDocument/2006/customXml" ds:itemID="{f106567e-af7a-46ef-9979-2967040ee9dc}">
  <ds:schemaRefs/>
</ds:datastoreItem>
</file>

<file path=customXml/itemProps14.xml><?xml version="1.0" encoding="utf-8"?>
<ds:datastoreItem xmlns:ds="http://schemas.openxmlformats.org/officeDocument/2006/customXml" ds:itemID="{27b6ea0a-59bb-44fc-8413-56e375cd56a2}">
  <ds:schemaRefs/>
</ds:datastoreItem>
</file>

<file path=customXml/itemProps15.xml><?xml version="1.0" encoding="utf-8"?>
<ds:datastoreItem xmlns:ds="http://schemas.openxmlformats.org/officeDocument/2006/customXml" ds:itemID="{b89c8b52-65a1-45c8-9f5a-bc4d5e68d1e5}">
  <ds:schemaRefs/>
</ds:datastoreItem>
</file>

<file path=customXml/itemProps16.xml><?xml version="1.0" encoding="utf-8"?>
<ds:datastoreItem xmlns:ds="http://schemas.openxmlformats.org/officeDocument/2006/customXml" ds:itemID="{25963e30-42d6-40a6-8c52-a1973f1370cc}">
  <ds:schemaRefs/>
</ds:datastoreItem>
</file>

<file path=customXml/itemProps17.xml><?xml version="1.0" encoding="utf-8"?>
<ds:datastoreItem xmlns:ds="http://schemas.openxmlformats.org/officeDocument/2006/customXml" ds:itemID="{465abba5-06b0-4b7b-91be-7e0b2137ba2b}">
  <ds:schemaRefs/>
</ds:datastoreItem>
</file>

<file path=customXml/itemProps18.xml><?xml version="1.0" encoding="utf-8"?>
<ds:datastoreItem xmlns:ds="http://schemas.openxmlformats.org/officeDocument/2006/customXml" ds:itemID="{0da43d62-8480-4642-9d31-64338011a917}">
  <ds:schemaRefs/>
</ds:datastoreItem>
</file>

<file path=customXml/itemProps2.xml><?xml version="1.0" encoding="utf-8"?>
<ds:datastoreItem xmlns:ds="http://schemas.openxmlformats.org/officeDocument/2006/customXml" ds:itemID="{a2473d5b-a800-4521-9032-08965b9b067b}">
  <ds:schemaRefs/>
</ds:datastoreItem>
</file>

<file path=customXml/itemProps3.xml><?xml version="1.0" encoding="utf-8"?>
<ds:datastoreItem xmlns:ds="http://schemas.openxmlformats.org/officeDocument/2006/customXml" ds:itemID="{1106aa0b-9eec-47b7-9e71-1e59e819d689}">
  <ds:schemaRefs/>
</ds:datastoreItem>
</file>

<file path=customXml/itemProps4.xml><?xml version="1.0" encoding="utf-8"?>
<ds:datastoreItem xmlns:ds="http://schemas.openxmlformats.org/officeDocument/2006/customXml" ds:itemID="{301681d6-3c8c-493c-9d6e-6e8e4e33db16}">
  <ds:schemaRefs/>
</ds:datastoreItem>
</file>

<file path=customXml/itemProps5.xml><?xml version="1.0" encoding="utf-8"?>
<ds:datastoreItem xmlns:ds="http://schemas.openxmlformats.org/officeDocument/2006/customXml" ds:itemID="{e8a3db6a-b2bc-4cda-85be-581357410aec}">
  <ds:schemaRefs/>
</ds:datastoreItem>
</file>

<file path=customXml/itemProps6.xml><?xml version="1.0" encoding="utf-8"?>
<ds:datastoreItem xmlns:ds="http://schemas.openxmlformats.org/officeDocument/2006/customXml" ds:itemID="{c824e7ae-c53a-499f-909b-f545668095ea}">
  <ds:schemaRefs/>
</ds:datastoreItem>
</file>

<file path=customXml/itemProps7.xml><?xml version="1.0" encoding="utf-8"?>
<ds:datastoreItem xmlns:ds="http://schemas.openxmlformats.org/officeDocument/2006/customXml" ds:itemID="{42407a91-4085-4960-8dfd-151200853d8c}">
  <ds:schemaRefs/>
</ds:datastoreItem>
</file>

<file path=customXml/itemProps8.xml><?xml version="1.0" encoding="utf-8"?>
<ds:datastoreItem xmlns:ds="http://schemas.openxmlformats.org/officeDocument/2006/customXml" ds:itemID="{e45ecda7-3a02-4b48-8aba-416bb79dc106}">
  <ds:schemaRefs/>
</ds:datastoreItem>
</file>

<file path=customXml/itemProps9.xml><?xml version="1.0" encoding="utf-8"?>
<ds:datastoreItem xmlns:ds="http://schemas.openxmlformats.org/officeDocument/2006/customXml" ds:itemID="{86568624-4a93-4922-878c-e568a336f615}">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2023-03-13T16:23:00Z</dcterms:created>
  <dc:creator>Administrator</dc:creator>
  <cp:lastModifiedBy>l</cp:lastModifiedBy>
  <dcterms:modified xsi:type="dcterms:W3CDTF">2024-03-18T10:56:19Z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F088388D3C4843A6AD3F0E2DCD4688BA</vt:lpwstr>
  </property>
</Properties>
</file>