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楷体_GBK" w:hAnsi="方正楷体_GBK" w:eastAsia="宋体"/>
          <w:b/>
          <w:bCs/>
          <w:sz w:val="44"/>
          <w:szCs w:val="44"/>
          <w:lang w:eastAsia="zh-CN"/>
        </w:rPr>
      </w:pPr>
      <w:r>
        <w:rPr>
          <w:rFonts w:hint="eastAsia" w:ascii="方正楷体_GBK" w:hAnsi="方正楷体_GBK"/>
          <w:b/>
          <w:bCs/>
          <w:sz w:val="44"/>
          <w:szCs w:val="44"/>
        </w:rPr>
        <w:t>中共唐山市丰润区委</w:t>
      </w:r>
      <w:r>
        <w:rPr>
          <w:rFonts w:hint="eastAsia" w:ascii="方正楷体_GBK" w:hAnsi="方正楷体_GBK"/>
          <w:b/>
          <w:bCs/>
          <w:sz w:val="44"/>
          <w:szCs w:val="44"/>
          <w:lang w:eastAsia="zh-CN"/>
        </w:rPr>
        <w:t>组织部</w:t>
      </w:r>
    </w:p>
    <w:p>
      <w:pPr>
        <w:widowControl/>
        <w:jc w:val="center"/>
        <w:rPr>
          <w:rFonts w:ascii="方正楷体_GBK" w:hAnsi="方正楷体_GBK"/>
          <w:b/>
          <w:bCs/>
          <w:sz w:val="44"/>
          <w:szCs w:val="44"/>
        </w:rPr>
      </w:pPr>
      <w:r>
        <w:rPr>
          <w:rFonts w:hint="eastAsia" w:ascii="方正楷体_GBK" w:hAnsi="方正楷体_GBK"/>
          <w:b/>
          <w:bCs/>
          <w:sz w:val="44"/>
          <w:szCs w:val="44"/>
        </w:rPr>
        <w:t>20</w:t>
      </w:r>
      <w:r>
        <w:rPr>
          <w:rFonts w:hint="eastAsia" w:ascii="方正楷体_GBK" w:hAnsi="方正楷体_GBK"/>
          <w:b/>
          <w:bCs/>
          <w:sz w:val="44"/>
          <w:szCs w:val="44"/>
          <w:lang w:val="en-US" w:eastAsia="zh-CN"/>
        </w:rPr>
        <w:t>20</w:t>
      </w:r>
      <w:r>
        <w:rPr>
          <w:rFonts w:hint="eastAsia" w:ascii="方正楷体_GBK" w:hAnsi="方正楷体_GBK"/>
          <w:b/>
          <w:bCs/>
          <w:sz w:val="44"/>
          <w:szCs w:val="44"/>
        </w:rPr>
        <w:t>年预算公开情况说明</w:t>
      </w:r>
    </w:p>
    <w:p>
      <w:pPr>
        <w:widowControl/>
        <w:jc w:val="center"/>
        <w:rPr>
          <w:rFonts w:ascii="方正楷体_GBK" w:hAnsi="方正楷体_GBK"/>
          <w:b/>
          <w:bCs/>
          <w:sz w:val="44"/>
          <w:szCs w:val="44"/>
        </w:rPr>
      </w:pPr>
    </w:p>
    <w:p>
      <w:pPr>
        <w:widowControl/>
        <w:ind w:firstLine="643" w:firstLineChars="200"/>
        <w:rPr>
          <w:rFonts w:ascii="仿宋" w:hAnsi="仿宋" w:eastAsia="仿宋"/>
          <w:b/>
          <w:sz w:val="32"/>
          <w:szCs w:val="32"/>
        </w:rPr>
      </w:pPr>
      <w:r>
        <w:rPr>
          <w:rFonts w:hint="eastAsia" w:ascii="仿宋" w:hAnsi="仿宋" w:eastAsia="仿宋"/>
          <w:b/>
          <w:sz w:val="32"/>
          <w:szCs w:val="32"/>
        </w:rPr>
        <w:t>一、部门职责、机构设置</w:t>
      </w:r>
      <w:r>
        <w:rPr>
          <w:rFonts w:hint="eastAsia" w:ascii="仿宋" w:hAnsi="仿宋" w:eastAsia="仿宋"/>
          <w:b/>
          <w:sz w:val="32"/>
          <w:szCs w:val="32"/>
          <w:lang w:eastAsia="zh-CN"/>
        </w:rPr>
        <w:t>等基本</w:t>
      </w:r>
      <w:r>
        <w:rPr>
          <w:rFonts w:hint="eastAsia" w:ascii="仿宋" w:hAnsi="仿宋" w:eastAsia="仿宋"/>
          <w:b/>
          <w:sz w:val="32"/>
          <w:szCs w:val="32"/>
        </w:rPr>
        <w:t>情况</w:t>
      </w:r>
    </w:p>
    <w:p>
      <w:pPr>
        <w:widowControl/>
        <w:snapToGrid w:val="0"/>
        <w:spacing w:line="588" w:lineRule="exact"/>
        <w:ind w:firstLine="640" w:firstLineChars="200"/>
        <w:rPr>
          <w:rFonts w:ascii="仿宋" w:hAnsi="仿宋" w:eastAsia="仿宋"/>
          <w:sz w:val="32"/>
          <w:szCs w:val="32"/>
        </w:rPr>
      </w:pPr>
      <w:r>
        <w:rPr>
          <w:rFonts w:ascii="仿宋" w:hAnsi="仿宋" w:eastAsia="仿宋"/>
          <w:sz w:val="32"/>
          <w:szCs w:val="32"/>
        </w:rPr>
        <w:t>1、主要职</w:t>
      </w:r>
      <w:r>
        <w:rPr>
          <w:rFonts w:hint="eastAsia" w:ascii="仿宋" w:hAnsi="仿宋" w:eastAsia="仿宋"/>
          <w:sz w:val="32"/>
          <w:szCs w:val="32"/>
        </w:rPr>
        <w:t>责</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研究和指导全区党组织特别是党的基层组织建设，负责党内生活制度建设实施意见的研究制定。负责指导全区党员的管理教育和发展工作。</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对区直各部门以及其他列入区委管理的领导班子的调整、配备提出意见和建议并负责考察和办理任免、工资待遇、离（退）休审批手续。</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负责全区干部的宏观管理，党政机关目标管理、科级领导班子和干部的考核奖励工作。</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（四）、</w:t>
      </w:r>
      <w:r>
        <w:rPr>
          <w:rFonts w:hint="eastAsia" w:ascii="仿宋" w:hAnsi="仿宋" w:eastAsia="仿宋"/>
          <w:sz w:val="32"/>
          <w:szCs w:val="32"/>
        </w:rPr>
        <w:t>负责组织落实培养选拔后备干部、妇女干部、非党干部和少数民族干部工作。承办干部调配、交流及安置事宜。</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贯彻落实中央、省</w:t>
      </w:r>
      <w:r>
        <w:rPr>
          <w:rFonts w:ascii="仿宋" w:hAnsi="仿宋" w:eastAsia="仿宋"/>
          <w:sz w:val="32"/>
          <w:szCs w:val="32"/>
        </w:rPr>
        <w:t>、市委</w:t>
      </w:r>
      <w:r>
        <w:rPr>
          <w:rFonts w:hint="eastAsia" w:ascii="仿宋" w:hAnsi="仿宋" w:eastAsia="仿宋"/>
          <w:sz w:val="32"/>
          <w:szCs w:val="32"/>
        </w:rPr>
        <w:t>关于干部队伍建设的方针、政策重要意见和措施。研究和指导全区党的组织制度和干部人事制度改革，制定或参与制定组织、干部、人事工作的政策性措施和制度。</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（六）、</w:t>
      </w:r>
      <w:r>
        <w:rPr>
          <w:rFonts w:hint="eastAsia" w:ascii="仿宋" w:hAnsi="仿宋" w:eastAsia="仿宋"/>
          <w:sz w:val="32"/>
          <w:szCs w:val="32"/>
        </w:rPr>
        <w:t>负责全区组织工作和干部工作的调查研究和检查指导，及时向区委反应重要情况，提出建议。</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（七）、</w:t>
      </w:r>
      <w:r>
        <w:rPr>
          <w:rFonts w:hint="eastAsia" w:ascii="仿宋" w:hAnsi="仿宋" w:eastAsia="仿宋"/>
          <w:sz w:val="32"/>
          <w:szCs w:val="32"/>
        </w:rPr>
        <w:t>负责全区干部教育培训工作。负责区委干部教育领导小组办公室的日常工作，研究制定干部教育规划。指导、协调、检查区直各单位和有关企、事业单位的干部教育和培训工作，组织区委管理的干部和一定层次的其他干部的培训。</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（八）、</w:t>
      </w:r>
      <w:r>
        <w:rPr>
          <w:rFonts w:hint="eastAsia" w:ascii="仿宋" w:hAnsi="仿宋" w:eastAsia="仿宋"/>
          <w:sz w:val="32"/>
          <w:szCs w:val="32"/>
        </w:rPr>
        <w:t>负责全区知识分子工作的综合协调、检查指导。会同有关部门研究制定我区知识分子工作有关政策性规定。负责选拔、管理区级专业技术拔尖人才工作。</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（九）、</w:t>
      </w:r>
      <w:r>
        <w:rPr>
          <w:rFonts w:hint="eastAsia" w:ascii="仿宋" w:hAnsi="仿宋" w:eastAsia="仿宋"/>
          <w:sz w:val="32"/>
          <w:szCs w:val="32"/>
        </w:rPr>
        <w:t>负责审查干部的现实政治表现及对选拔任用干部工作进行监督，研究加强对各级领导干部的监督工作。负责全区干部档案工作的宏观管理，直接管理全区副科级以上干部和党群系统一般干部档案。承办因公出国、出境人员的政审工作。</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负责老干部工作的宏观管理和指导，督促检查老干部政策和待遇的落实。</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（十一）、</w:t>
      </w:r>
      <w:r>
        <w:rPr>
          <w:rFonts w:hint="eastAsia" w:ascii="仿宋" w:hAnsi="仿宋" w:eastAsia="仿宋"/>
          <w:sz w:val="32"/>
          <w:szCs w:val="32"/>
        </w:rPr>
        <w:t>负责组织史资料征编工作和党员电化教育工作。</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（十二）、</w:t>
      </w:r>
      <w:r>
        <w:rPr>
          <w:rFonts w:hint="eastAsia" w:ascii="仿宋" w:hAnsi="仿宋" w:eastAsia="仿宋"/>
          <w:sz w:val="32"/>
          <w:szCs w:val="32"/>
        </w:rPr>
        <w:t>负责区委交办的其他工作任务。</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left"/>
        <w:textAlignment w:val="auto"/>
        <w:rPr>
          <w:rFonts w:hint="default" w:ascii="仿宋" w:hAnsi="仿宋" w:eastAsia="方正仿宋简体"/>
          <w:sz w:val="32"/>
          <w:szCs w:val="32"/>
          <w:lang w:val="en-US" w:eastAsia="zh-CN"/>
        </w:rPr>
      </w:pPr>
      <w:r>
        <w:rPr>
          <w:rFonts w:hint="eastAsia" w:ascii="方正仿宋简体" w:hAnsi="方正仿宋简体" w:eastAsia="方正仿宋简体" w:cs="方正仿宋简体"/>
          <w:sz w:val="32"/>
          <w:szCs w:val="32"/>
          <w:lang w:eastAsia="zh-CN"/>
        </w:rPr>
        <w:t>二、机构设置</w:t>
      </w:r>
      <w:r>
        <w:rPr>
          <w:rFonts w:hint="eastAsia" w:ascii="方正仿宋简体" w:hAnsi="方正仿宋简体" w:eastAsia="方正仿宋简体" w:cs="方正仿宋简体"/>
          <w:sz w:val="32"/>
          <w:szCs w:val="32"/>
          <w:lang w:val="en-US" w:eastAsia="zh-CN"/>
        </w:rPr>
        <w:t xml:space="preserve">  </w:t>
      </w:r>
    </w:p>
    <w:p>
      <w:pPr>
        <w:widowControl/>
        <w:spacing w:line="540" w:lineRule="exact"/>
        <w:ind w:firstLine="640" w:firstLineChars="200"/>
        <w:jc w:val="left"/>
        <w:rPr>
          <w:rFonts w:ascii="仿宋" w:hAnsi="仿宋" w:eastAsia="仿宋"/>
          <w:sz w:val="32"/>
          <w:szCs w:val="32"/>
        </w:rPr>
      </w:pPr>
      <w:r>
        <w:rPr>
          <w:rFonts w:ascii="仿宋" w:hAnsi="仿宋" w:eastAsia="仿宋"/>
          <w:sz w:val="32"/>
          <w:szCs w:val="32"/>
        </w:rPr>
        <w:t>根据区编办最近核定的三定方案要求，</w:t>
      </w:r>
      <w:r>
        <w:rPr>
          <w:rFonts w:hint="eastAsia" w:ascii="仿宋" w:hAnsi="仿宋" w:eastAsia="仿宋"/>
          <w:sz w:val="32"/>
          <w:szCs w:val="32"/>
        </w:rPr>
        <w:t>中共唐山市丰润区委</w:t>
      </w:r>
      <w:r>
        <w:rPr>
          <w:rFonts w:hint="eastAsia" w:ascii="仿宋" w:hAnsi="仿宋" w:eastAsia="仿宋"/>
          <w:sz w:val="32"/>
          <w:szCs w:val="32"/>
          <w:lang w:eastAsia="zh-CN"/>
        </w:rPr>
        <w:t>组织部</w:t>
      </w:r>
      <w:r>
        <w:rPr>
          <w:rFonts w:ascii="仿宋" w:hAnsi="仿宋" w:eastAsia="仿宋"/>
          <w:sz w:val="32"/>
          <w:szCs w:val="32"/>
        </w:rPr>
        <w:t>为行政编制单位，内设</w:t>
      </w:r>
      <w:r>
        <w:rPr>
          <w:rFonts w:hint="eastAsia" w:ascii="仿宋" w:hAnsi="仿宋" w:eastAsia="仿宋"/>
          <w:sz w:val="32"/>
          <w:szCs w:val="32"/>
          <w:lang w:val="en-US" w:eastAsia="zh-CN"/>
        </w:rPr>
        <w:t>12</w:t>
      </w:r>
      <w:r>
        <w:rPr>
          <w:rFonts w:ascii="仿宋" w:hAnsi="仿宋" w:eastAsia="仿宋"/>
          <w:sz w:val="32"/>
          <w:szCs w:val="32"/>
        </w:rPr>
        <w:t>个行政职能科室，</w:t>
      </w:r>
      <w:r>
        <w:rPr>
          <w:rFonts w:hint="eastAsia" w:ascii="仿宋" w:hAnsi="仿宋" w:eastAsia="仿宋"/>
          <w:sz w:val="32"/>
          <w:szCs w:val="32"/>
          <w:lang w:eastAsia="zh-CN"/>
        </w:rPr>
        <w:t>办公室、干部科、干部综合科、公务员科、干部监督科、干部教育科、人才工作科、考核科、农村党建科、城市党建科、组织指导科、非公经济组织和社会组织党建科</w:t>
      </w:r>
      <w:r>
        <w:rPr>
          <w:rFonts w:hint="eastAsia" w:ascii="仿宋" w:hAnsi="仿宋" w:eastAsia="仿宋"/>
          <w:sz w:val="32"/>
          <w:szCs w:val="32"/>
        </w:rPr>
        <w:t>。</w:t>
      </w:r>
      <w:r>
        <w:rPr>
          <w:rFonts w:ascii="仿宋" w:hAnsi="仿宋" w:eastAsia="仿宋"/>
          <w:sz w:val="32"/>
          <w:szCs w:val="32"/>
        </w:rPr>
        <w:t>人员编制数</w:t>
      </w:r>
      <w:r>
        <w:rPr>
          <w:rFonts w:hint="eastAsia" w:ascii="仿宋" w:hAnsi="仿宋" w:eastAsia="仿宋"/>
          <w:sz w:val="32"/>
          <w:szCs w:val="32"/>
          <w:lang w:val="en-US" w:eastAsia="zh-CN"/>
        </w:rPr>
        <w:t>47</w:t>
      </w:r>
      <w:r>
        <w:rPr>
          <w:rFonts w:ascii="仿宋" w:hAnsi="仿宋" w:eastAsia="仿宋"/>
          <w:sz w:val="32"/>
          <w:szCs w:val="32"/>
        </w:rPr>
        <w:t>个，实际在编</w:t>
      </w:r>
      <w:r>
        <w:rPr>
          <w:rFonts w:hint="eastAsia" w:ascii="仿宋" w:hAnsi="仿宋" w:eastAsia="仿宋"/>
          <w:sz w:val="32"/>
          <w:szCs w:val="32"/>
          <w:lang w:val="en-US" w:eastAsia="zh-CN"/>
        </w:rPr>
        <w:t>31</w:t>
      </w:r>
      <w:r>
        <w:rPr>
          <w:rFonts w:ascii="仿宋" w:hAnsi="仿宋" w:eastAsia="仿宋"/>
          <w:sz w:val="32"/>
          <w:szCs w:val="32"/>
        </w:rPr>
        <w:t>人。</w:t>
      </w:r>
    </w:p>
    <w:p>
      <w:pPr>
        <w:widowControl/>
        <w:spacing w:line="540" w:lineRule="exact"/>
        <w:ind w:firstLine="640" w:firstLineChars="200"/>
        <w:jc w:val="left"/>
        <w:rPr>
          <w:rFonts w:hint="eastAsia" w:ascii="仿宋" w:hAnsi="仿宋" w:eastAsia="仿宋"/>
          <w:sz w:val="32"/>
          <w:szCs w:val="32"/>
          <w:lang w:eastAsia="zh-CN"/>
        </w:rPr>
      </w:pPr>
    </w:p>
    <w:p>
      <w:pPr>
        <w:widowControl/>
        <w:spacing w:line="540" w:lineRule="exact"/>
        <w:ind w:firstLine="643" w:firstLineChars="200"/>
        <w:jc w:val="center"/>
        <w:rPr>
          <w:rFonts w:ascii="仿宋" w:hAnsi="仿宋" w:eastAsia="仿宋"/>
          <w:sz w:val="32"/>
          <w:szCs w:val="32"/>
        </w:rPr>
      </w:pPr>
      <w:r>
        <w:rPr>
          <w:rFonts w:hint="eastAsia" w:ascii="仿宋" w:hAnsi="仿宋" w:eastAsia="仿宋"/>
          <w:b/>
          <w:bCs/>
          <w:sz w:val="32"/>
          <w:szCs w:val="32"/>
          <w:lang w:eastAsia="zh-CN"/>
        </w:rPr>
        <w:t>组织部机构设置情况</w:t>
      </w:r>
    </w:p>
    <w:p>
      <w:pPr>
        <w:widowControl/>
        <w:spacing w:line="540" w:lineRule="exact"/>
        <w:rPr>
          <w:rFonts w:ascii="仿宋" w:hAnsi="仿宋" w:eastAsia="仿宋"/>
          <w:sz w:val="32"/>
          <w:szCs w:val="32"/>
        </w:rPr>
      </w:pPr>
    </w:p>
    <w:p>
      <w:pPr>
        <w:widowControl/>
        <w:spacing w:line="540" w:lineRule="exact"/>
        <w:rPr>
          <w:rFonts w:ascii="仿宋" w:hAnsi="仿宋" w:eastAsia="仿宋"/>
          <w:sz w:val="32"/>
          <w:szCs w:val="32"/>
        </w:rPr>
      </w:pPr>
    </w:p>
    <w:p>
      <w:pPr>
        <w:widowControl/>
        <w:spacing w:line="540" w:lineRule="exact"/>
        <w:rPr>
          <w:rFonts w:ascii="仿宋" w:hAnsi="仿宋" w:eastAsia="仿宋"/>
          <w:sz w:val="32"/>
          <w:szCs w:val="32"/>
        </w:rPr>
      </w:pPr>
    </w:p>
    <w:tbl>
      <w:tblPr>
        <w:tblStyle w:val="7"/>
        <w:tblpPr w:leftFromText="180" w:rightFromText="180" w:vertAnchor="text" w:horzAnchor="page" w:tblpX="1183" w:tblpY="-959"/>
        <w:tblOverlap w:val="never"/>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0"/>
        <w:gridCol w:w="1519"/>
        <w:gridCol w:w="1539"/>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110" w:type="dxa"/>
            <w:vAlign w:val="center"/>
          </w:tcPr>
          <w:p>
            <w:pPr>
              <w:widowControl/>
              <w:spacing w:line="540" w:lineRule="exact"/>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单位名称</w:t>
            </w:r>
          </w:p>
        </w:tc>
        <w:tc>
          <w:tcPr>
            <w:tcW w:w="1519" w:type="dxa"/>
            <w:vAlign w:val="center"/>
          </w:tcPr>
          <w:p>
            <w:pPr>
              <w:widowControl/>
              <w:spacing w:line="540" w:lineRule="exact"/>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单位性质</w:t>
            </w:r>
          </w:p>
        </w:tc>
        <w:tc>
          <w:tcPr>
            <w:tcW w:w="1539" w:type="dxa"/>
            <w:vAlign w:val="center"/>
          </w:tcPr>
          <w:p>
            <w:pPr>
              <w:widowControl/>
              <w:spacing w:line="540" w:lineRule="exact"/>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单位规格</w:t>
            </w:r>
          </w:p>
        </w:tc>
        <w:tc>
          <w:tcPr>
            <w:tcW w:w="2596" w:type="dxa"/>
            <w:vAlign w:val="center"/>
          </w:tcPr>
          <w:p>
            <w:pPr>
              <w:widowControl/>
              <w:spacing w:line="540" w:lineRule="exact"/>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110" w:type="dxa"/>
          </w:tcPr>
          <w:p>
            <w:pPr>
              <w:widowControl/>
              <w:spacing w:line="540" w:lineRule="exact"/>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中共唐山市丰润区委组织部</w:t>
            </w:r>
          </w:p>
        </w:tc>
        <w:tc>
          <w:tcPr>
            <w:tcW w:w="1519" w:type="dxa"/>
            <w:vAlign w:val="center"/>
          </w:tcPr>
          <w:p>
            <w:pPr>
              <w:widowControl/>
              <w:spacing w:line="540" w:lineRule="exact"/>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行政</w:t>
            </w:r>
          </w:p>
        </w:tc>
        <w:tc>
          <w:tcPr>
            <w:tcW w:w="1539" w:type="dxa"/>
            <w:vAlign w:val="center"/>
          </w:tcPr>
          <w:p>
            <w:pPr>
              <w:widowControl/>
              <w:spacing w:line="540" w:lineRule="exact"/>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正科级</w:t>
            </w:r>
          </w:p>
        </w:tc>
        <w:tc>
          <w:tcPr>
            <w:tcW w:w="2596" w:type="dxa"/>
            <w:vAlign w:val="center"/>
          </w:tcPr>
          <w:p>
            <w:pPr>
              <w:widowControl/>
              <w:spacing w:line="540" w:lineRule="exact"/>
              <w:jc w:val="center"/>
              <w:rPr>
                <w:rFonts w:hint="eastAsia" w:ascii="仿宋" w:hAnsi="仿宋" w:eastAsia="仿宋"/>
                <w:sz w:val="32"/>
                <w:szCs w:val="32"/>
                <w:vertAlign w:val="baseline"/>
                <w:lang w:eastAsia="zh-CN"/>
              </w:rPr>
            </w:pPr>
            <w:r>
              <w:rPr>
                <w:rFonts w:hint="eastAsia" w:ascii="仿宋" w:hAnsi="仿宋" w:eastAsia="仿宋"/>
                <w:sz w:val="32"/>
                <w:szCs w:val="32"/>
                <w:vertAlign w:val="baseline"/>
                <w:lang w:eastAsia="zh-CN"/>
              </w:rPr>
              <w:t>财政拨款</w:t>
            </w:r>
          </w:p>
        </w:tc>
      </w:tr>
    </w:tbl>
    <w:p>
      <w:pPr>
        <w:widowControl/>
        <w:spacing w:line="540" w:lineRule="exact"/>
        <w:ind w:firstLine="643" w:firstLineChars="200"/>
        <w:rPr>
          <w:rFonts w:ascii="仿宋" w:hAnsi="仿宋" w:eastAsia="仿宋"/>
          <w:b/>
          <w:sz w:val="32"/>
          <w:szCs w:val="32"/>
        </w:rPr>
      </w:pPr>
      <w:r>
        <w:rPr>
          <w:rFonts w:hint="eastAsia" w:ascii="仿宋" w:hAnsi="仿宋" w:eastAsia="仿宋"/>
          <w:b/>
          <w:sz w:val="32"/>
          <w:szCs w:val="32"/>
        </w:rPr>
        <w:t>二、部门预算总体安排情况</w:t>
      </w:r>
    </w:p>
    <w:p>
      <w:pPr>
        <w:widowControl/>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1、20</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年一般公共预算拨款收入</w:t>
      </w:r>
      <w:r>
        <w:rPr>
          <w:rFonts w:hint="eastAsia" w:ascii="方正仿宋简体" w:hAnsi="方正仿宋简体" w:eastAsia="方正仿宋简体" w:cs="方正仿宋简体"/>
          <w:color w:val="000000"/>
          <w:sz w:val="32"/>
          <w:szCs w:val="32"/>
          <w:shd w:val="clear" w:color="auto" w:fill="FFFFFF"/>
          <w:lang w:val="en-US" w:eastAsia="zh-CN"/>
        </w:rPr>
        <w:t>106246620.08</w:t>
      </w:r>
      <w:r>
        <w:rPr>
          <w:rFonts w:hint="eastAsia" w:ascii="方正仿宋简体" w:hAnsi="方正仿宋简体" w:eastAsia="方正仿宋简体" w:cs="方正仿宋简体"/>
          <w:sz w:val="32"/>
          <w:szCs w:val="32"/>
        </w:rPr>
        <w:t>元。</w:t>
      </w:r>
    </w:p>
    <w:p>
      <w:pPr>
        <w:widowControl/>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2、20</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年，根据本单位职责和工作任务规划，共安排部门预算支出</w:t>
      </w:r>
      <w:r>
        <w:rPr>
          <w:rFonts w:hint="eastAsia" w:ascii="方正仿宋简体" w:hAnsi="方正仿宋简体" w:eastAsia="方正仿宋简体" w:cs="方正仿宋简体"/>
          <w:color w:val="000000"/>
          <w:sz w:val="32"/>
          <w:szCs w:val="32"/>
          <w:shd w:val="clear" w:color="auto" w:fill="FFFFFF"/>
          <w:lang w:val="en-US" w:eastAsia="zh-CN"/>
        </w:rPr>
        <w:t>106246620.08</w:t>
      </w:r>
      <w:r>
        <w:rPr>
          <w:rFonts w:hint="eastAsia" w:ascii="方正仿宋简体" w:hAnsi="方正仿宋简体" w:eastAsia="方正仿宋简体" w:cs="方正仿宋简体"/>
          <w:sz w:val="32"/>
          <w:szCs w:val="32"/>
        </w:rPr>
        <w:t>元。其中人员经费支出</w:t>
      </w:r>
      <w:r>
        <w:rPr>
          <w:rFonts w:hint="eastAsia" w:ascii="方正仿宋简体" w:hAnsi="方正仿宋简体" w:eastAsia="方正仿宋简体" w:cs="方正仿宋简体"/>
          <w:sz w:val="32"/>
          <w:szCs w:val="32"/>
          <w:lang w:val="en-US" w:eastAsia="zh-CN"/>
        </w:rPr>
        <w:t>3741192.88</w:t>
      </w:r>
      <w:r>
        <w:rPr>
          <w:rFonts w:hint="eastAsia" w:ascii="方正仿宋简体" w:hAnsi="方正仿宋简体" w:eastAsia="方正仿宋简体" w:cs="方正仿宋简体"/>
          <w:sz w:val="32"/>
          <w:szCs w:val="32"/>
        </w:rPr>
        <w:t>元，日常公用经费支出</w:t>
      </w:r>
      <w:r>
        <w:rPr>
          <w:rFonts w:hint="eastAsia" w:ascii="方正仿宋简体" w:hAnsi="方正仿宋简体" w:eastAsia="方正仿宋简体" w:cs="方正仿宋简体"/>
          <w:sz w:val="32"/>
          <w:szCs w:val="32"/>
          <w:lang w:val="en-US" w:eastAsia="zh-CN"/>
        </w:rPr>
        <w:t>319650</w:t>
      </w:r>
      <w:r>
        <w:rPr>
          <w:rFonts w:hint="eastAsia" w:ascii="方正仿宋简体" w:hAnsi="方正仿宋简体" w:eastAsia="方正仿宋简体" w:cs="方正仿宋简体"/>
          <w:sz w:val="32"/>
          <w:szCs w:val="32"/>
        </w:rPr>
        <w:t>元，项目支出</w:t>
      </w:r>
      <w:r>
        <w:rPr>
          <w:rFonts w:hint="eastAsia" w:ascii="方正仿宋简体" w:hAnsi="方正仿宋简体" w:eastAsia="方正仿宋简体" w:cs="方正仿宋简体"/>
          <w:sz w:val="32"/>
          <w:szCs w:val="32"/>
          <w:lang w:val="en-US" w:eastAsia="zh-CN"/>
        </w:rPr>
        <w:t>102185777.20</w:t>
      </w:r>
      <w:r>
        <w:rPr>
          <w:rFonts w:hint="eastAsia" w:ascii="方正仿宋简体" w:hAnsi="方正仿宋简体" w:eastAsia="方正仿宋简体" w:cs="方正仿宋简体"/>
          <w:sz w:val="32"/>
          <w:szCs w:val="32"/>
        </w:rPr>
        <w:t>元。</w:t>
      </w:r>
    </w:p>
    <w:p>
      <w:pPr>
        <w:widowControl/>
        <w:spacing w:line="540" w:lineRule="exact"/>
        <w:ind w:firstLine="640" w:firstLineChars="200"/>
        <w:rPr>
          <w:rFonts w:ascii="仿宋" w:hAnsi="仿宋" w:eastAsia="仿宋"/>
          <w:sz w:val="32"/>
          <w:szCs w:val="32"/>
        </w:rPr>
      </w:pPr>
      <w:r>
        <w:rPr>
          <w:rFonts w:hint="eastAsia" w:ascii="方正仿宋简体" w:hAnsi="方正仿宋简体" w:eastAsia="方正仿宋简体" w:cs="方正仿宋简体"/>
          <w:sz w:val="32"/>
          <w:szCs w:val="32"/>
        </w:rPr>
        <w:t>3、与上年相比增加</w:t>
      </w:r>
      <w:r>
        <w:rPr>
          <w:rFonts w:hint="eastAsia" w:ascii="方正仿宋简体" w:hAnsi="方正仿宋简体" w:eastAsia="方正仿宋简体" w:cs="方正仿宋简体"/>
          <w:sz w:val="32"/>
          <w:szCs w:val="32"/>
          <w:lang w:val="en-US" w:eastAsia="zh-CN"/>
        </w:rPr>
        <w:t>3846.75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主要用于发放全区</w:t>
      </w:r>
      <w:r>
        <w:rPr>
          <w:rFonts w:hint="eastAsia" w:ascii="方正仿宋简体" w:hAnsi="方正仿宋简体" w:eastAsia="方正仿宋简体" w:cs="方正仿宋简体"/>
          <w:sz w:val="32"/>
          <w:szCs w:val="32"/>
          <w:lang w:val="en-US" w:eastAsia="zh-CN"/>
        </w:rPr>
        <w:t>2015-2016年度、2019年度全区考核奖金，调整增加农村“两委”干部基础职务补贴</w:t>
      </w:r>
      <w:r>
        <w:rPr>
          <w:rFonts w:hint="eastAsia" w:ascii="方正仿宋简体" w:hAnsi="方正仿宋简体" w:eastAsia="方正仿宋简体" w:cs="方正仿宋简体"/>
          <w:sz w:val="32"/>
          <w:szCs w:val="32"/>
        </w:rPr>
        <w:t>。</w:t>
      </w:r>
    </w:p>
    <w:p>
      <w:pPr>
        <w:widowControl/>
        <w:spacing w:line="540" w:lineRule="exact"/>
        <w:ind w:firstLine="643" w:firstLineChars="200"/>
        <w:rPr>
          <w:rFonts w:ascii="仿宋" w:hAnsi="仿宋" w:eastAsia="仿宋"/>
          <w:b/>
          <w:sz w:val="32"/>
          <w:szCs w:val="32"/>
        </w:rPr>
      </w:pPr>
      <w:r>
        <w:rPr>
          <w:rFonts w:hint="eastAsia" w:ascii="仿宋" w:hAnsi="仿宋" w:eastAsia="仿宋"/>
          <w:b/>
          <w:sz w:val="32"/>
          <w:szCs w:val="32"/>
        </w:rPr>
        <w:t>三、机关运行经费安排情况</w:t>
      </w:r>
    </w:p>
    <w:p>
      <w:pPr>
        <w:widowControl/>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日常公用经费支出总计</w:t>
      </w:r>
      <w:r>
        <w:rPr>
          <w:rFonts w:hint="eastAsia" w:ascii="方正仿宋简体" w:hAnsi="方正仿宋简体" w:eastAsia="方正仿宋简体" w:cs="方正仿宋简体"/>
          <w:sz w:val="32"/>
          <w:szCs w:val="32"/>
          <w:lang w:val="en-US" w:eastAsia="zh-CN"/>
        </w:rPr>
        <w:t>319650</w:t>
      </w:r>
      <w:r>
        <w:rPr>
          <w:rFonts w:hint="eastAsia" w:ascii="方正仿宋简体" w:hAnsi="方正仿宋简体" w:eastAsia="方正仿宋简体" w:cs="方正仿宋简体"/>
          <w:sz w:val="32"/>
          <w:szCs w:val="32"/>
        </w:rPr>
        <w:t>元。其中：</w:t>
      </w:r>
    </w:p>
    <w:p>
      <w:pPr>
        <w:widowControl/>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1、办公费：</w:t>
      </w:r>
      <w:r>
        <w:rPr>
          <w:rFonts w:hint="eastAsia" w:ascii="方正仿宋简体" w:hAnsi="方正仿宋简体" w:eastAsia="方正仿宋简体" w:cs="方正仿宋简体"/>
          <w:sz w:val="32"/>
          <w:szCs w:val="32"/>
          <w:lang w:val="en-US" w:eastAsia="zh-CN"/>
        </w:rPr>
        <w:t>58300</w:t>
      </w:r>
      <w:r>
        <w:rPr>
          <w:rFonts w:hint="eastAsia" w:ascii="方正仿宋简体" w:hAnsi="方正仿宋简体" w:eastAsia="方正仿宋简体" w:cs="方正仿宋简体"/>
          <w:sz w:val="32"/>
          <w:szCs w:val="32"/>
        </w:rPr>
        <w:t>元。</w:t>
      </w:r>
    </w:p>
    <w:p>
      <w:pPr>
        <w:widowControl/>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2、邮电费：</w:t>
      </w:r>
      <w:r>
        <w:rPr>
          <w:rFonts w:hint="eastAsia" w:ascii="方正仿宋简体" w:hAnsi="方正仿宋简体" w:eastAsia="方正仿宋简体" w:cs="方正仿宋简体"/>
          <w:sz w:val="32"/>
          <w:szCs w:val="32"/>
          <w:lang w:val="en-US" w:eastAsia="zh-CN"/>
        </w:rPr>
        <w:t>14660</w:t>
      </w:r>
      <w:r>
        <w:rPr>
          <w:rFonts w:hint="eastAsia" w:ascii="方正仿宋简体" w:hAnsi="方正仿宋简体" w:eastAsia="方正仿宋简体" w:cs="方正仿宋简体"/>
          <w:sz w:val="32"/>
          <w:szCs w:val="32"/>
        </w:rPr>
        <w:t>元。</w:t>
      </w:r>
    </w:p>
    <w:p>
      <w:pPr>
        <w:widowControl/>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3、差旅费：6000元。</w:t>
      </w:r>
    </w:p>
    <w:p>
      <w:pPr>
        <w:widowControl/>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4、公务接待费：800元。</w:t>
      </w:r>
    </w:p>
    <w:p>
      <w:pPr>
        <w:widowControl/>
        <w:spacing w:line="54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5、工会经费：3100元。按在职职工每人每年100元安排。</w:t>
      </w:r>
    </w:p>
    <w:p>
      <w:pPr>
        <w:widowControl/>
        <w:spacing w:line="540" w:lineRule="exact"/>
        <w:ind w:firstLine="636" w:firstLineChars="19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、福利费：</w:t>
      </w:r>
      <w:r>
        <w:rPr>
          <w:rFonts w:hint="eastAsia" w:ascii="方正仿宋简体" w:hAnsi="方正仿宋简体" w:eastAsia="方正仿宋简体" w:cs="方正仿宋简体"/>
          <w:sz w:val="32"/>
          <w:szCs w:val="32"/>
          <w:lang w:val="en-US" w:eastAsia="zh-CN"/>
        </w:rPr>
        <w:t>4790</w:t>
      </w:r>
      <w:r>
        <w:rPr>
          <w:rFonts w:hint="eastAsia" w:ascii="方正仿宋简体" w:hAnsi="方正仿宋简体" w:eastAsia="方正仿宋简体" w:cs="方正仿宋简体"/>
          <w:sz w:val="32"/>
          <w:szCs w:val="32"/>
        </w:rPr>
        <w:t>元。按在职职工每人每年150元安排</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退休人员</w:t>
      </w:r>
      <w:r>
        <w:rPr>
          <w:rFonts w:hint="eastAsia" w:ascii="方正仿宋简体" w:hAnsi="方正仿宋简体" w:eastAsia="方正仿宋简体" w:cs="方正仿宋简体"/>
          <w:sz w:val="32"/>
          <w:szCs w:val="32"/>
          <w:lang w:eastAsia="zh-CN"/>
        </w:rPr>
        <w:t>每人</w:t>
      </w:r>
      <w:r>
        <w:rPr>
          <w:rFonts w:hint="eastAsia" w:ascii="方正仿宋简体" w:hAnsi="方正仿宋简体" w:eastAsia="方正仿宋简体" w:cs="方正仿宋简体"/>
          <w:sz w:val="32"/>
          <w:szCs w:val="32"/>
        </w:rPr>
        <w:t>每年20元安排。</w:t>
      </w:r>
    </w:p>
    <w:p>
      <w:pPr>
        <w:widowControl/>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、公务用车运行维护费：60000元。</w:t>
      </w:r>
    </w:p>
    <w:p>
      <w:pPr>
        <w:widowControl/>
        <w:spacing w:line="540" w:lineRule="exact"/>
        <w:ind w:left="638" w:leftChars="30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、其他交通费（公务交通补贴）：</w:t>
      </w:r>
      <w:r>
        <w:rPr>
          <w:rFonts w:hint="eastAsia" w:ascii="方正仿宋简体" w:hAnsi="方正仿宋简体" w:eastAsia="方正仿宋简体" w:cs="方正仿宋简体"/>
          <w:sz w:val="32"/>
          <w:szCs w:val="32"/>
          <w:lang w:val="en-US" w:eastAsia="zh-CN"/>
        </w:rPr>
        <w:t>172000</w:t>
      </w:r>
      <w:r>
        <w:rPr>
          <w:rFonts w:hint="eastAsia" w:ascii="方正仿宋简体" w:hAnsi="方正仿宋简体" w:eastAsia="方正仿宋简体" w:cs="方正仿宋简体"/>
          <w:sz w:val="32"/>
          <w:szCs w:val="32"/>
        </w:rPr>
        <w:t>元。</w:t>
      </w:r>
    </w:p>
    <w:p>
      <w:pPr>
        <w:widowControl/>
        <w:snapToGrid w:val="0"/>
        <w:spacing w:line="588" w:lineRule="exact"/>
        <w:ind w:firstLine="643" w:firstLineChars="200"/>
        <w:rPr>
          <w:rFonts w:ascii="仿宋" w:hAnsi="仿宋" w:eastAsia="仿宋"/>
          <w:b/>
          <w:sz w:val="32"/>
          <w:szCs w:val="32"/>
        </w:rPr>
      </w:pPr>
      <w:r>
        <w:rPr>
          <w:rFonts w:hint="eastAsia" w:ascii="仿宋" w:hAnsi="仿宋" w:eastAsia="仿宋"/>
          <w:b/>
          <w:sz w:val="32"/>
          <w:szCs w:val="32"/>
        </w:rPr>
        <w:t>四、</w:t>
      </w:r>
      <w:r>
        <w:rPr>
          <w:rFonts w:hint="eastAsia" w:ascii="仿宋" w:hAnsi="仿宋" w:eastAsia="仿宋"/>
          <w:b/>
          <w:sz w:val="32"/>
          <w:szCs w:val="32"/>
          <w:lang w:eastAsia="zh-CN"/>
        </w:rPr>
        <w:t>财政拨款</w:t>
      </w:r>
      <w:r>
        <w:rPr>
          <w:rFonts w:ascii="仿宋" w:hAnsi="仿宋" w:eastAsia="仿宋"/>
          <w:b/>
          <w:sz w:val="32"/>
          <w:szCs w:val="32"/>
        </w:rPr>
        <w:t>“三公”经费</w:t>
      </w:r>
      <w:r>
        <w:rPr>
          <w:rFonts w:hint="eastAsia" w:ascii="仿宋" w:hAnsi="仿宋" w:eastAsia="仿宋"/>
          <w:b/>
          <w:sz w:val="32"/>
          <w:szCs w:val="32"/>
          <w:lang w:eastAsia="zh-CN"/>
        </w:rPr>
        <w:t>预算</w:t>
      </w:r>
      <w:r>
        <w:rPr>
          <w:rFonts w:ascii="仿宋" w:hAnsi="仿宋" w:eastAsia="仿宋"/>
          <w:b/>
          <w:sz w:val="32"/>
          <w:szCs w:val="32"/>
        </w:rPr>
        <w:t>情况</w:t>
      </w:r>
    </w:p>
    <w:p>
      <w:pPr>
        <w:widowControl/>
        <w:snapToGrid w:val="0"/>
        <w:spacing w:line="588"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年我部门“三公”经费预算安排18.9万元，</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rPr>
        <w:t>上年预算</w:t>
      </w:r>
      <w:r>
        <w:rPr>
          <w:rFonts w:hint="eastAsia" w:ascii="方正仿宋简体" w:hAnsi="方正仿宋简体" w:eastAsia="方正仿宋简体" w:cs="方正仿宋简体"/>
          <w:sz w:val="32"/>
          <w:szCs w:val="32"/>
          <w:lang w:eastAsia="zh-CN"/>
        </w:rPr>
        <w:t>相比无变化</w:t>
      </w:r>
      <w:r>
        <w:rPr>
          <w:rFonts w:hint="eastAsia" w:ascii="方正仿宋简体" w:hAnsi="方正仿宋简体" w:eastAsia="方正仿宋简体" w:cs="方正仿宋简体"/>
          <w:sz w:val="32"/>
          <w:szCs w:val="32"/>
        </w:rPr>
        <w:t xml:space="preserve">。具体安排情况为： </w:t>
      </w:r>
    </w:p>
    <w:p>
      <w:pPr>
        <w:widowControl/>
        <w:numPr>
          <w:ilvl w:val="0"/>
          <w:numId w:val="1"/>
        </w:numPr>
        <w:snapToGrid w:val="0"/>
        <w:spacing w:line="588"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公务用车购置及运行费。共计安排</w:t>
      </w:r>
      <w:r>
        <w:rPr>
          <w:rFonts w:hint="eastAsia" w:ascii="方正仿宋简体" w:hAnsi="方正仿宋简体" w:eastAsia="方正仿宋简体" w:cs="方正仿宋简体"/>
          <w:sz w:val="32"/>
          <w:szCs w:val="32"/>
          <w:lang w:val="en-US" w:eastAsia="zh-CN"/>
        </w:rPr>
        <w:t>6.08</w:t>
      </w:r>
      <w:r>
        <w:rPr>
          <w:rFonts w:hint="eastAsia" w:ascii="方正仿宋简体" w:hAnsi="方正仿宋简体" w:eastAsia="方正仿宋简体" w:cs="方正仿宋简体"/>
          <w:sz w:val="32"/>
          <w:szCs w:val="32"/>
        </w:rPr>
        <w:t>万元，与20</w:t>
      </w: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年预算相比</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4.2万元</w:t>
      </w:r>
      <w:r>
        <w:rPr>
          <w:rFonts w:hint="eastAsia" w:ascii="方正仿宋简体" w:hAnsi="方正仿宋简体" w:eastAsia="方正仿宋简体" w:cs="方正仿宋简体"/>
          <w:sz w:val="32"/>
          <w:szCs w:val="32"/>
        </w:rPr>
        <w:t>。①公务用车购置安排0万元。②公车运行维护经费安排</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万元，与上年预算相比无变化。</w:t>
      </w:r>
    </w:p>
    <w:p>
      <w:pPr>
        <w:widowControl/>
        <w:numPr>
          <w:ilvl w:val="0"/>
          <w:numId w:val="1"/>
        </w:numPr>
        <w:snapToGrid w:val="0"/>
        <w:spacing w:line="588"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公务接待费。安排</w:t>
      </w:r>
      <w:r>
        <w:rPr>
          <w:rFonts w:hint="eastAsia" w:ascii="方正仿宋简体" w:hAnsi="方正仿宋简体" w:eastAsia="方正仿宋简体" w:cs="方正仿宋简体"/>
          <w:sz w:val="32"/>
          <w:szCs w:val="32"/>
          <w:lang w:val="en-US" w:eastAsia="zh-CN"/>
        </w:rPr>
        <w:t>500</w:t>
      </w:r>
      <w:r>
        <w:rPr>
          <w:rFonts w:hint="eastAsia" w:ascii="方正仿宋简体" w:hAnsi="方正仿宋简体" w:eastAsia="方正仿宋简体" w:cs="方正仿宋简体"/>
          <w:sz w:val="32"/>
          <w:szCs w:val="32"/>
        </w:rPr>
        <w:t>元，与20</w:t>
      </w: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年相比</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4200元</w:t>
      </w:r>
      <w:r>
        <w:rPr>
          <w:rFonts w:hint="eastAsia" w:ascii="方正仿宋简体" w:hAnsi="方正仿宋简体" w:eastAsia="方正仿宋简体" w:cs="方正仿宋简体"/>
          <w:sz w:val="32"/>
          <w:szCs w:val="32"/>
        </w:rPr>
        <w:t>。</w:t>
      </w:r>
    </w:p>
    <w:p>
      <w:pPr>
        <w:widowControl/>
        <w:numPr>
          <w:ilvl w:val="0"/>
          <w:numId w:val="1"/>
        </w:numPr>
        <w:snapToGrid w:val="0"/>
        <w:spacing w:line="588" w:lineRule="exact"/>
        <w:ind w:left="0" w:leftChars="0"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因公出国（境）费。安排0万元, 与20</w:t>
      </w: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年相比无变化。</w:t>
      </w:r>
    </w:p>
    <w:p>
      <w:pPr>
        <w:widowControl/>
        <w:snapToGrid w:val="0"/>
        <w:spacing w:line="588" w:lineRule="exact"/>
        <w:ind w:firstLine="643" w:firstLineChars="200"/>
        <w:rPr>
          <w:rFonts w:hint="eastAsia" w:ascii="宋体" w:hAnsi="宋体"/>
          <w:b/>
          <w:sz w:val="32"/>
          <w:szCs w:val="32"/>
        </w:rPr>
      </w:pPr>
      <w:r>
        <w:rPr>
          <w:rFonts w:hint="eastAsia" w:ascii="宋体" w:hAnsi="宋体"/>
          <w:b/>
          <w:sz w:val="32"/>
          <w:szCs w:val="32"/>
        </w:rPr>
        <w:t>五、绩效预算信息情况</w:t>
      </w:r>
    </w:p>
    <w:p>
      <w:pPr>
        <w:widowControl/>
        <w:snapToGrid w:val="0"/>
        <w:spacing w:line="588" w:lineRule="exact"/>
        <w:ind w:firstLine="643" w:firstLineChars="200"/>
        <w:rPr>
          <w:rFonts w:hint="eastAsia" w:ascii="宋体" w:hAnsi="宋体"/>
          <w:b/>
          <w:sz w:val="32"/>
          <w:szCs w:val="32"/>
          <w:lang w:eastAsia="zh-CN"/>
        </w:rPr>
      </w:pPr>
      <w:r>
        <w:rPr>
          <w:rFonts w:hint="eastAsia" w:ascii="宋体" w:hAnsi="宋体"/>
          <w:b/>
          <w:sz w:val="32"/>
          <w:szCs w:val="32"/>
          <w:lang w:eastAsia="zh-CN"/>
        </w:rPr>
        <w:t>（一）总体绩效目标</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研究和指导</w:t>
      </w:r>
      <w:r>
        <w:rPr>
          <w:rFonts w:hint="eastAsia" w:ascii="仿宋" w:hAnsi="仿宋" w:eastAsia="仿宋"/>
          <w:sz w:val="32"/>
          <w:szCs w:val="32"/>
          <w:lang w:eastAsia="zh-CN"/>
        </w:rPr>
        <w:t>好</w:t>
      </w:r>
      <w:r>
        <w:rPr>
          <w:rFonts w:hint="eastAsia" w:ascii="仿宋" w:hAnsi="仿宋" w:eastAsia="仿宋"/>
          <w:sz w:val="32"/>
          <w:szCs w:val="32"/>
        </w:rPr>
        <w:t>全区党组织特别是党的基层组织建设。负责</w:t>
      </w:r>
      <w:r>
        <w:rPr>
          <w:rFonts w:hint="eastAsia" w:ascii="仿宋" w:hAnsi="仿宋" w:eastAsia="仿宋"/>
          <w:sz w:val="32"/>
          <w:szCs w:val="32"/>
          <w:lang w:eastAsia="zh-CN"/>
        </w:rPr>
        <w:t>好</w:t>
      </w:r>
      <w:r>
        <w:rPr>
          <w:rFonts w:hint="eastAsia" w:ascii="仿宋" w:hAnsi="仿宋" w:eastAsia="仿宋"/>
          <w:sz w:val="32"/>
          <w:szCs w:val="32"/>
        </w:rPr>
        <w:t>党内生活制度建设实施意见的研究制定。负责指导</w:t>
      </w:r>
      <w:r>
        <w:rPr>
          <w:rFonts w:hint="eastAsia" w:ascii="仿宋" w:hAnsi="仿宋" w:eastAsia="仿宋"/>
          <w:sz w:val="32"/>
          <w:szCs w:val="32"/>
          <w:lang w:eastAsia="zh-CN"/>
        </w:rPr>
        <w:t>好</w:t>
      </w:r>
      <w:r>
        <w:rPr>
          <w:rFonts w:hint="eastAsia" w:ascii="仿宋" w:hAnsi="仿宋" w:eastAsia="仿宋"/>
          <w:sz w:val="32"/>
          <w:szCs w:val="32"/>
        </w:rPr>
        <w:t>全区党员的管理教育和发展工作。对区直各部门以及其他列入区委管理的领导班子的调整、配备提出意见和建议并负责考察和办理任免、工资待遇、退（离）休审批手续。负责</w:t>
      </w:r>
      <w:r>
        <w:rPr>
          <w:rFonts w:hint="eastAsia" w:ascii="仿宋" w:hAnsi="仿宋" w:eastAsia="仿宋"/>
          <w:sz w:val="32"/>
          <w:szCs w:val="32"/>
          <w:lang w:eastAsia="zh-CN"/>
        </w:rPr>
        <w:t>好</w:t>
      </w:r>
      <w:r>
        <w:rPr>
          <w:rFonts w:hint="eastAsia" w:ascii="仿宋" w:hAnsi="仿宋" w:eastAsia="仿宋"/>
          <w:sz w:val="32"/>
          <w:szCs w:val="32"/>
        </w:rPr>
        <w:t>全区干部的宏观管理、党政机关目标管理、科级领导班子和干部的考核奖励工作及上级垂直管理单位领导班子及其成员的协管工作。负责组织落实</w:t>
      </w:r>
      <w:r>
        <w:rPr>
          <w:rFonts w:hint="eastAsia" w:ascii="仿宋" w:hAnsi="仿宋" w:eastAsia="仿宋"/>
          <w:sz w:val="32"/>
          <w:szCs w:val="32"/>
          <w:lang w:eastAsia="zh-CN"/>
        </w:rPr>
        <w:t>好</w:t>
      </w:r>
      <w:r>
        <w:rPr>
          <w:rFonts w:hint="eastAsia" w:ascii="仿宋" w:hAnsi="仿宋" w:eastAsia="仿宋"/>
          <w:sz w:val="32"/>
          <w:szCs w:val="32"/>
        </w:rPr>
        <w:t>培养选拔后备干部、妇女干部、非党干部和少数民族干部工作。承办部分干部调配、交流及安置事宜。贯彻落实</w:t>
      </w:r>
      <w:r>
        <w:rPr>
          <w:rFonts w:hint="eastAsia" w:ascii="仿宋" w:hAnsi="仿宋" w:eastAsia="仿宋"/>
          <w:sz w:val="32"/>
          <w:szCs w:val="32"/>
          <w:lang w:eastAsia="zh-CN"/>
        </w:rPr>
        <w:t>好</w:t>
      </w:r>
      <w:r>
        <w:rPr>
          <w:rFonts w:hint="eastAsia" w:ascii="仿宋" w:hAnsi="仿宋" w:eastAsia="仿宋"/>
          <w:sz w:val="32"/>
          <w:szCs w:val="32"/>
        </w:rPr>
        <w:t>中央、省、市委关于干部队伍建设的方针、政策、重要意见和措施。研究和指导</w:t>
      </w:r>
      <w:r>
        <w:rPr>
          <w:rFonts w:hint="eastAsia" w:ascii="仿宋" w:hAnsi="仿宋" w:eastAsia="仿宋"/>
          <w:sz w:val="32"/>
          <w:szCs w:val="32"/>
          <w:lang w:eastAsia="zh-CN"/>
        </w:rPr>
        <w:t>好</w:t>
      </w:r>
      <w:r>
        <w:rPr>
          <w:rFonts w:hint="eastAsia" w:ascii="仿宋" w:hAnsi="仿宋" w:eastAsia="仿宋"/>
          <w:sz w:val="32"/>
          <w:szCs w:val="32"/>
        </w:rPr>
        <w:t>全区党的组织制度和干部人事制度的改革，制定或参与制定组织、干部、人事工作的政策性措施和制度。负责</w:t>
      </w:r>
      <w:r>
        <w:rPr>
          <w:rFonts w:hint="eastAsia" w:ascii="仿宋" w:hAnsi="仿宋" w:eastAsia="仿宋"/>
          <w:sz w:val="32"/>
          <w:szCs w:val="32"/>
          <w:lang w:eastAsia="zh-CN"/>
        </w:rPr>
        <w:t>好</w:t>
      </w:r>
      <w:r>
        <w:rPr>
          <w:rFonts w:hint="eastAsia" w:ascii="仿宋" w:hAnsi="仿宋" w:eastAsia="仿宋"/>
          <w:sz w:val="32"/>
          <w:szCs w:val="32"/>
        </w:rPr>
        <w:t>全区组织工作和干部工作的调查研究和检查指导，及时向区委反映重要情况，提出建议。负责</w:t>
      </w:r>
      <w:r>
        <w:rPr>
          <w:rFonts w:hint="eastAsia" w:ascii="仿宋" w:hAnsi="仿宋" w:eastAsia="仿宋"/>
          <w:sz w:val="32"/>
          <w:szCs w:val="32"/>
          <w:lang w:eastAsia="zh-CN"/>
        </w:rPr>
        <w:t>好</w:t>
      </w:r>
      <w:r>
        <w:rPr>
          <w:rFonts w:hint="eastAsia" w:ascii="仿宋" w:hAnsi="仿宋" w:eastAsia="仿宋"/>
          <w:sz w:val="32"/>
          <w:szCs w:val="32"/>
        </w:rPr>
        <w:t>全区干部教育培训工作。负责区委干部教育领导小组办公室的日常工作，研究制定干部教育工作规划。指导、协调、检查区直各单位和有关企、事业单位的干部教育和培训工作，组织区委管理的干部和一定层次的其他干部的培训。负责</w:t>
      </w:r>
      <w:r>
        <w:rPr>
          <w:rFonts w:hint="eastAsia" w:ascii="仿宋" w:hAnsi="仿宋" w:eastAsia="仿宋"/>
          <w:sz w:val="32"/>
          <w:szCs w:val="32"/>
          <w:lang w:eastAsia="zh-CN"/>
        </w:rPr>
        <w:t>好</w:t>
      </w:r>
      <w:r>
        <w:rPr>
          <w:rFonts w:hint="eastAsia" w:ascii="仿宋" w:hAnsi="仿宋" w:eastAsia="仿宋"/>
          <w:sz w:val="32"/>
          <w:szCs w:val="32"/>
        </w:rPr>
        <w:t>全区知识分子工作的综合协调、检查指导。会同有关部门研究制定我区知识分子工作有关政策性规定。负责选拔、管理区级专业技术拔尖人才工作。负责</w:t>
      </w:r>
      <w:r>
        <w:rPr>
          <w:rFonts w:hint="eastAsia" w:ascii="仿宋" w:hAnsi="仿宋" w:eastAsia="仿宋"/>
          <w:sz w:val="32"/>
          <w:szCs w:val="32"/>
          <w:lang w:eastAsia="zh-CN"/>
        </w:rPr>
        <w:t>好</w:t>
      </w:r>
      <w:r>
        <w:rPr>
          <w:rFonts w:hint="eastAsia" w:ascii="仿宋" w:hAnsi="仿宋" w:eastAsia="仿宋"/>
          <w:sz w:val="32"/>
          <w:szCs w:val="32"/>
        </w:rPr>
        <w:t>审查干部的现实政治表现及对选拔任用干部工作进行监督，研究加强对各级领导干部的监督工作。负责全区干部档案工作的宏观管理，直接管理全区副科以上干部和党群系统一般干部档案。承办因公出国、出境人员的政审工作。负责</w:t>
      </w:r>
      <w:r>
        <w:rPr>
          <w:rFonts w:hint="eastAsia" w:ascii="仿宋" w:hAnsi="仿宋" w:eastAsia="仿宋"/>
          <w:sz w:val="32"/>
          <w:szCs w:val="32"/>
          <w:lang w:eastAsia="zh-CN"/>
        </w:rPr>
        <w:t>好</w:t>
      </w:r>
      <w:r>
        <w:rPr>
          <w:rFonts w:hint="eastAsia" w:ascii="仿宋" w:hAnsi="仿宋" w:eastAsia="仿宋"/>
          <w:sz w:val="32"/>
          <w:szCs w:val="32"/>
        </w:rPr>
        <w:t>老干部工作的宏观管理和指导，督促检查老干部政策和待遇的落实。负责</w:t>
      </w:r>
      <w:r>
        <w:rPr>
          <w:rFonts w:hint="eastAsia" w:ascii="仿宋" w:hAnsi="仿宋" w:eastAsia="仿宋"/>
          <w:sz w:val="32"/>
          <w:szCs w:val="32"/>
          <w:lang w:eastAsia="zh-CN"/>
        </w:rPr>
        <w:t>好</w:t>
      </w:r>
      <w:r>
        <w:rPr>
          <w:rFonts w:hint="eastAsia" w:ascii="仿宋" w:hAnsi="仿宋" w:eastAsia="仿宋"/>
          <w:sz w:val="32"/>
          <w:szCs w:val="32"/>
        </w:rPr>
        <w:t>组织史资料征编工作和党员电化教育工作。负责</w:t>
      </w:r>
      <w:r>
        <w:rPr>
          <w:rFonts w:hint="eastAsia" w:ascii="仿宋" w:hAnsi="仿宋" w:eastAsia="仿宋"/>
          <w:sz w:val="32"/>
          <w:szCs w:val="32"/>
          <w:lang w:eastAsia="zh-CN"/>
        </w:rPr>
        <w:t>好</w:t>
      </w:r>
      <w:r>
        <w:rPr>
          <w:rFonts w:hint="eastAsia" w:ascii="仿宋" w:hAnsi="仿宋" w:eastAsia="仿宋"/>
          <w:sz w:val="32"/>
          <w:szCs w:val="32"/>
        </w:rPr>
        <w:t>区委交办的其它工作任务。</w:t>
      </w:r>
    </w:p>
    <w:p>
      <w:pPr>
        <w:spacing w:line="500" w:lineRule="exact"/>
        <w:ind w:firstLine="560"/>
        <w:rPr>
          <w:rFonts w:hint="eastAsia" w:ascii="方正楷体_GBK" w:eastAsia="方正楷体_GBK"/>
          <w:b/>
          <w:sz w:val="28"/>
        </w:rPr>
      </w:pPr>
      <w:r>
        <w:rPr>
          <w:rFonts w:hint="eastAsia" w:ascii="宋体" w:hAnsi="宋体"/>
          <w:b/>
          <w:sz w:val="32"/>
          <w:szCs w:val="32"/>
          <w:lang w:eastAsia="zh-CN"/>
        </w:rPr>
        <w:t>（二）</w:t>
      </w:r>
      <w:r>
        <w:rPr>
          <w:rFonts w:hint="eastAsia" w:ascii="方正楷体_GBK" w:eastAsia="方正楷体_GBK"/>
          <w:b/>
          <w:sz w:val="28"/>
        </w:rPr>
        <w:t>职责分类绩效目标</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（一）党员和党组织建设</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绩效目标：统筹好全区党员队伍建设、组织员队伍建设的宏观指导以及全区党员发展、教育、管理工作。指导好全区党的组织制度、党内生活制度建设；协调指导好全区党代表大会、党代表会议、人民代表大会的选举工作；负责好全区党代表大会代表的日常管理和服务工作；负责好全区党组织建设特别是党的基层组织建设的调查研究、政策制定和宏观指导；负责好全区抓党建促脱贫攻坚工作的谋划指导和组织推动；承担起区委非公有制经济组织和社会组织工作委员会职责。</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绩效指标：党员教育管理覆盖率，通过组织培训、严格党组织生活、配发学习资料、推送学习内容等方式，使全区党员纳入教育管理的比例达到100%；指导党组织生活轮次，年内指导调阅《党支部工作手册》2轮以上；党建会议次数，召开基层党建工作会议不低于2次；保质保量完成村干部职务补贴和绩效奖金的发放工作。</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（二）干部管理。</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绩效目标：负责好各级领导班子和干部队伍建设的宏观管理。研究提出领导班子和领导干部队伍建设规划以及干部管理体制的建议，指导领导班子思想作风建设；负责好事业单位领导人员宏观管理；提出乡镇(街道)、开发区和区直各部门以及其他列入区委管理的领导班子调整、配备的建议；负责好区委管理干部的考察，办理职务任免、工资、待遇、退休审批手续；综合管理优秀年轻干部队伍，统筹选育管用工作，指导协调妇女干部、少数民族干部和党外干部培养选拔工作；负责好对口支援西藏、新疆干部人才的选派管理及有关工作；负责好副团职军队转业干部安置工作；负责好股级干部任免工作；负责好全区选调生、大学生村官的管理、培养和宏观指导。负责好全区干部教育培训的宏观管理、统筹协调、指导检查；研究拟订全区干部教育工作规划和年度计划；组织实施区委管理干部和一定层次其他干部的培训;承担起区委党员干部教育工作领导小组办公室职责。负责好全区组织系统干部监督工作的综合协调和宏观指导;组织开展选人用人工作和执行干部监督制度规定情况的监督检查，处置反映违反干部选拔任用工作政策法规选人用人问题及领导干部相关问题的举报。负责好全区干部考核工作的宏观指导和督导检查，组织实施对区委管理领导班子和领导干部的考核工作；承担起区委干部考核领导小组办公室职责。落实公务员、参照公务员法管理事业单位工作人员管理政策法规。负责公务员、参照公务员法管理事业单位工作人员录用调配、考核奖惩、培训和工资福利等工作；统筹规划全区公务员、参照公务员法管理事业单位工作人员队伍建设。</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绩效指标：调整干部轮次，年内在区委指导下完成干部调整轮次不小于2轮；工资待遇审批次数，年内按规定办理工资、干部调动等工作单位数不低于60家；开展干部培训班次，年内按照工作计划开展党员干部培训班班次不低于2班次；科级班子考核完成率，年内按照区委部署完成科级班子和区管干部的考核工作，完成率达到100%。</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（三）全区人才工作及队伍建设。</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绩效目标：负责好全区人才工作和人才队伍建设的牵头抓总、统筹协调、推进落实。负责好牵头人才政策法规和规划的组织实施，人才发展体制机制改革的深化推进，提出重要人才政策制定的建议；负责好区级专业技术拔尖人才队伍建设；承担起区人才工作领导小组办公室职责。</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绩效指标：区管专业技术拔尖人才数，区管专业技术拔尖人才掌握在45人以上；工作津贴发放率，按照区委常委会研究标准发放区管人才工作津贴，年内发放率达到100%；人才工作和活动次数，年内组织人才工作和活动次数不低于2次。</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（四）组织事务管理。</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绩效目标：围绕党的重大理论和实践问题调查研究，提出加强全区党的建设的建议；负责好党的建设制度改革的宏观指导，综合研究党的组织工作、干部工作、人才工作重要方针政策，制定或参与制定全区性重要政策和制度。负责好全区组织工作的检查督促，及时向区委反映重要情况，提出建议。统一管理好区委机构编制委员会办公室，归口管理好区委老干部局。完成区委交办的其他任务。妥善做好部机关机要、文秘、信访、会议、固定资产等工作。</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绩效指标：发文数量，年内印发组织工作相关文件数量，不低于20件；督导组织工作次数，年内开展组织工作相关督导轮次，不低于3轮；处理文件数量，年内收发、传阅文件数量，不低于450件。</w:t>
      </w:r>
    </w:p>
    <w:p>
      <w:pPr>
        <w:spacing w:line="500" w:lineRule="exact"/>
        <w:ind w:firstLine="560"/>
        <w:rPr>
          <w:rFonts w:hint="eastAsia" w:ascii="宋体" w:hAnsi="宋体"/>
          <w:b/>
          <w:sz w:val="32"/>
          <w:szCs w:val="32"/>
          <w:lang w:eastAsia="zh-CN"/>
        </w:rPr>
      </w:pPr>
      <w:r>
        <w:rPr>
          <w:rFonts w:hint="eastAsia" w:ascii="宋体" w:hAnsi="宋体"/>
          <w:b/>
          <w:sz w:val="32"/>
          <w:szCs w:val="32"/>
          <w:lang w:eastAsia="zh-CN"/>
        </w:rPr>
        <w:t>（三）保障措施</w:t>
      </w:r>
    </w:p>
    <w:p>
      <w:pPr>
        <w:widowControl/>
        <w:numPr>
          <w:ilvl w:val="0"/>
          <w:numId w:val="0"/>
        </w:numPr>
        <w:snapToGrid w:val="0"/>
        <w:spacing w:line="588" w:lineRule="exact"/>
        <w:ind w:firstLine="560" w:firstLineChars="200"/>
        <w:rPr>
          <w:rFonts w:hint="eastAsia" w:ascii="仿宋" w:hAnsi="仿宋" w:eastAsia="仿宋"/>
          <w:sz w:val="32"/>
          <w:szCs w:val="32"/>
        </w:rPr>
      </w:pPr>
      <w:r>
        <w:rPr>
          <w:rFonts w:ascii="Times New Roman" w:eastAsia="方正仿宋_GBK"/>
          <w:sz w:val="28"/>
        </w:rPr>
        <w:t>（</w:t>
      </w:r>
      <w:r>
        <w:rPr>
          <w:rFonts w:hint="eastAsia" w:ascii="仿宋" w:hAnsi="仿宋" w:eastAsia="仿宋"/>
          <w:sz w:val="32"/>
          <w:szCs w:val="32"/>
        </w:rPr>
        <w:t>一）切实加强人才队伍建设，创新管理使用机制，促进人才成长，激活现有人才存量，通过科学设置岗位，使各类人员在各自岗位上充分发挥专业特长；建立科学的考评机制，激励人才成长和作用的发挥。</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（二）加强自身建设，打造文明高效的机关形象,加强班子建设，不断提高班子的凝聚力、战斗力，切实发挥领导干部的表率作用。</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（三）加强队伍管理，提高职工工作的自觉性和主动性。一是实施岗位目标管理。二是加强制度建设。三是坚持政治学习。</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（四）不断加强绩效管理，采取措施预做准备，控制偏差，成立绩效监查工作小组，定期或不定期的对工作开展绩效跟踪，检查，保证绩效目标的实现。</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1、完善制度建设。制定预算绩效管理制度、资金管理办法、工作保障制度，为全年预算绩效目标的实现奠定制度基础。</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2、加强支出管理。通过优化支出结构、编细编实预算、加快履行政府采购手续、尽快启动项目、及时支付资金、按规定及时下达资金等多种措施，确保支出进度达标。</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3、加强绩效运行监控。按财政局要求开展绩效运行监控，发现问题及时采取措施，确保绩效目标如期保质实现。</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4、做好绩效自评。按要求开展上年度部门预算绩效自评和重点评价工作，对评价中发现的问题及时整改，调整优化支出结构，提高财政资金使用效益。</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5、规范财务资产管理。完善财务管理制度，严格审批程序，加强固定资产登记、使用和报废处置管理，做到支出合理，物尽其用。</w:t>
      </w:r>
    </w:p>
    <w:p>
      <w:pPr>
        <w:widowControl/>
        <w:numPr>
          <w:ilvl w:val="0"/>
          <w:numId w:val="0"/>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widowControl/>
        <w:numPr>
          <w:ilvl w:val="0"/>
          <w:numId w:val="0"/>
        </w:numPr>
        <w:snapToGrid w:val="0"/>
        <w:spacing w:line="588" w:lineRule="exact"/>
        <w:ind w:firstLine="640" w:firstLineChars="200"/>
        <w:rPr>
          <w:rFonts w:hint="eastAsia" w:ascii="仿宋" w:hAnsi="仿宋" w:eastAsia="仿宋"/>
          <w:sz w:val="32"/>
          <w:szCs w:val="32"/>
        </w:rPr>
        <w:sectPr>
          <w:pgSz w:w="11907" w:h="16839"/>
          <w:pgMar w:top="1361" w:right="1020" w:bottom="1361" w:left="1020" w:header="851" w:footer="992" w:gutter="0"/>
          <w:cols w:space="720" w:num="1"/>
          <w:docGrid w:type="lines" w:linePitch="312" w:charSpace="0"/>
        </w:sectPr>
      </w:pPr>
      <w:r>
        <w:rPr>
          <w:rFonts w:hint="eastAsia" w:ascii="仿宋" w:hAnsi="仿宋" w:eastAsia="仿宋"/>
          <w:sz w:val="32"/>
          <w:szCs w:val="32"/>
        </w:rPr>
        <w:t>7、加强宣传培训调研等。加强人员培训，提高职工业务素质；加强调研，提出优化财政资金配置、提高资金使用效益的意见；加大宣传力度，强化预算绩效管理意识，促进预算绩效管理</w:t>
      </w:r>
      <w:bookmarkStart w:id="13" w:name="_GoBack"/>
      <w:bookmarkEnd w:id="13"/>
      <w:r>
        <w:rPr>
          <w:rFonts w:hint="eastAsia" w:ascii="仿宋" w:hAnsi="仿宋" w:eastAsia="仿宋"/>
          <w:sz w:val="32"/>
          <w:szCs w:val="32"/>
        </w:rPr>
        <w:t>水平进一步提升。</w:t>
      </w:r>
    </w:p>
    <w:p>
      <w:pPr>
        <w:widowControl/>
        <w:numPr>
          <w:ilvl w:val="0"/>
          <w:numId w:val="0"/>
        </w:numPr>
        <w:snapToGrid w:val="0"/>
        <w:spacing w:line="588" w:lineRule="exact"/>
        <w:ind w:firstLine="640" w:firstLineChars="200"/>
        <w:rPr>
          <w:rFonts w:hint="eastAsia" w:ascii="仿宋" w:hAnsi="仿宋" w:eastAsia="仿宋"/>
          <w:sz w:val="32"/>
          <w:szCs w:val="32"/>
        </w:rPr>
      </w:pPr>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outlineLvl w:val="0"/>
            </w:pPr>
          </w:p>
        </w:tc>
        <w:tc>
          <w:tcPr>
            <w:tcW w:w="12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1417" w:type="dxa"/>
            <w:vMerge w:val="continue"/>
            <w:shd w:val="clear" w:color="auto" w:fill="auto"/>
            <w:noWrap w:val="0"/>
            <w:vAlign w:val="center"/>
          </w:tcPr>
          <w:p>
            <w:pPr>
              <w:spacing w:line="300" w:lineRule="exact"/>
              <w:jc w:val="left"/>
              <w:outlineLvl w:val="0"/>
            </w:pP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一、党员和党组织建设</w:t>
            </w:r>
          </w:p>
        </w:tc>
        <w:tc>
          <w:tcPr>
            <w:tcW w:w="1276" w:type="dxa"/>
            <w:shd w:val="clear" w:color="auto" w:fill="auto"/>
            <w:noWrap w:val="0"/>
            <w:vAlign w:val="center"/>
          </w:tcPr>
          <w:p>
            <w:pPr>
              <w:spacing w:line="300" w:lineRule="exact"/>
              <w:jc w:val="left"/>
              <w:rPr>
                <w:rFonts w:hint="default" w:ascii="方正书宋_GBK" w:eastAsia="方正书宋_GBK"/>
                <w:lang w:val="en-US"/>
              </w:rPr>
            </w:pPr>
            <w:r>
              <w:rPr>
                <w:rFonts w:hint="eastAsia" w:ascii="方正书宋_GBK" w:eastAsia="方正书宋_GBK"/>
                <w:lang w:val="en-US" w:eastAsia="zh-CN"/>
              </w:rPr>
              <w:t>68401277.20</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负责全区党组织建设；负责区委基层组织建设联席会议党的牵头抓总工作；研究和提出党内生活制度建设的意见；协调、规划和指导全区党员教育工作；主管党员的管理和发展工作。</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基层领导班子建设；加强非公经济组织和社会组织党建工作；加强全区大学生村官队伍建设；健全全区党的组织制度、党内生活制度建设；加强民主集中制建设和民主生活会宏观指导；乡镇党代会、人代会；做好代表补选、罢免等事宜。</w:t>
            </w:r>
          </w:p>
        </w:tc>
        <w:tc>
          <w:tcPr>
            <w:tcW w:w="1417" w:type="dxa"/>
            <w:shd w:val="clear" w:color="auto" w:fill="auto"/>
            <w:noWrap w:val="0"/>
            <w:vAlign w:val="center"/>
          </w:tcPr>
          <w:p>
            <w:pPr>
              <w:spacing w:line="300" w:lineRule="exact"/>
              <w:jc w:val="left"/>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、党组织建设及党员教育管理</w:t>
            </w:r>
          </w:p>
        </w:tc>
        <w:tc>
          <w:tcPr>
            <w:tcW w:w="1276" w:type="dxa"/>
            <w:vMerge w:val="restart"/>
            <w:shd w:val="clear" w:color="auto" w:fill="auto"/>
            <w:noWrap w:val="0"/>
            <w:vAlign w:val="center"/>
          </w:tcPr>
          <w:p>
            <w:pPr>
              <w:spacing w:line="300" w:lineRule="exact"/>
              <w:jc w:val="left"/>
              <w:rPr>
                <w:rFonts w:hint="default" w:ascii="方正书宋_GBK" w:eastAsia="方正书宋_GBK"/>
                <w:lang w:val="en-US"/>
              </w:rPr>
            </w:pPr>
            <w:r>
              <w:rPr>
                <w:rFonts w:hint="eastAsia" w:ascii="方正书宋_GBK" w:eastAsia="方正书宋_GBK"/>
                <w:lang w:val="en-US" w:eastAsia="zh-CN"/>
              </w:rPr>
              <w:t>68401277.20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负责全区党组织建设；负责区委非公经济和区委基层组织建设联席会议党的牵头抓总工作；研究和提出党内生活制度建设的意见；协调、规划和指导全区党员教育工作。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加强党组织建设和党员管理</w:t>
            </w:r>
            <w:r>
              <w:rPr>
                <w:rFonts w:ascii="方正书宋_GBK" w:eastAsia="方正书宋_GBK"/>
              </w:rPr>
              <w:t>,</w:t>
            </w:r>
            <w:r>
              <w:rPr>
                <w:rFonts w:hint="eastAsia" w:ascii="方正书宋_GBK" w:eastAsia="方正书宋_GBK"/>
              </w:rPr>
              <w:t>不断提高执政能力和领导水平</w:t>
            </w:r>
          </w:p>
        </w:tc>
        <w:tc>
          <w:tcPr>
            <w:tcW w:w="141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党员现代远程教育课时量完成情况（部</w:t>
            </w:r>
            <w:r>
              <w:rPr>
                <w:rFonts w:ascii="方正书宋_GBK" w:eastAsia="方正书宋_GBK"/>
              </w:rPr>
              <w:t>/</w:t>
            </w:r>
            <w:r>
              <w:rPr>
                <w:rFonts w:hint="eastAsia" w:ascii="方正书宋_GBK" w:eastAsia="方正书宋_GBK"/>
              </w:rPr>
              <w:t>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大学生村官到岗率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农村党组织换届工作完成率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非公经济组织和社会组织党的组织和工作覆盖率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二、干部管理</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lang w:val="en-US" w:eastAsia="zh-CN"/>
              </w:rPr>
              <w:t>32504500.00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换届工作，选优配强各级领导班子；负责省市及区委管理干部及全区干部队伍管理、干部培养选拔、干部调配、挂职、交流和安置；对区委管理领导班子和领导干部的考核工作，以及全区干部考核工作的督导检查；指导领导班子的思想作风建设；负责对全区组织部门干部监督工作的综合、协调。</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国家工资政策和涉及领导干部收入分配的相关政策，准确高效办理区委管理干部的工资及退休费审批；培养锻炼干部，提高干部整体素质；为各级领导班子储配人才；进一步增强我区干部教育培训工作的统筹性、针对性、有效性，不断提高干部素质和业务能力。</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、省市及区委管理干部管理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合省市组织部做好干部任职考察；做好乡镇领导班子换届工作；负责区委管理干部的考察和办理任免、工资、待遇、退（离）休审批手续；参与研究全区干部工资政策和区管干部离退休待遇政策；落实省市管理干部工资、审批区管干部工资及退休费。</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落实好省市、区管干部相关待遇政策；研究制定换届政策和文件，组织全区换届工作会议，认真组织换届考察工作，提出乡镇班子换届人事安排方案，指导乡镇进行换届选举。</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省市、区管干部个人待遇政策落实率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乡镇领导班子组织换届率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省市、区管干部规范管理率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、干部队伍管理</w:t>
            </w:r>
          </w:p>
        </w:tc>
        <w:tc>
          <w:tcPr>
            <w:tcW w:w="1276" w:type="dxa"/>
            <w:vMerge w:val="restart"/>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32200000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负责组织对全区干部考核工作的指导和督导检查</w:t>
            </w:r>
            <w:r>
              <w:rPr>
                <w:rFonts w:ascii="方正书宋_GBK" w:eastAsia="方正书宋_GBK"/>
              </w:rPr>
              <w:t>,</w:t>
            </w:r>
            <w:r>
              <w:rPr>
                <w:rFonts w:hint="eastAsia" w:ascii="方正书宋_GBK" w:eastAsia="方正书宋_GBK"/>
              </w:rPr>
              <w:t>组织实施区委管理领导班子和领导干部的年度综合考核评价工作；负责对全区组织部门干部监督工作的综合、协调和宏观指导；承办部分干部的调配、交流及安置事宜；承办选调优秀应届大学毕业生到基层工作。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完成区管领导班子和领导干部年度综合考核评价工作，加强干部调研。</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区管领导班子和领导干部年度综合考核评价工作完成率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对《干部任用条例》及有关党内法规贯彻执行情况进行监督检查工作的完成率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、干部培养选拔</w:t>
            </w:r>
          </w:p>
        </w:tc>
        <w:tc>
          <w:tcPr>
            <w:tcW w:w="1276" w:type="dxa"/>
            <w:shd w:val="clear" w:color="auto" w:fill="auto"/>
            <w:noWrap w:val="0"/>
            <w:vAlign w:val="center"/>
          </w:tcPr>
          <w:p>
            <w:pPr>
              <w:spacing w:line="300" w:lineRule="exact"/>
              <w:jc w:val="left"/>
              <w:rPr>
                <w:rFonts w:hint="default" w:ascii="方正书宋_GBK" w:eastAsia="方正书宋_GBK"/>
                <w:lang w:val="en-US" w:eastAsia="zh-CN"/>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组织落实培养选拔后备干部、妇女干部、少数民族干部、党外干部和年轻干部工作。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组织落实培养选拔后备干部、妇女干部、少数民族干部工作。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干部选拔工作完成率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、干部教育培训</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304500.00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主管全区的干部教育培训工作。承担区委干部教育工作领导小组办公室的职责任务；研究和探索适合我区情况的干部培训制度。</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建立规范的干部教育培训体系。</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干部教育培训计划完成情况</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三、全区人才工作及队伍建设</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lang w:val="en-US" w:eastAsia="zh-CN"/>
              </w:rPr>
              <w:t>4</w:t>
            </w:r>
            <w:r>
              <w:rPr>
                <w:rFonts w:ascii="方正书宋_GBK" w:eastAsia="方正书宋_GBK"/>
              </w:rPr>
              <w:t>30000.00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负责全区人才工作牵头抓总职能的落实，对全区人才工作和人才队伍建设进行指导、协调和督促检查；负责全区有关专项人才支持计划组织实施工作；负责收集、掌握、反映全区人才工作动态。</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全局性人才工作事项的统筹谋划；承担区委人才工作领导小组有关会议筹备、文件起草、协调联络服务等工作；围绕人才理论和全区人才工作进展中的实际问题开展调查研究，提出加强和改进人才工作的意见和建议。</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、全区人才工作及队伍建设</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lang w:val="en-US" w:eastAsia="zh-CN"/>
              </w:rPr>
              <w:t>4</w:t>
            </w:r>
            <w:r>
              <w:rPr>
                <w:rFonts w:ascii="方正书宋_GBK" w:eastAsia="方正书宋_GBK"/>
              </w:rPr>
              <w:t>30000.00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负责全区人才工作牵头抓总职能的落实，对全区人才工作和人才队伍建设进行指导、协调和督促检查；负责全区有关专项人才支持计划组织实施工作；负责收集、掌握、反映全区人才工作动态。</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全局性人才工作事项的统筹谋划；承担区委人才工作领导小组有关会议筹备、文件起草、协调联络服务等工作；围绕人才理论和全区人才工作进展中的实际问题开展调查研究，提出加强和改进人才工作的意见和建议。</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区委人才工作要点工作完成率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重点人才工程年度目标任务完成率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四、组织事务管理</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lang w:val="en-US" w:eastAsia="zh-CN"/>
              </w:rPr>
              <w:t>850000</w:t>
            </w:r>
            <w:r>
              <w:rPr>
                <w:rFonts w:ascii="方正书宋_GBK" w:eastAsia="方正书宋_GBK"/>
              </w:rPr>
              <w:t>.00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负责做好部机关机要、文秘、信访、会议、固定资产等工作的计划安排和管理；负责机关自身建设；负责老干部综合服务和保障工作；负责组织史征编工作；组织系统信息化建设。</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做好部机关机要、文秘、信访、会议、固定资产等工作的计划安排和管理；干部、人事政策科学合理；做好老干部综合服务和保障工作；完成组织史征编工作；信息系统运行无障碍。</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lang w:val="en-US" w:eastAsia="zh-CN"/>
              </w:rPr>
              <w:t>850000</w:t>
            </w:r>
            <w:r>
              <w:rPr>
                <w:rFonts w:ascii="方正书宋_GBK" w:eastAsia="方正书宋_GBK"/>
              </w:rPr>
              <w:t>.00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组织史资料征编；组织、干部工作综合研究，相关政策法规起草、制定、审核；信息、信访工作。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组织史资料征编；组织、干部工作综合研究，相关政策法规起草、制定、审核；信息、信访工作。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各项综合事务工作完成率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大组工网出现故障次数</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 xml:space="preserve"> 1</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r>
    </w:tbl>
    <w:p>
      <w:pPr>
        <w:rPr>
          <w:rFonts w:hint="eastAsia" w:ascii="仿宋" w:hAnsi="仿宋" w:eastAsia="仿宋"/>
          <w:sz w:val="32"/>
          <w:szCs w:val="32"/>
        </w:rPr>
        <w:sectPr>
          <w:pgSz w:w="16839" w:h="11907" w:orient="landscape"/>
          <w:pgMar w:top="1020" w:right="1361" w:bottom="1020" w:left="1361" w:header="851" w:footer="992" w:gutter="0"/>
          <w:cols w:space="720"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1、2019年度干部考核奖金绩效目标表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42793462"/>
      <w:r>
        <w:rPr>
          <w:rFonts w:hint="eastAsia" w:ascii="方正仿宋_GBK" w:eastAsia="方正仿宋_GBK"/>
          <w:b/>
          <w:sz w:val="28"/>
        </w:rPr>
        <w:instrText xml:space="preserve">1、2019年度干部考核奖金绩效目标表</w:instrText>
      </w:r>
      <w:bookmarkEnd w:id="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203002</w:t>
            </w:r>
            <w:r>
              <w:rPr>
                <w:rFonts w:hint="eastAsia" w:ascii="方正书宋_GBK" w:eastAsia="方正书宋_GBK"/>
                <w:b/>
              </w:rPr>
              <w:t>中国共产党唐山市丰润区委员会组织部</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203-0701-JBN-V4AV</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年度干部考核奖金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14200000.00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14200000.00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1420</w:t>
            </w:r>
            <w:r>
              <w:rPr>
                <w:rFonts w:hint="eastAsia" w:ascii="方正书宋_GBK" w:eastAsia="方正书宋_GBK"/>
              </w:rPr>
              <w:t>万元。其中：财政资金</w:t>
            </w:r>
            <w:r>
              <w:rPr>
                <w:rFonts w:ascii="方正书宋_GBK" w:eastAsia="方正书宋_GBK"/>
              </w:rPr>
              <w:t>1420</w:t>
            </w:r>
            <w:r>
              <w:rPr>
                <w:rFonts w:hint="eastAsia" w:ascii="方正书宋_GBK" w:eastAsia="方正书宋_GBK"/>
              </w:rPr>
              <w:t>万元，其他资金</w:t>
            </w:r>
            <w:r>
              <w:rPr>
                <w:rFonts w:ascii="方正书宋_GBK" w:eastAsia="方正书宋_GBK"/>
              </w:rPr>
              <w:t>0</w:t>
            </w:r>
            <w:r>
              <w:rPr>
                <w:rFonts w:hint="eastAsia" w:ascii="方正书宋_GBK" w:eastAsia="方正书宋_GBK"/>
              </w:rPr>
              <w:t>万元。主要用于按规定发放</w:t>
            </w:r>
            <w:r>
              <w:rPr>
                <w:rFonts w:ascii="方正书宋_GBK" w:eastAsia="方正书宋_GBK"/>
              </w:rPr>
              <w:t>2019</w:t>
            </w:r>
            <w:r>
              <w:rPr>
                <w:rFonts w:hint="eastAsia" w:ascii="方正书宋_GBK" w:eastAsia="方正书宋_GBK"/>
              </w:rPr>
              <w:t>年考核奖金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、按规定金额发放考核奖金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、按规定范围发放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符合条件干部发放率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符合条件干部全覆盖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上级标准满足率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发放标准符合上级要求</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年内及时发放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年内及时发放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年内及时发放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奖优罚劣，促进工作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奖优罚劣，促进工作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奖优罚劣，促进工作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获奖公务员满意度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2、编纂印刷《中国共产党唐山市丰润区组织史资料》第二卷绩效目标表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42793463"/>
      <w:r>
        <w:rPr>
          <w:rFonts w:hint="eastAsia" w:ascii="方正仿宋_GBK" w:eastAsia="方正仿宋_GBK"/>
          <w:b/>
          <w:sz w:val="28"/>
        </w:rPr>
        <w:instrText xml:space="preserve">2、编纂印刷《中国共产党唐山市丰润区组织史资料》第二卷绩效目标表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203002</w:t>
            </w:r>
            <w:r>
              <w:rPr>
                <w:rFonts w:hint="eastAsia" w:ascii="方正书宋_GBK" w:eastAsia="方正书宋_GBK"/>
                <w:b/>
              </w:rPr>
              <w:t>中国共产党唐山市丰润区委员会组织部</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203-0401-YBN-GAYM</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编纂印刷《中国共产党唐山市丰润区组织史资料》第二卷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15</w:t>
            </w:r>
            <w:r>
              <w:rPr>
                <w:rFonts w:hint="eastAsia" w:ascii="方正书宋_GBK" w:eastAsia="方正书宋_GBK"/>
              </w:rPr>
              <w:t>万元。其中：财政资金</w:t>
            </w:r>
            <w:r>
              <w:rPr>
                <w:rFonts w:ascii="方正书宋_GBK" w:eastAsia="方正书宋_GBK"/>
              </w:rPr>
              <w:t>15</w:t>
            </w:r>
            <w:r>
              <w:rPr>
                <w:rFonts w:hint="eastAsia" w:ascii="方正书宋_GBK" w:eastAsia="方正书宋_GBK"/>
              </w:rPr>
              <w:t>万元，其他资金</w:t>
            </w:r>
            <w:r>
              <w:rPr>
                <w:rFonts w:ascii="方正书宋_GBK" w:eastAsia="方正书宋_GBK"/>
              </w:rPr>
              <w:t>0</w:t>
            </w:r>
            <w:r>
              <w:rPr>
                <w:rFonts w:hint="eastAsia" w:ascii="方正书宋_GBK" w:eastAsia="方正书宋_GBK"/>
              </w:rPr>
              <w:t>万元。主要用于编印出版《中国共产党唐山市丰润区组织史资料》第二卷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、编印出版</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、为有关单位发放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出版印刷数目</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编印出版数量达标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本</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预算支出率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预算支出率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符合印刷质量要求</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符合印刷质量要求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符合印刷质量要求</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为今后组织工作提供可靠记录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为今后组织工作提供可靠记录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为今后组织工作提供可靠记录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读者满意度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读者满意度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3、干部教育培训经费、农村党组织书记轮训绩效目标表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42793464"/>
      <w:r>
        <w:rPr>
          <w:rFonts w:hint="eastAsia" w:ascii="方正仿宋_GBK" w:eastAsia="方正仿宋_GBK"/>
          <w:b/>
          <w:sz w:val="28"/>
        </w:rPr>
        <w:instrText xml:space="preserve">3、干部教育培训经费、农村党组织书记轮训绩效目标表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203002</w:t>
            </w:r>
            <w:r>
              <w:rPr>
                <w:rFonts w:hint="eastAsia" w:ascii="方正书宋_GBK" w:eastAsia="方正书宋_GBK"/>
                <w:b/>
              </w:rPr>
              <w:t>中国共产党唐山市丰润区委员会组织部</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203-0504-JBN-W2OO</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干部教育培训经费、农村党组织书记轮训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304500.00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304500.00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30.45</w:t>
            </w:r>
            <w:r>
              <w:rPr>
                <w:rFonts w:hint="eastAsia" w:ascii="方正书宋_GBK" w:eastAsia="方正书宋_GBK"/>
              </w:rPr>
              <w:t>万元。其中：财政资金</w:t>
            </w:r>
            <w:r>
              <w:rPr>
                <w:rFonts w:ascii="方正书宋_GBK" w:eastAsia="方正书宋_GBK"/>
              </w:rPr>
              <w:t>30.45</w:t>
            </w:r>
            <w:r>
              <w:rPr>
                <w:rFonts w:hint="eastAsia" w:ascii="方正书宋_GBK" w:eastAsia="方正书宋_GBK"/>
              </w:rPr>
              <w:t>万元，其他资金</w:t>
            </w:r>
            <w:r>
              <w:rPr>
                <w:rFonts w:ascii="方正书宋_GBK" w:eastAsia="方正书宋_GBK"/>
              </w:rPr>
              <w:t>0</w:t>
            </w:r>
            <w:r>
              <w:rPr>
                <w:rFonts w:hint="eastAsia" w:ascii="方正书宋_GBK" w:eastAsia="方正书宋_GBK"/>
              </w:rPr>
              <w:t>万元。主要用于开展党员和干部教育培训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、不断提高培训覆盖面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、保证培训效果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预算使用率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预算使用率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符合条件人员培训全覆盖</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年内完成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年内完成</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参训人数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参训人数达到</w:t>
            </w:r>
            <w:r>
              <w:rPr>
                <w:rFonts w:ascii="方正书宋_GBK" w:eastAsia="方正书宋_GBK"/>
              </w:rPr>
              <w:t>500</w:t>
            </w:r>
            <w:r>
              <w:rPr>
                <w:rFonts w:hint="eastAsia" w:ascii="方正书宋_GBK" w:eastAsia="方正书宋_GBK"/>
              </w:rPr>
              <w:t>人次以上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参训学员满意度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参训学员满意度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4、会议费、印刷费、党建工作经费绩效目标表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42793465"/>
      <w:r>
        <w:rPr>
          <w:rFonts w:hint="eastAsia" w:ascii="方正仿宋_GBK" w:eastAsia="方正仿宋_GBK"/>
          <w:b/>
          <w:sz w:val="28"/>
        </w:rPr>
        <w:instrText xml:space="preserve">4、会议费、印刷费、党建工作经费绩效目标表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203002</w:t>
            </w:r>
            <w:r>
              <w:rPr>
                <w:rFonts w:hint="eastAsia" w:ascii="方正书宋_GBK" w:eastAsia="方正书宋_GBK"/>
                <w:b/>
              </w:rPr>
              <w:t>中国共产党唐山市丰润区委员会组织部</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203-0701-JBN-FUDL</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会议费、印刷费、党建工作经费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105000.00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105000.00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10.5</w:t>
            </w:r>
            <w:r>
              <w:rPr>
                <w:rFonts w:hint="eastAsia" w:ascii="方正书宋_GBK" w:eastAsia="方正书宋_GBK"/>
              </w:rPr>
              <w:t>万元。其中：财政资金</w:t>
            </w:r>
            <w:r>
              <w:rPr>
                <w:rFonts w:ascii="方正书宋_GBK" w:eastAsia="方正书宋_GBK"/>
              </w:rPr>
              <w:t>10.5</w:t>
            </w:r>
            <w:r>
              <w:rPr>
                <w:rFonts w:hint="eastAsia" w:ascii="方正书宋_GBK" w:eastAsia="方正书宋_GBK"/>
              </w:rPr>
              <w:t>万元，其他资金</w:t>
            </w:r>
            <w:r>
              <w:rPr>
                <w:rFonts w:ascii="方正书宋_GBK" w:eastAsia="方正书宋_GBK"/>
              </w:rPr>
              <w:t>0</w:t>
            </w:r>
            <w:r>
              <w:rPr>
                <w:rFonts w:hint="eastAsia" w:ascii="方正书宋_GBK" w:eastAsia="方正书宋_GBK"/>
              </w:rPr>
              <w:t>万元。主要用于开展党建工作、印刷资料、组织会议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、印刷资料</w:t>
            </w:r>
            <w:r>
              <w:rPr>
                <w:rFonts w:ascii="方正书宋_GBK" w:eastAsia="方正书宋_GBK"/>
              </w:rPr>
              <w:t>500</w:t>
            </w:r>
            <w:r>
              <w:rPr>
                <w:rFonts w:hint="eastAsia" w:ascii="方正书宋_GBK" w:eastAsia="方正书宋_GBK"/>
              </w:rPr>
              <w:t>份以上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、组织会议</w:t>
            </w:r>
            <w:r>
              <w:rPr>
                <w:rFonts w:ascii="方正书宋_GBK" w:eastAsia="方正书宋_GBK"/>
              </w:rPr>
              <w:t>2</w:t>
            </w:r>
            <w:r>
              <w:rPr>
                <w:rFonts w:hint="eastAsia" w:ascii="方正书宋_GBK" w:eastAsia="方正书宋_GBK"/>
              </w:rPr>
              <w:t>次以上</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印刷资料份数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印刷资料份数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份</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组织会议</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开展组织工作会议次数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根据工作需要及时完成资料印刷</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根据工作需要及时完成资料印刷</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根据工作需要及时完成资料印刷</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组织工作顺利开展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组织工作顺利开展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组织工作顺利开展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组工干部满意度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部内组工干部满意度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5、老党员生活补贴绩效目标表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42793466"/>
      <w:r>
        <w:rPr>
          <w:rFonts w:hint="eastAsia" w:ascii="方正仿宋_GBK" w:eastAsia="方正仿宋_GBK"/>
          <w:b/>
          <w:sz w:val="28"/>
        </w:rPr>
        <w:instrText xml:space="preserve">5、老党员生活补贴绩效目标表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203002</w:t>
            </w:r>
            <w:r>
              <w:rPr>
                <w:rFonts w:hint="eastAsia" w:ascii="方正书宋_GBK" w:eastAsia="方正书宋_GBK"/>
                <w:b/>
              </w:rPr>
              <w:t>中国共产党唐山市丰润区委员会组织部</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203-0401-JBN-2WGF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老党员生活补贴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380421.20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380421.20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38.04212</w:t>
            </w:r>
            <w:r>
              <w:rPr>
                <w:rFonts w:hint="eastAsia" w:ascii="方正书宋_GBK" w:eastAsia="方正书宋_GBK"/>
              </w:rPr>
              <w:t>万元。其中：财政资金</w:t>
            </w:r>
            <w:r>
              <w:rPr>
                <w:rFonts w:ascii="方正书宋_GBK" w:eastAsia="方正书宋_GBK"/>
              </w:rPr>
              <w:t>38.04212</w:t>
            </w:r>
            <w:r>
              <w:rPr>
                <w:rFonts w:hint="eastAsia" w:ascii="方正书宋_GBK" w:eastAsia="方正书宋_GBK"/>
              </w:rPr>
              <w:t>万元，其他资金</w:t>
            </w:r>
            <w:r>
              <w:rPr>
                <w:rFonts w:ascii="方正书宋_GBK" w:eastAsia="方正书宋_GBK"/>
              </w:rPr>
              <w:t>0</w:t>
            </w:r>
            <w:r>
              <w:rPr>
                <w:rFonts w:hint="eastAsia" w:ascii="方正书宋_GBK" w:eastAsia="方正书宋_GBK"/>
              </w:rPr>
              <w:t>万元。主要用于为老党员发放生活补贴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、按规定标准发放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、按规定范围发放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符合条件老党员覆盖率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符合条件的老党员全部发放到位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符合条件老党员全覆盖</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发放标准符合上级要求</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严格按照上级要求坚持发放标准</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不低于上级规定发放标准</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发放时效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每半年发放一次，确保及时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半年发放一次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改善建国前入党老党员生活水平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改善建国前入党老党员生活水平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发放对象生活水平得到改善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老党员满意度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老党员满意度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6、农村“两委”干部基础职务补贴绩效目标表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42793467"/>
      <w:r>
        <w:rPr>
          <w:rFonts w:hint="eastAsia" w:ascii="方正仿宋_GBK" w:eastAsia="方正仿宋_GBK"/>
          <w:b/>
          <w:sz w:val="28"/>
        </w:rPr>
        <w:instrText xml:space="preserve">6、农村\“两委\”干部基础职务补贴绩效目标表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203002</w:t>
            </w:r>
            <w:r>
              <w:rPr>
                <w:rFonts w:hint="eastAsia" w:ascii="方正书宋_GBK" w:eastAsia="方正书宋_GBK"/>
                <w:b/>
              </w:rPr>
              <w:t>中国共产党唐山市丰润区委员会组织部</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203-0401-JBN-MZXK</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干部基础职务补贴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60479556.00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60479556.00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6047.9556</w:t>
            </w:r>
            <w:r>
              <w:rPr>
                <w:rFonts w:hint="eastAsia" w:ascii="方正书宋_GBK" w:eastAsia="方正书宋_GBK"/>
              </w:rPr>
              <w:t>万元。其中财政资金</w:t>
            </w:r>
            <w:r>
              <w:rPr>
                <w:rFonts w:ascii="方正书宋_GBK" w:eastAsia="方正书宋_GBK"/>
              </w:rPr>
              <w:t>6047.9556</w:t>
            </w:r>
            <w:r>
              <w:rPr>
                <w:rFonts w:hint="eastAsia" w:ascii="方正书宋_GBK" w:eastAsia="方正书宋_GBK"/>
              </w:rPr>
              <w:t>万元，其他资金</w:t>
            </w:r>
            <w:r>
              <w:rPr>
                <w:rFonts w:ascii="方正书宋_GBK" w:eastAsia="方正书宋_GBK"/>
              </w:rPr>
              <w:t>0</w:t>
            </w:r>
            <w:r>
              <w:rPr>
                <w:rFonts w:hint="eastAsia" w:ascii="方正书宋_GBK" w:eastAsia="方正书宋_GBK"/>
              </w:rPr>
              <w:t>万元。主要用于为农村两委干部发放基础职务补贴。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、按规定范围发放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发放覆盖面</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符合条件人员发放全覆盖</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不低于上级标准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不低于上级标准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及时发放到位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及时发放到位</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及时发放到位</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保障村干部日常生活</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保障村干部日常生活</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保障村干部日常生活</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村干部满意度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村干部满意度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7、农村党员干部现代远程教育网络运行管理费绩效目标表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42793468"/>
      <w:r>
        <w:rPr>
          <w:rFonts w:hint="eastAsia" w:ascii="方正仿宋_GBK" w:eastAsia="方正仿宋_GBK"/>
          <w:b/>
          <w:sz w:val="28"/>
        </w:rPr>
        <w:instrText xml:space="preserve">7、农村党员干部现代远程教育网络运行管理费绩效目标表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203002</w:t>
            </w:r>
            <w:r>
              <w:rPr>
                <w:rFonts w:hint="eastAsia" w:ascii="方正书宋_GBK" w:eastAsia="方正书宋_GBK"/>
                <w:b/>
              </w:rPr>
              <w:t>中国共产党唐山市丰润区委员会组织部</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203-0401-JBN-PAT6</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农村党员干部现代远程教育网络运行管理费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236300.00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236300.00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23.63</w:t>
            </w:r>
            <w:r>
              <w:rPr>
                <w:rFonts w:hint="eastAsia" w:ascii="方正书宋_GBK" w:eastAsia="方正书宋_GBK"/>
              </w:rPr>
              <w:t>万元。其中：财政资金</w:t>
            </w:r>
            <w:r>
              <w:rPr>
                <w:rFonts w:ascii="方正书宋_GBK" w:eastAsia="方正书宋_GBK"/>
              </w:rPr>
              <w:t>23.63</w:t>
            </w:r>
            <w:r>
              <w:rPr>
                <w:rFonts w:hint="eastAsia" w:ascii="方正书宋_GBK" w:eastAsia="方正书宋_GBK"/>
              </w:rPr>
              <w:t>万元，其他资金</w:t>
            </w:r>
            <w:r>
              <w:rPr>
                <w:rFonts w:ascii="方正书宋_GBK" w:eastAsia="方正书宋_GBK"/>
              </w:rPr>
              <w:t>0</w:t>
            </w:r>
            <w:r>
              <w:rPr>
                <w:rFonts w:hint="eastAsia" w:ascii="方正书宋_GBK" w:eastAsia="方正书宋_GBK"/>
              </w:rPr>
              <w:t>万元。主要用于支付农村远程教育系统通信服务费。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、保证系统正常运行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、按时缴费</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远教系统正常使用率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远教系统正常使用率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远教系统使用率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故障率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系统故障率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播放量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远程教育系统播放量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农村党员群众满意率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农村党员群众满意率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8、农村干部养老保险和离任补贴绩效目标表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42793469"/>
      <w:r>
        <w:rPr>
          <w:rFonts w:hint="eastAsia" w:ascii="方正仿宋_GBK" w:eastAsia="方正仿宋_GBK"/>
          <w:b/>
          <w:sz w:val="28"/>
        </w:rPr>
        <w:instrText xml:space="preserve">8、农村干部养老保险和离任补贴绩效目标表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203002</w:t>
            </w:r>
            <w:r>
              <w:rPr>
                <w:rFonts w:hint="eastAsia" w:ascii="方正书宋_GBK" w:eastAsia="方正书宋_GBK"/>
                <w:b/>
              </w:rPr>
              <w:t>中国共产党唐山市丰润区委员会组织部</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203-0401-JBN-UZ7G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农村干部养老保险和离任补贴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7200000.00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7200000.00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720</w:t>
            </w:r>
            <w:r>
              <w:rPr>
                <w:rFonts w:hint="eastAsia" w:ascii="方正书宋_GBK" w:eastAsia="方正书宋_GBK"/>
              </w:rPr>
              <w:t>万元。其中：财政资金</w:t>
            </w:r>
            <w:r>
              <w:rPr>
                <w:rFonts w:ascii="方正书宋_GBK" w:eastAsia="方正书宋_GBK"/>
              </w:rPr>
              <w:t>720</w:t>
            </w:r>
            <w:r>
              <w:rPr>
                <w:rFonts w:hint="eastAsia" w:ascii="方正书宋_GBK" w:eastAsia="方正书宋_GBK"/>
              </w:rPr>
              <w:t>万元，其他资金</w:t>
            </w:r>
            <w:r>
              <w:rPr>
                <w:rFonts w:ascii="方正书宋_GBK" w:eastAsia="方正书宋_GBK"/>
              </w:rPr>
              <w:t>0</w:t>
            </w:r>
            <w:r>
              <w:rPr>
                <w:rFonts w:hint="eastAsia" w:ascii="方正书宋_GBK" w:eastAsia="方正书宋_GBK"/>
              </w:rPr>
              <w:t>万元。主要用于为符合条件的村干部缴纳养老保险、发放离任补贴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、符合条件的群体全覆盖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、群体满意度较高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参保覆盖面</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参保覆盖面</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符合上级标准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不低于上级标准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及时缴纳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及时缴纳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及时缴纳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退休村干部生活水平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保障退休村干部生活水平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生活水平得到保障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参保村干部满意度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9、区管专业技术拔尖人才年度津贴、体检费绩效目标表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42793470"/>
      <w:r>
        <w:rPr>
          <w:rFonts w:hint="eastAsia" w:ascii="方正仿宋_GBK" w:eastAsia="方正仿宋_GBK"/>
          <w:b/>
          <w:sz w:val="28"/>
        </w:rPr>
        <w:instrText xml:space="preserve">9、区管专业技术拔尖人才年度津贴、体检费绩效目标表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203002</w:t>
            </w:r>
            <w:r>
              <w:rPr>
                <w:rFonts w:hint="eastAsia" w:ascii="方正书宋_GBK" w:eastAsia="方正书宋_GBK"/>
                <w:b/>
              </w:rPr>
              <w:t>中国共产党唐山市丰润区委员会组织部</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203-0601-JBN-MG6R</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区管专业技术拔尖人才年度津贴、体检费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330000.00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330000.00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33</w:t>
            </w:r>
            <w:r>
              <w:rPr>
                <w:rFonts w:hint="eastAsia" w:ascii="方正书宋_GBK" w:eastAsia="方正书宋_GBK"/>
              </w:rPr>
              <w:t>万元。其中：财政资金</w:t>
            </w:r>
            <w:r>
              <w:rPr>
                <w:rFonts w:ascii="方正书宋_GBK" w:eastAsia="方正书宋_GBK"/>
              </w:rPr>
              <w:t>33</w:t>
            </w:r>
            <w:r>
              <w:rPr>
                <w:rFonts w:hint="eastAsia" w:ascii="方正书宋_GBK" w:eastAsia="方正书宋_GBK"/>
              </w:rPr>
              <w:t>万元，其他资金</w:t>
            </w:r>
            <w:r>
              <w:rPr>
                <w:rFonts w:ascii="方正书宋_GBK" w:eastAsia="方正书宋_GBK"/>
              </w:rPr>
              <w:t>0</w:t>
            </w:r>
            <w:r>
              <w:rPr>
                <w:rFonts w:hint="eastAsia" w:ascii="方正书宋_GBK" w:eastAsia="方正书宋_GBK"/>
              </w:rPr>
              <w:t>万元。主要用于为区管人才发放年度津贴、组织开展体检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、区管人才满意度稳步增长</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、区管人才人数得到保证</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区管人才发放率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区管人才发放率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发放标准不低于往年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发放标准不低于往年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年内发放完成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年内发放完成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年内发放到位</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人才吸引力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人才吸引力得到增长</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人才吸引力得到增长</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人才满意度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人才满意度稳步增长</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10、人才培训及活动经费绩效目标表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42793471"/>
      <w:r>
        <w:rPr>
          <w:rFonts w:hint="eastAsia" w:ascii="方正仿宋_GBK" w:eastAsia="方正仿宋_GBK"/>
          <w:b/>
          <w:sz w:val="28"/>
        </w:rPr>
        <w:instrText xml:space="preserve">10、人才培训及活动经费绩效目标表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203002</w:t>
            </w:r>
            <w:r>
              <w:rPr>
                <w:rFonts w:hint="eastAsia" w:ascii="方正书宋_GBK" w:eastAsia="方正书宋_GBK"/>
                <w:b/>
              </w:rPr>
              <w:t>中国共产党唐山市丰润区委员会组织部</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203-0601-JBN-FGOA</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人才培训及活动经费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10</w:t>
            </w:r>
            <w:r>
              <w:rPr>
                <w:rFonts w:hint="eastAsia" w:ascii="方正书宋_GBK" w:eastAsia="方正书宋_GBK"/>
              </w:rPr>
              <w:t>万元。其中：财政资金</w:t>
            </w:r>
            <w:r>
              <w:rPr>
                <w:rFonts w:ascii="方正书宋_GBK" w:eastAsia="方正书宋_GBK"/>
              </w:rPr>
              <w:t>10</w:t>
            </w:r>
            <w:r>
              <w:rPr>
                <w:rFonts w:hint="eastAsia" w:ascii="方正书宋_GBK" w:eastAsia="方正书宋_GBK"/>
              </w:rPr>
              <w:t>万元，其他资金</w:t>
            </w:r>
            <w:r>
              <w:rPr>
                <w:rFonts w:ascii="方正书宋_GBK" w:eastAsia="方正书宋_GBK"/>
              </w:rPr>
              <w:t>0</w:t>
            </w:r>
            <w:r>
              <w:rPr>
                <w:rFonts w:hint="eastAsia" w:ascii="方正书宋_GBK" w:eastAsia="方正书宋_GBK"/>
              </w:rPr>
              <w:t>万元。主要用于开展全区人才培训和管理工作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、人才工作影响力不断增长</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、人才满意度不断增长</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人才活动次数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举行一次以上人才活动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人才工作影响力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影响力得到提高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影响力得到提高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年内完成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年内完成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年内完成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人才吸引力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不断提高全区人才吸引力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人才吸引力得到增长</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区管人才满意度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区管人才满意度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11、以前年度干部考核经费绩效目标表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42793472"/>
      <w:r>
        <w:rPr>
          <w:rFonts w:hint="eastAsia" w:ascii="方正仿宋_GBK" w:eastAsia="方正仿宋_GBK"/>
          <w:b/>
          <w:sz w:val="28"/>
        </w:rPr>
        <w:instrText xml:space="preserve">11、以前年度干部考核经费绩效目标表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203002</w:t>
            </w:r>
            <w:r>
              <w:rPr>
                <w:rFonts w:hint="eastAsia" w:ascii="方正书宋_GBK" w:eastAsia="方正书宋_GBK"/>
                <w:b/>
              </w:rPr>
              <w:t>中国共产党唐山市丰润区委员会组织部</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203-0501-JBN-ZF4M</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以前年度干部考核经费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18000000.00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18000000.00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1800</w:t>
            </w:r>
            <w:r>
              <w:rPr>
                <w:rFonts w:hint="eastAsia" w:ascii="方正书宋_GBK" w:eastAsia="方正书宋_GBK"/>
              </w:rPr>
              <w:t>万元。其中：财政资金</w:t>
            </w:r>
            <w:r>
              <w:rPr>
                <w:rFonts w:ascii="方正书宋_GBK" w:eastAsia="方正书宋_GBK"/>
              </w:rPr>
              <w:t>1800</w:t>
            </w:r>
            <w:r>
              <w:rPr>
                <w:rFonts w:hint="eastAsia" w:ascii="方正书宋_GBK" w:eastAsia="方正书宋_GBK"/>
              </w:rPr>
              <w:t>万元，其他资金</w:t>
            </w:r>
            <w:r>
              <w:rPr>
                <w:rFonts w:ascii="方正书宋_GBK" w:eastAsia="方正书宋_GBK"/>
              </w:rPr>
              <w:t>0</w:t>
            </w:r>
            <w:r>
              <w:rPr>
                <w:rFonts w:hint="eastAsia" w:ascii="方正书宋_GBK" w:eastAsia="方正书宋_GBK"/>
              </w:rPr>
              <w:t>万元。主要用于发放往年欠发考核奖金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、按规定标准发放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、按规定范围发放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符合条件人员发放率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符合条件人员发放率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符合上级发放标准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符合上级发放标准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奖优罚劣，促进工作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12、重点工作大督查日常经费绩效目标表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42793473"/>
      <w:r>
        <w:rPr>
          <w:rFonts w:hint="eastAsia" w:ascii="方正仿宋_GBK" w:eastAsia="方正仿宋_GBK"/>
          <w:b/>
          <w:sz w:val="28"/>
        </w:rPr>
        <w:instrText xml:space="preserve">12、重点工作大督查日常经费绩效目标表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203002</w:t>
            </w:r>
            <w:r>
              <w:rPr>
                <w:rFonts w:hint="eastAsia" w:ascii="方正书宋_GBK" w:eastAsia="方正书宋_GBK"/>
                <w:b/>
              </w:rPr>
              <w:t>中国共产党唐山市丰润区委员会组织部</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203-0701-JXN-N9FG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重点工作大督查日常经费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20</w:t>
            </w:r>
            <w:r>
              <w:rPr>
                <w:rFonts w:hint="eastAsia" w:ascii="方正书宋_GBK" w:eastAsia="方正书宋_GBK"/>
              </w:rPr>
              <w:t>万元。其中：财政资金</w:t>
            </w:r>
            <w:r>
              <w:rPr>
                <w:rFonts w:ascii="方正书宋_GBK" w:eastAsia="方正书宋_GBK"/>
              </w:rPr>
              <w:t>20</w:t>
            </w:r>
            <w:r>
              <w:rPr>
                <w:rFonts w:hint="eastAsia" w:ascii="方正书宋_GBK" w:eastAsia="方正书宋_GBK"/>
              </w:rPr>
              <w:t>万元，其他资金</w:t>
            </w:r>
            <w:r>
              <w:rPr>
                <w:rFonts w:ascii="方正书宋_GBK" w:eastAsia="方正书宋_GBK"/>
              </w:rPr>
              <w:t>0</w:t>
            </w:r>
            <w:r>
              <w:rPr>
                <w:rFonts w:hint="eastAsia" w:ascii="方正书宋_GBK" w:eastAsia="方正书宋_GBK"/>
              </w:rPr>
              <w:t>万元。主要用于开展重点工作大督查工作</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、配合市委督察组在丰开展督查工作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、帮助督察组协调区内各单位</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督察组需求满足率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督察组需求满足率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督察组需求满足及时率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督察组需求满足及时率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保障大督查工作顺利开展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保障大督查工作顺利开展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保障大督查工作顺利开展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配合督察组工作情况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配合市委督察组工作次数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督察组满意度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督察组满意度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13、组织工作专项经费绩效目标表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42793474"/>
      <w:r>
        <w:rPr>
          <w:rFonts w:hint="eastAsia" w:ascii="方正仿宋_GBK" w:eastAsia="方正仿宋_GBK"/>
          <w:b/>
          <w:sz w:val="28"/>
        </w:rPr>
        <w:instrText xml:space="preserve">13、组织工作专项经费绩效目标表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203002</w:t>
            </w:r>
            <w:r>
              <w:rPr>
                <w:rFonts w:hint="eastAsia" w:ascii="方正书宋_GBK" w:eastAsia="方正书宋_GBK"/>
                <w:b/>
              </w:rPr>
              <w:t>中国共产党唐山市丰润区委员会组织部</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203-0701-JBN-N5IO</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组织工作专项经费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50</w:t>
            </w:r>
            <w:r>
              <w:rPr>
                <w:rFonts w:hint="eastAsia" w:ascii="方正书宋_GBK" w:eastAsia="方正书宋_GBK"/>
              </w:rPr>
              <w:t>万元。其中：财政资金</w:t>
            </w:r>
            <w:r>
              <w:rPr>
                <w:rFonts w:ascii="方正书宋_GBK" w:eastAsia="方正书宋_GBK"/>
              </w:rPr>
              <w:t>50</w:t>
            </w:r>
            <w:r>
              <w:rPr>
                <w:rFonts w:hint="eastAsia" w:ascii="方正书宋_GBK" w:eastAsia="方正书宋_GBK"/>
              </w:rPr>
              <w:t>万元，其他资金</w:t>
            </w:r>
            <w:r>
              <w:rPr>
                <w:rFonts w:ascii="方正书宋_GBK" w:eastAsia="方正书宋_GBK"/>
              </w:rPr>
              <w:t>0</w:t>
            </w:r>
            <w:r>
              <w:rPr>
                <w:rFonts w:hint="eastAsia" w:ascii="方正书宋_GBK" w:eastAsia="方正书宋_GBK"/>
              </w:rPr>
              <w:t>万元。主要用于开展组织工作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、开展组织工作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、组织工作取得进展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保障组织工作顺利开展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保障组织工作顺利开展</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保障组织工作顺利开展</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机关办公需求满足率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满足机关办公需求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组织工作需求满足及时率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组织工作需求满足及时率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全区组织工作水平得到保障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全区组织工作水平得到保障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全区组织工作水平得到保障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党员满意度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根据年初工作计划安排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宋体" w:hAnsi="宋体"/>
          <w:b/>
          <w:sz w:val="32"/>
          <w:szCs w:val="32"/>
        </w:rPr>
      </w:pPr>
      <w:r>
        <w:rPr>
          <w:rFonts w:hint="eastAsia" w:ascii="宋体" w:hAnsi="宋体"/>
          <w:b/>
          <w:sz w:val="32"/>
          <w:szCs w:val="32"/>
        </w:rPr>
        <w:t>六、政府采购预算情况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无</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七、国有资产</w:t>
      </w:r>
      <w:r>
        <w:rPr>
          <w:rFonts w:hint="eastAsia" w:ascii="仿宋" w:hAnsi="仿宋" w:eastAsia="仿宋"/>
          <w:b/>
          <w:sz w:val="32"/>
          <w:szCs w:val="32"/>
          <w:lang w:eastAsia="zh-CN"/>
        </w:rPr>
        <w:t>信息</w:t>
      </w:r>
      <w:r>
        <w:rPr>
          <w:rFonts w:hint="eastAsia" w:ascii="仿宋" w:hAnsi="仿宋" w:eastAsia="仿宋"/>
          <w:b/>
          <w:sz w:val="32"/>
          <w:szCs w:val="32"/>
        </w:rPr>
        <w:t>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lang w:val="en-US" w:eastAsia="zh-CN"/>
        </w:rPr>
        <w:t>19</w:t>
      </w:r>
      <w:r>
        <w:rPr>
          <w:rFonts w:ascii="仿宋" w:hAnsi="仿宋" w:eastAsia="仿宋"/>
          <w:sz w:val="32"/>
          <w:szCs w:val="32"/>
        </w:rPr>
        <w:t>年底资产原值</w:t>
      </w:r>
      <w:r>
        <w:rPr>
          <w:rFonts w:hint="eastAsia" w:ascii="仿宋" w:hAnsi="仿宋" w:eastAsia="仿宋"/>
          <w:sz w:val="32"/>
          <w:szCs w:val="32"/>
          <w:lang w:val="en-US" w:eastAsia="zh-CN"/>
        </w:rPr>
        <w:t>278.44</w:t>
      </w:r>
      <w:r>
        <w:rPr>
          <w:rFonts w:ascii="仿宋" w:hAnsi="仿宋" w:eastAsia="仿宋"/>
          <w:sz w:val="32"/>
          <w:szCs w:val="32"/>
        </w:rPr>
        <w:t>万元，</w:t>
      </w:r>
      <w:r>
        <w:rPr>
          <w:rFonts w:hint="eastAsia" w:ascii="仿宋" w:hAnsi="仿宋" w:eastAsia="仿宋"/>
          <w:sz w:val="32"/>
          <w:szCs w:val="32"/>
        </w:rPr>
        <w:t>其中通用设备</w:t>
      </w:r>
      <w:r>
        <w:rPr>
          <w:rFonts w:hint="eastAsia" w:ascii="仿宋" w:hAnsi="仿宋" w:eastAsia="仿宋"/>
          <w:sz w:val="32"/>
          <w:szCs w:val="32"/>
          <w:lang w:val="en-US" w:eastAsia="zh-CN"/>
        </w:rPr>
        <w:t>268</w:t>
      </w:r>
      <w:r>
        <w:rPr>
          <w:rFonts w:hint="eastAsia" w:ascii="仿宋" w:hAnsi="仿宋" w:eastAsia="仿宋"/>
          <w:sz w:val="32"/>
          <w:szCs w:val="32"/>
        </w:rPr>
        <w:t>万元，公务用车</w:t>
      </w:r>
      <w:r>
        <w:rPr>
          <w:rFonts w:hint="eastAsia" w:ascii="仿宋" w:hAnsi="仿宋" w:eastAsia="仿宋"/>
          <w:sz w:val="32"/>
          <w:szCs w:val="32"/>
          <w:lang w:val="en-US" w:eastAsia="zh-CN"/>
        </w:rPr>
        <w:t>2</w:t>
      </w:r>
      <w:r>
        <w:rPr>
          <w:rFonts w:hint="eastAsia" w:ascii="仿宋" w:hAnsi="仿宋" w:eastAsia="仿宋"/>
          <w:sz w:val="32"/>
          <w:szCs w:val="32"/>
        </w:rPr>
        <w:t>辆，</w:t>
      </w:r>
      <w:r>
        <w:rPr>
          <w:rFonts w:hint="eastAsia" w:ascii="仿宋" w:hAnsi="仿宋" w:eastAsia="仿宋"/>
          <w:sz w:val="32"/>
          <w:szCs w:val="32"/>
          <w:lang w:val="en-US" w:eastAsia="zh-CN"/>
        </w:rPr>
        <w:t>48.59</w:t>
      </w:r>
      <w:r>
        <w:rPr>
          <w:rFonts w:hint="eastAsia" w:ascii="仿宋" w:hAnsi="仿宋" w:eastAsia="仿宋"/>
          <w:sz w:val="32"/>
          <w:szCs w:val="32"/>
        </w:rPr>
        <w:t>万元，家具、用具</w:t>
      </w:r>
      <w:r>
        <w:rPr>
          <w:rFonts w:hint="eastAsia" w:ascii="仿宋" w:hAnsi="仿宋" w:eastAsia="仿宋"/>
          <w:sz w:val="32"/>
          <w:szCs w:val="32"/>
          <w:lang w:val="en-US" w:eastAsia="zh-CN"/>
        </w:rPr>
        <w:t>10.42</w:t>
      </w:r>
      <w:r>
        <w:rPr>
          <w:rFonts w:hint="eastAsia" w:ascii="仿宋" w:hAnsi="仿宋" w:eastAsia="仿宋"/>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比20</w:t>
      </w:r>
      <w:r>
        <w:rPr>
          <w:rFonts w:hint="eastAsia" w:ascii="仿宋" w:hAnsi="仿宋" w:eastAsia="仿宋"/>
          <w:sz w:val="32"/>
          <w:szCs w:val="32"/>
        </w:rPr>
        <w:t>1</w:t>
      </w:r>
      <w:r>
        <w:rPr>
          <w:rFonts w:hint="eastAsia" w:ascii="仿宋" w:hAnsi="仿宋" w:eastAsia="仿宋"/>
          <w:sz w:val="32"/>
          <w:szCs w:val="32"/>
          <w:lang w:val="en-US" w:eastAsia="zh-CN"/>
        </w:rPr>
        <w:t>8</w:t>
      </w:r>
      <w:r>
        <w:rPr>
          <w:rFonts w:ascii="仿宋" w:hAnsi="仿宋" w:eastAsia="仿宋"/>
          <w:sz w:val="32"/>
          <w:szCs w:val="32"/>
        </w:rPr>
        <w:t>年</w:t>
      </w:r>
      <w:r>
        <w:rPr>
          <w:rFonts w:hint="eastAsia" w:ascii="仿宋" w:hAnsi="仿宋" w:eastAsia="仿宋"/>
          <w:sz w:val="32"/>
          <w:szCs w:val="32"/>
          <w:lang w:eastAsia="zh-CN"/>
        </w:rPr>
        <w:t>固定</w:t>
      </w:r>
      <w:r>
        <w:rPr>
          <w:rFonts w:ascii="仿宋" w:hAnsi="仿宋" w:eastAsia="仿宋"/>
          <w:sz w:val="32"/>
          <w:szCs w:val="32"/>
        </w:rPr>
        <w:t>资产原值</w:t>
      </w:r>
      <w:r>
        <w:rPr>
          <w:rFonts w:hint="eastAsia" w:ascii="仿宋" w:hAnsi="仿宋" w:eastAsia="仿宋"/>
          <w:sz w:val="32"/>
          <w:szCs w:val="32"/>
          <w:lang w:val="en-US" w:eastAsia="zh-CN"/>
        </w:rPr>
        <w:t>260.09</w:t>
      </w:r>
      <w:r>
        <w:rPr>
          <w:rFonts w:ascii="仿宋" w:hAnsi="仿宋" w:eastAsia="仿宋"/>
          <w:sz w:val="32"/>
          <w:szCs w:val="32"/>
        </w:rPr>
        <w:t>万元，</w:t>
      </w:r>
      <w:r>
        <w:rPr>
          <w:rFonts w:hint="eastAsia" w:ascii="仿宋" w:hAnsi="仿宋" w:eastAsia="仿宋"/>
          <w:sz w:val="32"/>
          <w:szCs w:val="32"/>
          <w:lang w:eastAsia="zh-CN"/>
        </w:rPr>
        <w:t>增加</w:t>
      </w:r>
      <w:r>
        <w:rPr>
          <w:rFonts w:ascii="仿宋" w:hAnsi="仿宋" w:eastAsia="仿宋"/>
          <w:sz w:val="32"/>
          <w:szCs w:val="32"/>
        </w:rPr>
        <w:t>了</w:t>
      </w:r>
      <w:r>
        <w:rPr>
          <w:rFonts w:hint="eastAsia" w:ascii="仿宋" w:hAnsi="仿宋" w:eastAsia="仿宋"/>
          <w:sz w:val="32"/>
          <w:szCs w:val="32"/>
          <w:lang w:val="en-US" w:eastAsia="zh-CN"/>
        </w:rPr>
        <w:t>18.35</w:t>
      </w:r>
      <w:r>
        <w:rPr>
          <w:rFonts w:hint="eastAsia" w:ascii="仿宋" w:hAnsi="仿宋" w:eastAsia="仿宋"/>
          <w:sz w:val="32"/>
          <w:szCs w:val="32"/>
        </w:rPr>
        <w:t>万</w:t>
      </w:r>
      <w:r>
        <w:rPr>
          <w:rFonts w:ascii="仿宋" w:hAnsi="仿宋" w:eastAsia="仿宋"/>
          <w:sz w:val="32"/>
          <w:szCs w:val="32"/>
        </w:rPr>
        <w:t>元，主要</w:t>
      </w:r>
      <w:r>
        <w:rPr>
          <w:rFonts w:hint="eastAsia" w:ascii="仿宋" w:hAnsi="仿宋" w:eastAsia="仿宋"/>
          <w:sz w:val="32"/>
          <w:szCs w:val="32"/>
        </w:rPr>
        <w:t>原因</w:t>
      </w:r>
      <w:r>
        <w:rPr>
          <w:rFonts w:ascii="仿宋" w:hAnsi="仿宋" w:eastAsia="仿宋"/>
          <w:sz w:val="32"/>
          <w:szCs w:val="32"/>
        </w:rPr>
        <w:t>是</w:t>
      </w:r>
      <w:r>
        <w:rPr>
          <w:rFonts w:hint="eastAsia" w:ascii="仿宋" w:hAnsi="仿宋" w:eastAsia="仿宋"/>
          <w:sz w:val="32"/>
          <w:szCs w:val="32"/>
          <w:lang w:eastAsia="zh-CN"/>
        </w:rPr>
        <w:t>办公设备更新增加资产</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本年度无拟购置资产。</w:t>
      </w:r>
    </w:p>
    <w:p>
      <w:pPr>
        <w:snapToGrid w:val="0"/>
        <w:spacing w:line="588" w:lineRule="exact"/>
        <w:ind w:firstLine="480" w:firstLineChars="150"/>
        <w:jc w:val="cente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部门固定资产占用情况表</w:t>
      </w:r>
    </w:p>
    <w:p>
      <w:pPr>
        <w:keepNext w:val="0"/>
        <w:keepLines w:val="0"/>
        <w:pageBreakBefore w:val="0"/>
        <w:widowControl w:val="0"/>
        <w:kinsoku/>
        <w:wordWrap/>
        <w:overflowPunct/>
        <w:topLinePunct w:val="0"/>
        <w:autoSpaceDE/>
        <w:autoSpaceDN/>
        <w:bidi w:val="0"/>
        <w:adjustRightInd/>
        <w:snapToGrid w:val="0"/>
        <w:spacing w:line="588" w:lineRule="exact"/>
        <w:ind w:firstLine="0" w:firstLineChars="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编制部门：中共唐山市丰润区委组织部        截止时间：2019年12月31日</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1"/>
        <w:gridCol w:w="1500"/>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1" w:type="dxa"/>
          </w:tcPr>
          <w:p>
            <w:pPr>
              <w:snapToGrid w:val="0"/>
              <w:spacing w:line="588" w:lineRule="exact"/>
              <w:rPr>
                <w:rFonts w:hint="eastAsia" w:ascii="仿宋" w:hAnsi="仿宋" w:eastAsia="仿宋"/>
                <w:sz w:val="28"/>
                <w:szCs w:val="28"/>
                <w:vertAlign w:val="baseline"/>
                <w:lang w:val="en-US" w:eastAsia="zh-CN"/>
              </w:rPr>
            </w:pPr>
            <w:r>
              <w:rPr>
                <w:rFonts w:hint="eastAsia" w:ascii="仿宋" w:hAnsi="仿宋" w:eastAsia="仿宋"/>
                <w:sz w:val="28"/>
                <w:szCs w:val="28"/>
                <w:lang w:val="en-US" w:eastAsia="zh-CN"/>
              </w:rPr>
              <w:t>项目</w:t>
            </w:r>
          </w:p>
        </w:tc>
        <w:tc>
          <w:tcPr>
            <w:tcW w:w="1500" w:type="dxa"/>
          </w:tcPr>
          <w:p>
            <w:pPr>
              <w:snapToGrid w:val="0"/>
              <w:spacing w:line="588" w:lineRule="exact"/>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数量</w:t>
            </w:r>
          </w:p>
        </w:tc>
        <w:tc>
          <w:tcPr>
            <w:tcW w:w="3491" w:type="dxa"/>
          </w:tcPr>
          <w:p>
            <w:pPr>
              <w:snapToGrid w:val="0"/>
              <w:spacing w:line="588" w:lineRule="exact"/>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1" w:type="dxa"/>
          </w:tcPr>
          <w:p>
            <w:pPr>
              <w:snapToGrid w:val="0"/>
              <w:spacing w:line="588" w:lineRule="exact"/>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资产总额</w:t>
            </w:r>
          </w:p>
        </w:tc>
        <w:tc>
          <w:tcPr>
            <w:tcW w:w="1500" w:type="dxa"/>
          </w:tcPr>
          <w:p>
            <w:pPr>
              <w:snapToGrid w:val="0"/>
              <w:spacing w:line="588"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w:t>
            </w:r>
          </w:p>
        </w:tc>
        <w:tc>
          <w:tcPr>
            <w:tcW w:w="3491" w:type="dxa"/>
          </w:tcPr>
          <w:p>
            <w:pPr>
              <w:snapToGrid w:val="0"/>
              <w:spacing w:line="588"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278.44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1" w:type="dxa"/>
          </w:tcPr>
          <w:p>
            <w:pPr>
              <w:snapToGrid w:val="0"/>
              <w:spacing w:line="588" w:lineRule="exact"/>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1、车辆（台、辆）</w:t>
            </w:r>
          </w:p>
        </w:tc>
        <w:tc>
          <w:tcPr>
            <w:tcW w:w="1500" w:type="dxa"/>
          </w:tcPr>
          <w:p>
            <w:pPr>
              <w:snapToGrid w:val="0"/>
              <w:spacing w:line="588"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6</w:t>
            </w:r>
          </w:p>
        </w:tc>
        <w:tc>
          <w:tcPr>
            <w:tcW w:w="3491" w:type="dxa"/>
          </w:tcPr>
          <w:p>
            <w:pPr>
              <w:snapToGrid w:val="0"/>
              <w:spacing w:line="588" w:lineRule="exact"/>
              <w:jc w:val="center"/>
              <w:rPr>
                <w:rFonts w:hint="eastAsia" w:ascii="仿宋" w:hAnsi="仿宋" w:eastAsia="仿宋"/>
                <w:sz w:val="28"/>
                <w:szCs w:val="28"/>
                <w:vertAlign w:val="baseline"/>
                <w:lang w:val="en-US" w:eastAsia="zh-CN"/>
              </w:rPr>
            </w:pPr>
            <w:r>
              <w:rPr>
                <w:rFonts w:hint="eastAsia" w:ascii="仿宋" w:hAnsi="仿宋" w:eastAsia="仿宋"/>
                <w:sz w:val="32"/>
                <w:szCs w:val="32"/>
                <w:lang w:val="en-US" w:eastAsia="zh-CN"/>
              </w:rPr>
              <w:t>48.59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1" w:type="dxa"/>
          </w:tcPr>
          <w:p>
            <w:pPr>
              <w:snapToGrid w:val="0"/>
              <w:spacing w:line="588" w:lineRule="exact"/>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2、单价在20万元以上设备</w:t>
            </w:r>
          </w:p>
        </w:tc>
        <w:tc>
          <w:tcPr>
            <w:tcW w:w="1500" w:type="dxa"/>
          </w:tcPr>
          <w:p>
            <w:pPr>
              <w:snapToGrid w:val="0"/>
              <w:spacing w:line="588" w:lineRule="exact"/>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w:t>
            </w:r>
          </w:p>
        </w:tc>
        <w:tc>
          <w:tcPr>
            <w:tcW w:w="3491" w:type="dxa"/>
          </w:tcPr>
          <w:p>
            <w:pPr>
              <w:snapToGrid w:val="0"/>
              <w:spacing w:line="588" w:lineRule="exact"/>
              <w:jc w:val="center"/>
              <w:rPr>
                <w:rFonts w:hint="eastAsia" w:ascii="仿宋" w:hAnsi="仿宋" w:eastAsia="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1" w:type="dxa"/>
          </w:tcPr>
          <w:p>
            <w:pPr>
              <w:snapToGrid w:val="0"/>
              <w:spacing w:line="588" w:lineRule="exact"/>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3、其他固定资产</w:t>
            </w:r>
          </w:p>
        </w:tc>
        <w:tc>
          <w:tcPr>
            <w:tcW w:w="1500" w:type="dxa"/>
          </w:tcPr>
          <w:p>
            <w:pPr>
              <w:snapToGrid w:val="0"/>
              <w:spacing w:line="588" w:lineRule="exact"/>
              <w:jc w:val="center"/>
              <w:rPr>
                <w:rFonts w:hint="eastAsia" w:ascii="仿宋" w:hAnsi="仿宋" w:eastAsia="仿宋"/>
                <w:sz w:val="28"/>
                <w:szCs w:val="28"/>
                <w:vertAlign w:val="baseline"/>
                <w:lang w:val="en-US" w:eastAsia="zh-CN"/>
              </w:rPr>
            </w:pPr>
          </w:p>
        </w:tc>
        <w:tc>
          <w:tcPr>
            <w:tcW w:w="3491" w:type="dxa"/>
          </w:tcPr>
          <w:p>
            <w:pPr>
              <w:snapToGrid w:val="0"/>
              <w:spacing w:line="588" w:lineRule="exact"/>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229.85</w:t>
            </w:r>
          </w:p>
        </w:tc>
      </w:tr>
    </w:tbl>
    <w:p>
      <w:pPr>
        <w:snapToGrid w:val="0"/>
        <w:spacing w:line="588" w:lineRule="exact"/>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88" w:lineRule="exact"/>
        <w:ind w:firstLine="643" w:firstLineChars="200"/>
        <w:textAlignment w:val="auto"/>
        <w:rPr>
          <w:rFonts w:ascii="仿宋" w:hAnsi="仿宋" w:eastAsia="仿宋"/>
          <w:b/>
          <w:sz w:val="32"/>
          <w:szCs w:val="32"/>
        </w:rPr>
      </w:pPr>
      <w:r>
        <w:rPr>
          <w:rFonts w:hint="eastAsia" w:ascii="仿宋" w:hAnsi="仿宋" w:eastAsia="仿宋"/>
          <w:b/>
          <w:sz w:val="32"/>
          <w:szCs w:val="32"/>
        </w:rPr>
        <w:t>八、专业名词解释</w:t>
      </w:r>
    </w:p>
    <w:p>
      <w:pPr>
        <w:snapToGrid w:val="0"/>
        <w:spacing w:line="588" w:lineRule="exact"/>
        <w:ind w:firstLine="480" w:firstLineChars="150"/>
        <w:rPr>
          <w:rFonts w:ascii="仿宋" w:hAnsi="仿宋" w:eastAsia="仿宋"/>
          <w:b/>
          <w:sz w:val="32"/>
          <w:szCs w:val="32"/>
        </w:rPr>
      </w:pPr>
      <w:r>
        <w:rPr>
          <w:rFonts w:hint="eastAsia" w:ascii="仿宋" w:hAnsi="仿宋" w:eastAsia="仿宋"/>
          <w:sz w:val="32"/>
          <w:szCs w:val="32"/>
        </w:rPr>
        <w:t>（1）财政拨款收入：指中央或区财政当年拨付的资金，包含一般公共预算财政拨款和政府性基金预算财政拨款。</w:t>
      </w:r>
    </w:p>
    <w:p>
      <w:pPr>
        <w:snapToGrid w:val="0"/>
        <w:spacing w:line="588" w:lineRule="exact"/>
        <w:ind w:firstLine="480" w:firstLineChars="150"/>
        <w:rPr>
          <w:rFonts w:ascii="仿宋" w:hAnsi="仿宋" w:eastAsia="仿宋"/>
          <w:b/>
          <w:sz w:val="32"/>
          <w:szCs w:val="32"/>
        </w:rPr>
      </w:pPr>
      <w:r>
        <w:rPr>
          <w:rFonts w:hint="eastAsia" w:ascii="仿宋" w:hAnsi="仿宋" w:eastAsia="仿宋"/>
          <w:sz w:val="32"/>
          <w:szCs w:val="32"/>
        </w:rPr>
        <w:t>（2）基本支出：指为保障机构正常运转、完成日常工作任务而发生的人员支出和公用支出。</w:t>
      </w:r>
    </w:p>
    <w:p>
      <w:pPr>
        <w:snapToGrid w:val="0"/>
        <w:spacing w:line="588" w:lineRule="exact"/>
        <w:ind w:firstLine="480" w:firstLineChars="150"/>
        <w:rPr>
          <w:rFonts w:ascii="仿宋" w:hAnsi="仿宋" w:eastAsia="仿宋"/>
          <w:b/>
          <w:sz w:val="32"/>
          <w:szCs w:val="32"/>
        </w:rPr>
      </w:pPr>
      <w:r>
        <w:rPr>
          <w:rFonts w:hint="eastAsia" w:ascii="仿宋" w:hAnsi="仿宋" w:eastAsia="仿宋"/>
          <w:sz w:val="32"/>
          <w:szCs w:val="32"/>
        </w:rPr>
        <w:t>（3）项目支出：指在基本支出之外为完成特定行政任务和事业发展目标所发生的支出。</w:t>
      </w:r>
    </w:p>
    <w:p>
      <w:pPr>
        <w:snapToGrid w:val="0"/>
        <w:spacing w:line="588" w:lineRule="exact"/>
        <w:ind w:firstLine="482" w:firstLineChars="150"/>
        <w:rPr>
          <w:rFonts w:hint="eastAsia" w:ascii="仿宋" w:hAnsi="仿宋" w:eastAsia="仿宋"/>
          <w:b/>
          <w:sz w:val="32"/>
          <w:szCs w:val="32"/>
          <w:lang w:eastAsia="zh-CN"/>
        </w:rPr>
      </w:pPr>
      <w:r>
        <w:rPr>
          <w:rFonts w:hint="eastAsia" w:ascii="仿宋" w:hAnsi="仿宋" w:eastAsia="仿宋"/>
          <w:b/>
          <w:sz w:val="32"/>
          <w:szCs w:val="32"/>
        </w:rPr>
        <w:t>九、其他</w:t>
      </w:r>
      <w:r>
        <w:rPr>
          <w:rFonts w:hint="eastAsia" w:ascii="仿宋" w:hAnsi="仿宋" w:eastAsia="仿宋"/>
          <w:b/>
          <w:sz w:val="32"/>
          <w:szCs w:val="32"/>
          <w:lang w:eastAsia="zh-CN"/>
        </w:rPr>
        <w:t>需说明的事项</w:t>
      </w:r>
    </w:p>
    <w:p>
      <w:pPr>
        <w:snapToGrid w:val="0"/>
        <w:spacing w:line="588" w:lineRule="exact"/>
        <w:ind w:firstLine="480" w:firstLineChars="150"/>
        <w:rPr>
          <w:rFonts w:ascii="仿宋" w:hAnsi="仿宋" w:eastAsia="仿宋"/>
          <w:b/>
          <w:sz w:val="32"/>
          <w:szCs w:val="32"/>
        </w:rPr>
      </w:pPr>
      <w:r>
        <w:rPr>
          <w:rFonts w:hint="eastAsia" w:ascii="仿宋" w:hAnsi="仿宋" w:eastAsia="仿宋"/>
          <w:sz w:val="32"/>
          <w:szCs w:val="32"/>
        </w:rPr>
        <w:t>政府性性基金支出和国有资本经营支出：无</w:t>
      </w:r>
    </w:p>
    <w:p>
      <w:pPr>
        <w:snapToGrid w:val="0"/>
        <w:spacing w:line="588"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snapToGrid w:val="0"/>
        <w:spacing w:line="588" w:lineRule="exact"/>
        <w:ind w:firstLine="640" w:firstLineChars="200"/>
        <w:rPr>
          <w:rFonts w:ascii="宋体" w:hAnsi="宋体"/>
          <w:sz w:val="32"/>
          <w:szCs w:val="32"/>
        </w:rPr>
      </w:pPr>
      <w:r>
        <w:rPr>
          <w:rFonts w:hint="eastAsia" w:ascii="宋体" w:hAnsi="宋体"/>
          <w:sz w:val="32"/>
          <w:szCs w:val="32"/>
        </w:rPr>
        <w:t xml:space="preserve"> </w:t>
      </w:r>
    </w:p>
    <w:p>
      <w:pPr>
        <w:snapToGrid w:val="0"/>
        <w:spacing w:line="588" w:lineRule="exact"/>
        <w:ind w:firstLine="640" w:firstLineChars="200"/>
        <w:rPr>
          <w:rFonts w:ascii="宋体" w:hAnsi="宋体"/>
          <w:sz w:val="32"/>
          <w:szCs w:val="32"/>
        </w:rPr>
      </w:pPr>
      <w:r>
        <w:rPr>
          <w:rFonts w:ascii="宋体" w:hAnsi="宋体"/>
          <w:sz w:val="32"/>
          <w:szCs w:val="32"/>
        </w:rPr>
        <w:t xml:space="preserve"> </w:t>
      </w:r>
      <w:r>
        <w:rPr>
          <w:rFonts w:hint="eastAsia" w:ascii="宋体" w:hAnsi="宋体"/>
          <w:sz w:val="32"/>
          <w:szCs w:val="32"/>
        </w:rPr>
        <w:t xml:space="preserve">                       </w:t>
      </w:r>
    </w:p>
    <w:p>
      <w:pPr>
        <w:rPr>
          <w:rFonts w:ascii="宋体" w:hAnsi="宋体"/>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00581"/>
    <w:multiLevelType w:val="singleLevel"/>
    <w:tmpl w:val="480005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ThhNTNhNDI2MTE1OTc4Y2Y4MTljYTBiMDEyYWFmYzAifQ=="/>
  </w:docVars>
  <w:rsids>
    <w:rsidRoot w:val="00951D86"/>
    <w:rsid w:val="00010B79"/>
    <w:rsid w:val="000201FB"/>
    <w:rsid w:val="00032EF5"/>
    <w:rsid w:val="00036C9A"/>
    <w:rsid w:val="00054D9D"/>
    <w:rsid w:val="000651CB"/>
    <w:rsid w:val="00067572"/>
    <w:rsid w:val="000A3082"/>
    <w:rsid w:val="000A5115"/>
    <w:rsid w:val="000B3632"/>
    <w:rsid w:val="000C3937"/>
    <w:rsid w:val="000C399B"/>
    <w:rsid w:val="000C6439"/>
    <w:rsid w:val="000E16F6"/>
    <w:rsid w:val="00105A43"/>
    <w:rsid w:val="00111A7C"/>
    <w:rsid w:val="00117C60"/>
    <w:rsid w:val="0016044C"/>
    <w:rsid w:val="00171786"/>
    <w:rsid w:val="001931ED"/>
    <w:rsid w:val="00193E43"/>
    <w:rsid w:val="001A7F8D"/>
    <w:rsid w:val="001B0841"/>
    <w:rsid w:val="001B1BFC"/>
    <w:rsid w:val="001C607F"/>
    <w:rsid w:val="001F780E"/>
    <w:rsid w:val="0021277D"/>
    <w:rsid w:val="002132D8"/>
    <w:rsid w:val="00223352"/>
    <w:rsid w:val="00225045"/>
    <w:rsid w:val="00240EFA"/>
    <w:rsid w:val="002457CE"/>
    <w:rsid w:val="002622DC"/>
    <w:rsid w:val="00290426"/>
    <w:rsid w:val="002D25A4"/>
    <w:rsid w:val="003022C9"/>
    <w:rsid w:val="00324790"/>
    <w:rsid w:val="003303C1"/>
    <w:rsid w:val="0037584B"/>
    <w:rsid w:val="00375DA3"/>
    <w:rsid w:val="003A5D63"/>
    <w:rsid w:val="003D334A"/>
    <w:rsid w:val="00414987"/>
    <w:rsid w:val="00430792"/>
    <w:rsid w:val="00433B10"/>
    <w:rsid w:val="00435014"/>
    <w:rsid w:val="00437CC4"/>
    <w:rsid w:val="00453D5B"/>
    <w:rsid w:val="004555D5"/>
    <w:rsid w:val="00466333"/>
    <w:rsid w:val="0047635F"/>
    <w:rsid w:val="00476513"/>
    <w:rsid w:val="004D03CA"/>
    <w:rsid w:val="004F20AD"/>
    <w:rsid w:val="00505055"/>
    <w:rsid w:val="00506AB0"/>
    <w:rsid w:val="00524D74"/>
    <w:rsid w:val="00536215"/>
    <w:rsid w:val="0055316A"/>
    <w:rsid w:val="00557E9B"/>
    <w:rsid w:val="0056353C"/>
    <w:rsid w:val="00580FDE"/>
    <w:rsid w:val="00582938"/>
    <w:rsid w:val="005911FB"/>
    <w:rsid w:val="00596AB2"/>
    <w:rsid w:val="005A71B7"/>
    <w:rsid w:val="005A7562"/>
    <w:rsid w:val="005C285B"/>
    <w:rsid w:val="005D723E"/>
    <w:rsid w:val="005E333B"/>
    <w:rsid w:val="00603515"/>
    <w:rsid w:val="00612F40"/>
    <w:rsid w:val="00613E15"/>
    <w:rsid w:val="0064020E"/>
    <w:rsid w:val="00685E4A"/>
    <w:rsid w:val="006A62D1"/>
    <w:rsid w:val="006E4611"/>
    <w:rsid w:val="00717702"/>
    <w:rsid w:val="00717C2E"/>
    <w:rsid w:val="00720416"/>
    <w:rsid w:val="00724AF1"/>
    <w:rsid w:val="007378C6"/>
    <w:rsid w:val="007430AE"/>
    <w:rsid w:val="00772A66"/>
    <w:rsid w:val="007738D7"/>
    <w:rsid w:val="007A53A8"/>
    <w:rsid w:val="007B1F7D"/>
    <w:rsid w:val="007C5053"/>
    <w:rsid w:val="007C7494"/>
    <w:rsid w:val="007D291E"/>
    <w:rsid w:val="007D436A"/>
    <w:rsid w:val="007E1F0B"/>
    <w:rsid w:val="007F1A99"/>
    <w:rsid w:val="0081119C"/>
    <w:rsid w:val="008177FA"/>
    <w:rsid w:val="008240AE"/>
    <w:rsid w:val="00834319"/>
    <w:rsid w:val="00842080"/>
    <w:rsid w:val="00845E48"/>
    <w:rsid w:val="00867981"/>
    <w:rsid w:val="00867F04"/>
    <w:rsid w:val="008A50C0"/>
    <w:rsid w:val="008D02FE"/>
    <w:rsid w:val="008F31BB"/>
    <w:rsid w:val="00904CD9"/>
    <w:rsid w:val="00911808"/>
    <w:rsid w:val="00951D86"/>
    <w:rsid w:val="009618AE"/>
    <w:rsid w:val="009A4997"/>
    <w:rsid w:val="009C5DA3"/>
    <w:rsid w:val="009E14C2"/>
    <w:rsid w:val="009F44C6"/>
    <w:rsid w:val="00A32844"/>
    <w:rsid w:val="00A34504"/>
    <w:rsid w:val="00A473A5"/>
    <w:rsid w:val="00AB327C"/>
    <w:rsid w:val="00AC0076"/>
    <w:rsid w:val="00AD0E79"/>
    <w:rsid w:val="00AF21C3"/>
    <w:rsid w:val="00B723F1"/>
    <w:rsid w:val="00B80A4B"/>
    <w:rsid w:val="00B955D1"/>
    <w:rsid w:val="00BB65C0"/>
    <w:rsid w:val="00BC3A3C"/>
    <w:rsid w:val="00C97316"/>
    <w:rsid w:val="00CB60A5"/>
    <w:rsid w:val="00CB62DE"/>
    <w:rsid w:val="00D05755"/>
    <w:rsid w:val="00D11F51"/>
    <w:rsid w:val="00D14DAC"/>
    <w:rsid w:val="00D21A55"/>
    <w:rsid w:val="00D24C19"/>
    <w:rsid w:val="00D27C93"/>
    <w:rsid w:val="00D440A7"/>
    <w:rsid w:val="00D46D37"/>
    <w:rsid w:val="00D728E3"/>
    <w:rsid w:val="00D808DD"/>
    <w:rsid w:val="00D90C1F"/>
    <w:rsid w:val="00DA190B"/>
    <w:rsid w:val="00DB4539"/>
    <w:rsid w:val="00DC0F21"/>
    <w:rsid w:val="00DC251F"/>
    <w:rsid w:val="00DF013A"/>
    <w:rsid w:val="00DF2550"/>
    <w:rsid w:val="00E00EE7"/>
    <w:rsid w:val="00E22538"/>
    <w:rsid w:val="00E31DAB"/>
    <w:rsid w:val="00E376FA"/>
    <w:rsid w:val="00E46D06"/>
    <w:rsid w:val="00E758C9"/>
    <w:rsid w:val="00E76E6C"/>
    <w:rsid w:val="00E776E0"/>
    <w:rsid w:val="00E87706"/>
    <w:rsid w:val="00EA43FC"/>
    <w:rsid w:val="00EA686F"/>
    <w:rsid w:val="00EA7AF5"/>
    <w:rsid w:val="00EB277D"/>
    <w:rsid w:val="00EB4213"/>
    <w:rsid w:val="00EE013A"/>
    <w:rsid w:val="00EF46AE"/>
    <w:rsid w:val="00F052F5"/>
    <w:rsid w:val="00F05460"/>
    <w:rsid w:val="00F06A83"/>
    <w:rsid w:val="00F06D0A"/>
    <w:rsid w:val="00F13A27"/>
    <w:rsid w:val="00F15950"/>
    <w:rsid w:val="00F30BE3"/>
    <w:rsid w:val="00F37500"/>
    <w:rsid w:val="00F4264F"/>
    <w:rsid w:val="00F5340A"/>
    <w:rsid w:val="00F56682"/>
    <w:rsid w:val="00F61E2C"/>
    <w:rsid w:val="021923FA"/>
    <w:rsid w:val="03574AE0"/>
    <w:rsid w:val="05CC61ED"/>
    <w:rsid w:val="072E6475"/>
    <w:rsid w:val="082158A1"/>
    <w:rsid w:val="098F6034"/>
    <w:rsid w:val="0D0915A1"/>
    <w:rsid w:val="12E422B1"/>
    <w:rsid w:val="1FCC33D0"/>
    <w:rsid w:val="206F747E"/>
    <w:rsid w:val="211E5BA8"/>
    <w:rsid w:val="23BC01E2"/>
    <w:rsid w:val="24FD68A9"/>
    <w:rsid w:val="25435260"/>
    <w:rsid w:val="29D72C38"/>
    <w:rsid w:val="2D406094"/>
    <w:rsid w:val="2F564E53"/>
    <w:rsid w:val="2F8F2644"/>
    <w:rsid w:val="30D04149"/>
    <w:rsid w:val="341E6551"/>
    <w:rsid w:val="34C625C6"/>
    <w:rsid w:val="38827901"/>
    <w:rsid w:val="3F84396C"/>
    <w:rsid w:val="40540050"/>
    <w:rsid w:val="4455335D"/>
    <w:rsid w:val="456F04B9"/>
    <w:rsid w:val="4F18736F"/>
    <w:rsid w:val="4FA707FC"/>
    <w:rsid w:val="51E42643"/>
    <w:rsid w:val="54045ABB"/>
    <w:rsid w:val="575B048C"/>
    <w:rsid w:val="57EA1292"/>
    <w:rsid w:val="58C15A72"/>
    <w:rsid w:val="58CE23BE"/>
    <w:rsid w:val="5B7B3329"/>
    <w:rsid w:val="5D7316A2"/>
    <w:rsid w:val="65511AE6"/>
    <w:rsid w:val="69C061A4"/>
    <w:rsid w:val="6EEC3252"/>
    <w:rsid w:val="6F247D24"/>
    <w:rsid w:val="6F5F292A"/>
    <w:rsid w:val="7305495E"/>
    <w:rsid w:val="749720D5"/>
    <w:rsid w:val="74FC102E"/>
    <w:rsid w:val="757F1AED"/>
    <w:rsid w:val="787053B3"/>
    <w:rsid w:val="7D5C3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autoRedefine/>
    <w:semiHidden/>
    <w:qFormat/>
    <w:uiPriority w:val="0"/>
    <w:pPr>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autoRedefine/>
    <w:qFormat/>
    <w:uiPriority w:val="0"/>
    <w:rPr>
      <w:color w:val="0000FF"/>
      <w:u w:val="single"/>
    </w:rPr>
  </w:style>
  <w:style w:type="character" w:styleId="11">
    <w:name w:val="footnote reference"/>
    <w:basedOn w:val="8"/>
    <w:autoRedefine/>
    <w:semiHidden/>
    <w:qFormat/>
    <w:uiPriority w:val="0"/>
    <w:rPr>
      <w:vertAlign w:val="superscript"/>
    </w:rPr>
  </w:style>
  <w:style w:type="character" w:customStyle="1" w:styleId="12">
    <w:name w:val="页脚 Char"/>
    <w:basedOn w:val="8"/>
    <w:link w:val="3"/>
    <w:qFormat/>
    <w:uiPriority w:val="99"/>
    <w:rPr>
      <w:kern w:val="2"/>
      <w:sz w:val="18"/>
      <w:szCs w:val="18"/>
    </w:rPr>
  </w:style>
  <w:style w:type="character" w:customStyle="1" w:styleId="13">
    <w:name w:val="页眉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2162</Words>
  <Characters>414</Characters>
  <Lines>3</Lines>
  <Paragraphs>5</Paragraphs>
  <TotalTime>4</TotalTime>
  <ScaleCrop>false</ScaleCrop>
  <LinksUpToDate>false</LinksUpToDate>
  <CharactersWithSpaces>2571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2017-03-13T08:14:00Z</dcterms:created>
  <dc:creator>Administrator</dc:creator>
  <cp:lastModifiedBy>Administrator</cp:lastModifiedBy>
  <cp:lastPrinted>2020-02-12T08:53:00Z</cp:lastPrinted>
  <dcterms:modified xsi:type="dcterms:W3CDTF">2024-03-19T02:48:23Z</dcterms:modified>
  <dc:title>职责分类绩效目标：</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E13A082D5C634E109F1FBE83D157AB1C</vt:lpwstr>
  </property>
</Properties>
</file>