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4"/>
      </w:pPr>
      <w:r>
        <w:rPr>
          <w:rFonts w:ascii="方正小标宋_GBK" w:hAnsi="方正小标宋_GBK" w:eastAsia="方正小标宋_GBK" w:cs="方正小标宋_GBK"/>
          <w:color w:val="000000"/>
          <w:sz w:val="44"/>
        </w:rPr>
        <w:t>唐山市丰润区光荣院2022年单位预算信息公开情况说明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0" w:name="_GoBack"/>
      <w:bookmarkEnd w:id="0"/>
      <w:r>
        <w:rPr>
          <w:rFonts w:eastAsia="方正仿宋_GBK"/>
          <w:color w:val="000000"/>
          <w:sz w:val="28"/>
        </w:rPr>
        <w:t>预算法》、《地方预决算公开操作规程》和《关于进一步推进预算公开工作的实施意见》规定，现将唐山市丰润区光荣院2022年单位预算公开如下：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hint="eastAsia"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r>
        <w:rPr>
          <w:rFonts w:hint="eastAsia" w:ascii="方正楷体_GBK" w:hAnsi="方正楷体_GBK" w:eastAsia="方正楷体_GBK" w:cs="方正楷体_GBK"/>
          <w:b/>
          <w:color w:val="000000"/>
          <w:sz w:val="32"/>
        </w:rPr>
        <w:t>1、光荣院是集中供养1954年以前当兵复员、退伍的老复员军人、伤残军人、因病牺牲军人家属等三无人员（无法定赡养人、无劳动能力、无生活来源），建院几十年以来，已经收养数百位孤老烈属、伤残军人以及有特殊困难的优抚对象在此颐养天年。现有住院老人20人，平均年龄80岁。</w:t>
      </w:r>
    </w:p>
    <w:p>
      <w:pPr>
        <w:ind w:firstLine="640"/>
        <w:rPr>
          <w:rFonts w:hint="eastAsia"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2、在区</w:t>
      </w:r>
      <w:r>
        <w:rPr>
          <w:rFonts w:hint="eastAsia" w:ascii="方正楷体_GBK" w:hAnsi="方正楷体_GBK" w:eastAsia="方正楷体_GBK" w:cs="方正楷体_GBK"/>
          <w:b/>
          <w:color w:val="000000"/>
          <w:sz w:val="32"/>
          <w:lang w:eastAsia="zh-CN"/>
        </w:rPr>
        <w:t>退役军人事务</w:t>
      </w:r>
      <w:r>
        <w:rPr>
          <w:rFonts w:hint="eastAsia" w:ascii="方正楷体_GBK" w:hAnsi="方正楷体_GBK" w:eastAsia="方正楷体_GBK" w:cs="方正楷体_GBK"/>
          <w:b/>
          <w:color w:val="000000"/>
          <w:sz w:val="32"/>
        </w:rPr>
        <w:t>局的领导下，实行院长负责制，光荣院工作人员按照分管的工作各负其责，做到分工明确。</w:t>
      </w:r>
    </w:p>
    <w:p>
      <w:pPr>
        <w:ind w:firstLine="640"/>
        <w:rPr>
          <w:rFonts w:hint="eastAsia"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3、定期组织工作人员学习护理知识，提高业务水平，不怕脏，不怕累，全心全意为优抚对象服务。</w:t>
      </w:r>
    </w:p>
    <w:p>
      <w:pPr>
        <w:ind w:firstLine="640"/>
      </w:pPr>
      <w:r>
        <w:rPr>
          <w:rFonts w:hint="eastAsia" w:ascii="方正楷体_GBK" w:hAnsi="方正楷体_GBK" w:eastAsia="方正楷体_GBK" w:cs="方正楷体_GBK"/>
          <w:b/>
          <w:color w:val="000000"/>
          <w:sz w:val="32"/>
        </w:rPr>
        <w:t>4、不断改善居住条件，提高服务标准，使优抚对象在此生活无忧，幸福的度过晚年。</w:t>
      </w:r>
    </w:p>
    <w:p>
      <w:pPr>
        <w:pStyle w:val="4"/>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5"/>
            </w:pPr>
            <w:r>
              <w:t>单位名称</w:t>
            </w:r>
          </w:p>
        </w:tc>
        <w:tc>
          <w:tcPr>
            <w:tcW w:w="1843" w:type="dxa"/>
            <w:noWrap w:val="0"/>
            <w:vAlign w:val="center"/>
          </w:tcPr>
          <w:p>
            <w:pPr>
              <w:pStyle w:val="5"/>
            </w:pPr>
            <w:r>
              <w:t>单位性质</w:t>
            </w:r>
          </w:p>
        </w:tc>
        <w:tc>
          <w:tcPr>
            <w:tcW w:w="2126" w:type="dxa"/>
            <w:noWrap w:val="0"/>
            <w:vAlign w:val="center"/>
          </w:tcPr>
          <w:p>
            <w:pPr>
              <w:pStyle w:val="5"/>
            </w:pPr>
            <w:r>
              <w:t>单位规格</w:t>
            </w:r>
          </w:p>
        </w:tc>
        <w:tc>
          <w:tcPr>
            <w:tcW w:w="3827" w:type="dxa"/>
            <w:noWrap w:val="0"/>
            <w:vAlign w:val="center"/>
          </w:tcPr>
          <w:p>
            <w:pPr>
              <w:pStyle w:val="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6"/>
            </w:pPr>
            <w:r>
              <w:t>唐山市丰润区光荣院</w:t>
            </w:r>
          </w:p>
        </w:tc>
        <w:tc>
          <w:tcPr>
            <w:tcW w:w="1843" w:type="dxa"/>
            <w:noWrap w:val="0"/>
            <w:vAlign w:val="center"/>
          </w:tcPr>
          <w:p>
            <w:pPr>
              <w:pStyle w:val="7"/>
            </w:pPr>
            <w:r>
              <w:t>事业</w:t>
            </w:r>
          </w:p>
        </w:tc>
        <w:tc>
          <w:tcPr>
            <w:tcW w:w="2126" w:type="dxa"/>
            <w:noWrap w:val="0"/>
            <w:vAlign w:val="center"/>
          </w:tcPr>
          <w:p>
            <w:pPr>
              <w:pStyle w:val="7"/>
            </w:pPr>
            <w:r>
              <w:t>股级</w:t>
            </w:r>
          </w:p>
        </w:tc>
        <w:tc>
          <w:tcPr>
            <w:tcW w:w="3827" w:type="dxa"/>
            <w:noWrap w:val="0"/>
            <w:vAlign w:val="center"/>
          </w:tcPr>
          <w:p>
            <w:pPr>
              <w:pStyle w:val="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widowControl/>
        <w:spacing w:line="54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1、202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eastAsia="zh-CN"/>
        </w:rPr>
        <w:t>本年收入</w:t>
      </w:r>
      <w:r>
        <w:rPr>
          <w:rFonts w:hint="eastAsia" w:ascii="仿宋" w:hAnsi="仿宋" w:eastAsia="仿宋"/>
          <w:sz w:val="32"/>
          <w:szCs w:val="32"/>
          <w:lang w:val="en-US" w:eastAsia="zh-CN"/>
        </w:rPr>
        <w:t>178.35万元：其中</w:t>
      </w:r>
      <w:r>
        <w:rPr>
          <w:rFonts w:hint="eastAsia" w:ascii="仿宋" w:hAnsi="仿宋" w:eastAsia="仿宋"/>
          <w:sz w:val="32"/>
          <w:szCs w:val="32"/>
        </w:rPr>
        <w:t>一般公共预算拨款收入</w:t>
      </w:r>
      <w:r>
        <w:rPr>
          <w:rFonts w:hint="eastAsia" w:ascii="仿宋" w:hAnsi="仿宋" w:eastAsia="仿宋"/>
          <w:sz w:val="32"/>
          <w:szCs w:val="32"/>
          <w:lang w:val="en-US" w:eastAsia="zh-CN"/>
        </w:rPr>
        <w:t>166.35</w:t>
      </w:r>
      <w:r>
        <w:rPr>
          <w:rFonts w:hint="eastAsia" w:ascii="仿宋" w:hAnsi="仿宋" w:eastAsia="仿宋"/>
          <w:sz w:val="32"/>
          <w:szCs w:val="32"/>
        </w:rPr>
        <w:t>万元</w:t>
      </w:r>
      <w:r>
        <w:rPr>
          <w:rFonts w:hint="eastAsia" w:ascii="仿宋" w:hAnsi="仿宋" w:eastAsia="仿宋"/>
          <w:sz w:val="32"/>
          <w:szCs w:val="32"/>
          <w:lang w:eastAsia="zh-CN"/>
        </w:rPr>
        <w:t>，政府性基金预算拨款收入</w:t>
      </w:r>
      <w:r>
        <w:rPr>
          <w:rFonts w:hint="eastAsia" w:ascii="仿宋" w:hAnsi="仿宋" w:eastAsia="仿宋"/>
          <w:sz w:val="32"/>
          <w:szCs w:val="32"/>
          <w:lang w:val="en-US" w:eastAsia="zh-CN"/>
        </w:rPr>
        <w:t>12万元</w:t>
      </w:r>
      <w:r>
        <w:rPr>
          <w:rFonts w:hint="eastAsia" w:ascii="仿宋" w:hAnsi="仿宋" w:eastAsia="仿宋"/>
          <w:sz w:val="32"/>
          <w:szCs w:val="32"/>
        </w:rPr>
        <w:t>。</w:t>
      </w:r>
      <w:r>
        <w:rPr>
          <w:rFonts w:hint="eastAsia" w:ascii="仿宋" w:hAnsi="仿宋" w:eastAsia="仿宋"/>
          <w:sz w:val="32"/>
          <w:szCs w:val="32"/>
          <w:lang w:eastAsia="zh-CN"/>
        </w:rPr>
        <w:t>其中：财政拨款</w:t>
      </w:r>
      <w:r>
        <w:rPr>
          <w:rFonts w:hint="eastAsia" w:ascii="仿宋" w:hAnsi="仿宋" w:eastAsia="仿宋"/>
          <w:sz w:val="32"/>
          <w:szCs w:val="32"/>
          <w:lang w:val="en-US" w:eastAsia="zh-CN"/>
        </w:rPr>
        <w:t>165.65万元，</w:t>
      </w:r>
      <w:r>
        <w:rPr>
          <w:rFonts w:hint="eastAsia" w:ascii="仿宋" w:hAnsi="仿宋" w:eastAsia="仿宋" w:cs="仿宋"/>
          <w:sz w:val="32"/>
          <w:szCs w:val="32"/>
        </w:rPr>
        <w:t>上级一般公共预算安排转移支付</w:t>
      </w:r>
      <w:r>
        <w:rPr>
          <w:rFonts w:hint="eastAsia" w:ascii="仿宋" w:hAnsi="仿宋" w:eastAsia="仿宋" w:cs="仿宋"/>
          <w:sz w:val="32"/>
          <w:szCs w:val="32"/>
          <w:lang w:val="en-US" w:eastAsia="zh-CN"/>
        </w:rPr>
        <w:t>12.7</w:t>
      </w:r>
      <w:r>
        <w:rPr>
          <w:rFonts w:hint="eastAsia" w:ascii="仿宋" w:hAnsi="仿宋" w:eastAsia="仿宋" w:cs="仿宋"/>
          <w:sz w:val="32"/>
          <w:szCs w:val="32"/>
          <w:lang w:eastAsia="zh-CN"/>
        </w:rPr>
        <w:t>万元。</w:t>
      </w:r>
    </w:p>
    <w:p>
      <w:pPr>
        <w:widowControl/>
        <w:spacing w:line="540" w:lineRule="exact"/>
        <w:ind w:firstLine="640" w:firstLineChars="200"/>
        <w:rPr>
          <w:rFonts w:hint="eastAsia" w:ascii="仿宋" w:hAnsi="仿宋" w:eastAsia="仿宋"/>
          <w:sz w:val="32"/>
          <w:szCs w:val="32"/>
        </w:rPr>
      </w:pPr>
      <w:r>
        <w:rPr>
          <w:rFonts w:hint="eastAsia" w:ascii="仿宋" w:hAnsi="仿宋" w:eastAsia="仿宋"/>
          <w:sz w:val="32"/>
          <w:szCs w:val="32"/>
        </w:rPr>
        <w:t>2、202</w:t>
      </w:r>
      <w:r>
        <w:rPr>
          <w:rFonts w:hint="eastAsia" w:ascii="仿宋" w:hAnsi="仿宋" w:eastAsia="仿宋"/>
          <w:sz w:val="32"/>
          <w:szCs w:val="32"/>
          <w:lang w:val="en-US" w:eastAsia="zh-CN"/>
        </w:rPr>
        <w:t>2</w:t>
      </w:r>
      <w:r>
        <w:rPr>
          <w:rFonts w:hint="eastAsia" w:ascii="仿宋" w:hAnsi="仿宋" w:eastAsia="仿宋"/>
          <w:sz w:val="32"/>
          <w:szCs w:val="32"/>
        </w:rPr>
        <w:t>年根据本单位职责和工作任务规划，共安排部门预算支出</w:t>
      </w:r>
      <w:r>
        <w:rPr>
          <w:rFonts w:hint="eastAsia" w:ascii="仿宋" w:hAnsi="仿宋" w:eastAsia="仿宋"/>
          <w:sz w:val="32"/>
          <w:szCs w:val="32"/>
          <w:lang w:val="en-US" w:eastAsia="zh-CN"/>
        </w:rPr>
        <w:t>178.35</w:t>
      </w:r>
      <w:r>
        <w:rPr>
          <w:rFonts w:hint="eastAsia" w:ascii="仿宋" w:hAnsi="仿宋" w:eastAsia="仿宋"/>
          <w:sz w:val="32"/>
          <w:szCs w:val="32"/>
        </w:rPr>
        <w:t>万元。其中：人员经费支出</w:t>
      </w:r>
      <w:r>
        <w:rPr>
          <w:rFonts w:hint="eastAsia" w:ascii="仿宋" w:hAnsi="仿宋" w:eastAsia="仿宋"/>
          <w:sz w:val="32"/>
          <w:szCs w:val="32"/>
          <w:lang w:val="en-US" w:eastAsia="zh-CN"/>
        </w:rPr>
        <w:t>110.74</w:t>
      </w:r>
      <w:r>
        <w:rPr>
          <w:rFonts w:hint="eastAsia" w:ascii="仿宋" w:hAnsi="仿宋" w:eastAsia="仿宋"/>
          <w:sz w:val="32"/>
          <w:szCs w:val="32"/>
        </w:rPr>
        <w:t>万元，日常公用经费支出</w:t>
      </w:r>
      <w:r>
        <w:rPr>
          <w:rFonts w:hint="eastAsia" w:ascii="仿宋" w:hAnsi="仿宋" w:eastAsia="仿宋"/>
          <w:sz w:val="32"/>
          <w:szCs w:val="32"/>
          <w:lang w:val="en-US" w:eastAsia="zh-CN"/>
        </w:rPr>
        <w:t>3.30</w:t>
      </w:r>
      <w:r>
        <w:rPr>
          <w:rFonts w:hint="eastAsia" w:ascii="仿宋" w:hAnsi="仿宋" w:eastAsia="仿宋"/>
          <w:sz w:val="32"/>
          <w:szCs w:val="32"/>
        </w:rPr>
        <w:t>万元，项目支出</w:t>
      </w:r>
      <w:r>
        <w:rPr>
          <w:rFonts w:hint="eastAsia" w:ascii="仿宋" w:hAnsi="仿宋" w:eastAsia="仿宋"/>
          <w:sz w:val="32"/>
          <w:szCs w:val="32"/>
          <w:lang w:val="en-US" w:eastAsia="zh-CN"/>
        </w:rPr>
        <w:t>64.31</w:t>
      </w:r>
      <w:r>
        <w:rPr>
          <w:rFonts w:hint="eastAsia" w:ascii="仿宋" w:hAnsi="仿宋" w:eastAsia="仿宋"/>
          <w:sz w:val="32"/>
          <w:szCs w:val="32"/>
        </w:rPr>
        <w:t>万元。</w:t>
      </w:r>
    </w:p>
    <w:p>
      <w:pPr>
        <w:widowControl/>
        <w:spacing w:line="540" w:lineRule="exact"/>
        <w:ind w:firstLine="640" w:firstLineChars="200"/>
        <w:rPr>
          <w:rFonts w:hint="eastAsia" w:ascii="仿宋" w:hAnsi="仿宋" w:eastAsia="仿宋"/>
          <w:sz w:val="32"/>
          <w:szCs w:val="32"/>
        </w:rPr>
      </w:pPr>
      <w:r>
        <w:rPr>
          <w:rFonts w:hint="eastAsia" w:ascii="仿宋" w:hAnsi="仿宋" w:eastAsia="仿宋"/>
          <w:sz w:val="32"/>
          <w:szCs w:val="32"/>
        </w:rPr>
        <w:t>3、202</w:t>
      </w:r>
      <w:r>
        <w:rPr>
          <w:rFonts w:hint="eastAsia" w:ascii="仿宋" w:hAnsi="仿宋" w:eastAsia="仿宋"/>
          <w:sz w:val="32"/>
          <w:szCs w:val="32"/>
          <w:lang w:val="en-US" w:eastAsia="zh-CN"/>
        </w:rPr>
        <w:t>2</w:t>
      </w:r>
      <w:r>
        <w:rPr>
          <w:rFonts w:hint="eastAsia" w:ascii="仿宋" w:hAnsi="仿宋" w:eastAsia="仿宋"/>
          <w:sz w:val="32"/>
          <w:szCs w:val="32"/>
        </w:rPr>
        <w:t>年预算支出为</w:t>
      </w:r>
      <w:r>
        <w:rPr>
          <w:rFonts w:hint="eastAsia" w:ascii="仿宋" w:hAnsi="仿宋" w:eastAsia="仿宋"/>
          <w:sz w:val="32"/>
          <w:szCs w:val="32"/>
          <w:lang w:val="en-US" w:eastAsia="zh-CN"/>
        </w:rPr>
        <w:t>178.35万元，与2021年相比较，增加了12.66</w:t>
      </w:r>
      <w:r>
        <w:rPr>
          <w:rFonts w:hint="eastAsia" w:ascii="仿宋" w:hAnsi="仿宋" w:eastAsia="仿宋"/>
          <w:sz w:val="32"/>
          <w:szCs w:val="32"/>
        </w:rPr>
        <w:t>万元，其中：人员经费支出</w:t>
      </w:r>
      <w:r>
        <w:rPr>
          <w:rFonts w:hint="eastAsia" w:ascii="仿宋" w:hAnsi="仿宋" w:eastAsia="仿宋"/>
          <w:sz w:val="32"/>
          <w:szCs w:val="32"/>
          <w:lang w:val="en-US" w:eastAsia="zh-CN"/>
        </w:rPr>
        <w:t>增加</w:t>
      </w:r>
      <w:r>
        <w:rPr>
          <w:rFonts w:hint="eastAsia" w:ascii="仿宋" w:hAnsi="仿宋" w:eastAsia="仿宋"/>
          <w:sz w:val="32"/>
          <w:szCs w:val="32"/>
          <w:lang w:eastAsia="zh-CN"/>
        </w:rPr>
        <w:t>了</w:t>
      </w:r>
      <w:r>
        <w:rPr>
          <w:rFonts w:hint="eastAsia" w:ascii="仿宋" w:hAnsi="仿宋" w:eastAsia="仿宋"/>
          <w:sz w:val="32"/>
          <w:szCs w:val="32"/>
          <w:lang w:val="en-US" w:eastAsia="zh-CN"/>
        </w:rPr>
        <w:t>12.21万元</w:t>
      </w:r>
      <w:r>
        <w:rPr>
          <w:rFonts w:hint="eastAsia" w:ascii="仿宋" w:hAnsi="仿宋" w:eastAsia="仿宋"/>
          <w:sz w:val="32"/>
          <w:szCs w:val="32"/>
        </w:rPr>
        <w:t>；日常公用经费支出</w:t>
      </w:r>
      <w:r>
        <w:rPr>
          <w:rFonts w:hint="eastAsia" w:ascii="仿宋" w:hAnsi="仿宋" w:eastAsia="仿宋"/>
          <w:sz w:val="32"/>
          <w:szCs w:val="32"/>
          <w:lang w:eastAsia="zh-CN"/>
        </w:rPr>
        <w:t>增加了</w:t>
      </w:r>
      <w:r>
        <w:rPr>
          <w:rFonts w:hint="eastAsia" w:ascii="仿宋" w:hAnsi="仿宋" w:eastAsia="仿宋"/>
          <w:sz w:val="32"/>
          <w:szCs w:val="32"/>
          <w:lang w:val="en-US" w:eastAsia="zh-CN"/>
        </w:rPr>
        <w:t>0.45</w:t>
      </w:r>
      <w:r>
        <w:rPr>
          <w:rFonts w:hint="eastAsia" w:ascii="仿宋" w:hAnsi="仿宋" w:eastAsia="仿宋"/>
          <w:sz w:val="32"/>
          <w:szCs w:val="32"/>
        </w:rPr>
        <w:t>万元；项目支出</w:t>
      </w:r>
      <w:r>
        <w:rPr>
          <w:rFonts w:hint="eastAsia" w:ascii="仿宋" w:hAnsi="仿宋" w:eastAsia="仿宋"/>
          <w:sz w:val="32"/>
          <w:szCs w:val="32"/>
          <w:lang w:eastAsia="zh-CN"/>
        </w:rPr>
        <w:t>无增减变化</w:t>
      </w:r>
      <w:r>
        <w:rPr>
          <w:rFonts w:hint="eastAsia" w:ascii="仿宋" w:hAnsi="仿宋" w:eastAsia="仿宋"/>
          <w:sz w:val="32"/>
          <w:szCs w:val="32"/>
        </w:rPr>
        <w:t>。</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8"/>
      </w:pPr>
    </w:p>
    <w:p>
      <w:pPr>
        <w:spacing w:before="10" w:after="10"/>
        <w:ind w:firstLine="640"/>
        <w:outlineLvl w:val="5"/>
      </w:pPr>
      <w:r>
        <w:rPr>
          <w:rFonts w:ascii="黑体" w:hAnsi="黑体" w:eastAsia="黑体" w:cs="黑体"/>
          <w:color w:val="000000"/>
          <w:sz w:val="32"/>
        </w:rPr>
        <w:t>三、机关运行经费安排情况</w:t>
      </w:r>
    </w:p>
    <w:p>
      <w:pPr>
        <w:widowControl/>
        <w:spacing w:line="540" w:lineRule="exact"/>
        <w:ind w:firstLine="640" w:firstLineChars="200"/>
        <w:rPr>
          <w:rFonts w:hint="eastAsia" w:ascii="仿宋" w:hAnsi="仿宋" w:eastAsia="仿宋"/>
          <w:sz w:val="32"/>
          <w:szCs w:val="32"/>
        </w:rPr>
      </w:pPr>
      <w:r>
        <w:rPr>
          <w:rFonts w:hint="eastAsia" w:ascii="仿宋" w:hAnsi="仿宋" w:eastAsia="仿宋"/>
          <w:sz w:val="32"/>
          <w:szCs w:val="32"/>
        </w:rPr>
        <w:t>日常公用经费支出总计</w:t>
      </w:r>
      <w:r>
        <w:rPr>
          <w:rFonts w:hint="eastAsia" w:ascii="仿宋" w:hAnsi="仿宋" w:eastAsia="仿宋"/>
          <w:sz w:val="32"/>
          <w:szCs w:val="32"/>
          <w:lang w:val="en-US" w:eastAsia="zh-CN"/>
        </w:rPr>
        <w:t>3.30</w:t>
      </w:r>
      <w:r>
        <w:rPr>
          <w:rFonts w:hint="eastAsia" w:ascii="仿宋" w:hAnsi="仿宋" w:eastAsia="仿宋"/>
          <w:sz w:val="32"/>
          <w:szCs w:val="32"/>
        </w:rPr>
        <w:t>万元。其中：</w:t>
      </w:r>
    </w:p>
    <w:p>
      <w:pPr>
        <w:widowControl/>
        <w:spacing w:line="540" w:lineRule="exact"/>
        <w:ind w:firstLine="640" w:firstLineChars="200"/>
        <w:rPr>
          <w:rFonts w:hint="eastAsia" w:ascii="仿宋" w:hAnsi="仿宋" w:eastAsia="仿宋"/>
          <w:sz w:val="32"/>
          <w:szCs w:val="32"/>
        </w:rPr>
      </w:pPr>
      <w:r>
        <w:rPr>
          <w:rFonts w:hint="eastAsia" w:ascii="仿宋" w:hAnsi="仿宋" w:eastAsia="仿宋"/>
          <w:sz w:val="32"/>
          <w:szCs w:val="32"/>
        </w:rPr>
        <w:t>1、办公费：</w:t>
      </w:r>
      <w:r>
        <w:rPr>
          <w:rFonts w:hint="eastAsia" w:ascii="仿宋" w:hAnsi="仿宋" w:eastAsia="仿宋"/>
          <w:sz w:val="32"/>
          <w:szCs w:val="32"/>
          <w:lang w:val="en-US" w:eastAsia="zh-CN"/>
        </w:rPr>
        <w:t>1</w:t>
      </w:r>
      <w:r>
        <w:rPr>
          <w:rFonts w:hint="eastAsia" w:ascii="仿宋" w:hAnsi="仿宋" w:eastAsia="仿宋"/>
          <w:sz w:val="32"/>
          <w:szCs w:val="32"/>
        </w:rPr>
        <w:t>万元。</w:t>
      </w:r>
    </w:p>
    <w:p>
      <w:pPr>
        <w:widowControl/>
        <w:spacing w:line="540" w:lineRule="exact"/>
        <w:ind w:firstLine="640" w:firstLineChars="200"/>
        <w:rPr>
          <w:rFonts w:hint="eastAsia" w:ascii="仿宋" w:hAnsi="仿宋" w:eastAsia="仿宋"/>
          <w:sz w:val="32"/>
          <w:szCs w:val="32"/>
        </w:rPr>
      </w:pPr>
      <w:r>
        <w:rPr>
          <w:rFonts w:hint="eastAsia" w:ascii="仿宋" w:hAnsi="仿宋" w:eastAsia="仿宋"/>
          <w:sz w:val="32"/>
          <w:szCs w:val="32"/>
        </w:rPr>
        <w:t>2、工会经费</w:t>
      </w:r>
      <w:r>
        <w:rPr>
          <w:rFonts w:hint="eastAsia" w:ascii="仿宋" w:hAnsi="仿宋" w:eastAsia="仿宋"/>
          <w:sz w:val="32"/>
          <w:szCs w:val="32"/>
          <w:lang w:val="en-US" w:eastAsia="zh-CN"/>
        </w:rPr>
        <w:t>0.12</w:t>
      </w:r>
      <w:r>
        <w:rPr>
          <w:rFonts w:hint="eastAsia" w:ascii="仿宋" w:hAnsi="仿宋" w:eastAsia="仿宋"/>
          <w:sz w:val="32"/>
          <w:szCs w:val="32"/>
        </w:rPr>
        <w:t>万元。全额拨款单位按在职职工每人每月300元安排。</w:t>
      </w:r>
    </w:p>
    <w:p>
      <w:pPr>
        <w:widowControl/>
        <w:spacing w:line="54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、福利费：</w:t>
      </w:r>
      <w:r>
        <w:rPr>
          <w:rFonts w:hint="eastAsia" w:ascii="仿宋" w:hAnsi="仿宋" w:eastAsia="仿宋"/>
          <w:sz w:val="32"/>
          <w:szCs w:val="32"/>
          <w:lang w:val="en-US" w:eastAsia="zh-CN"/>
        </w:rPr>
        <w:t>0.18</w:t>
      </w:r>
      <w:r>
        <w:rPr>
          <w:rFonts w:hint="eastAsia" w:ascii="仿宋" w:hAnsi="仿宋" w:eastAsia="仿宋"/>
          <w:sz w:val="32"/>
          <w:szCs w:val="32"/>
        </w:rPr>
        <w:t>万元：按在职职工每人每年300元安排。退休人员每年50元安排。</w:t>
      </w:r>
    </w:p>
    <w:p>
      <w:pPr>
        <w:widowControl/>
        <w:spacing w:line="540" w:lineRule="exact"/>
        <w:ind w:firstLine="636" w:firstLineChars="199"/>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rPr>
        <w:t>、公务用车运行维护费：</w:t>
      </w:r>
      <w:r>
        <w:rPr>
          <w:rFonts w:hint="eastAsia" w:ascii="仿宋" w:hAnsi="仿宋" w:eastAsia="仿宋"/>
          <w:sz w:val="32"/>
          <w:szCs w:val="32"/>
          <w:lang w:val="en-US" w:eastAsia="zh-CN"/>
        </w:rPr>
        <w:t>2</w:t>
      </w:r>
      <w:r>
        <w:rPr>
          <w:rFonts w:hint="eastAsia" w:ascii="仿宋" w:hAnsi="仿宋" w:eastAsia="仿宋"/>
          <w:sz w:val="32"/>
          <w:szCs w:val="32"/>
        </w:rPr>
        <w:t>万元。</w:t>
      </w:r>
    </w:p>
    <w:p>
      <w:pPr>
        <w:spacing w:before="10" w:after="10"/>
        <w:ind w:firstLine="640"/>
        <w:outlineLvl w:val="5"/>
      </w:pPr>
      <w:r>
        <w:rPr>
          <w:rFonts w:ascii="黑体" w:hAnsi="黑体" w:eastAsia="黑体" w:cs="黑体"/>
          <w:color w:val="000000"/>
          <w:sz w:val="32"/>
        </w:rPr>
        <w:t>四、财政拨款“三公”经费预算情况及增减变化原因</w:t>
      </w:r>
    </w:p>
    <w:p>
      <w:pPr>
        <w:snapToGrid w:val="0"/>
        <w:spacing w:line="588" w:lineRule="exact"/>
        <w:ind w:firstLine="640" w:firstLineChars="200"/>
        <w:rPr>
          <w:rFonts w:hint="eastAsia" w:ascii="仿宋" w:hAnsi="仿宋" w:eastAsia="仿宋"/>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年“三公”经费预算安排</w:t>
      </w:r>
      <w:r>
        <w:rPr>
          <w:rFonts w:hint="eastAsia" w:ascii="仿宋_GB2312" w:hAnsi="宋体" w:eastAsia="仿宋_GB2312"/>
          <w:sz w:val="32"/>
          <w:szCs w:val="32"/>
          <w:lang w:val="en-US" w:eastAsia="zh-CN"/>
        </w:rPr>
        <w:t>2</w:t>
      </w:r>
      <w:r>
        <w:rPr>
          <w:rFonts w:hint="eastAsia" w:ascii="仿宋_GB2312" w:hAnsi="宋体" w:eastAsia="仿宋_GB2312"/>
          <w:sz w:val="32"/>
          <w:szCs w:val="32"/>
        </w:rPr>
        <w:t>万元,其中:</w:t>
      </w:r>
    </w:p>
    <w:p>
      <w:pPr>
        <w:widowControl/>
        <w:snapToGrid w:val="0"/>
        <w:spacing w:line="588"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1、202</w:t>
      </w:r>
      <w:r>
        <w:rPr>
          <w:rFonts w:hint="eastAsia" w:ascii="仿宋" w:hAnsi="仿宋" w:eastAsia="仿宋"/>
          <w:sz w:val="32"/>
          <w:szCs w:val="32"/>
          <w:lang w:val="en-US" w:eastAsia="zh-CN"/>
        </w:rPr>
        <w:t>2</w:t>
      </w:r>
      <w:r>
        <w:rPr>
          <w:rFonts w:hint="eastAsia" w:ascii="仿宋" w:hAnsi="仿宋" w:eastAsia="仿宋"/>
          <w:sz w:val="32"/>
          <w:szCs w:val="32"/>
        </w:rPr>
        <w:t>年</w:t>
      </w:r>
      <w:r>
        <w:rPr>
          <w:rFonts w:ascii="仿宋" w:hAnsi="仿宋" w:eastAsia="仿宋"/>
          <w:sz w:val="32"/>
          <w:szCs w:val="32"/>
        </w:rPr>
        <w:t>公务用车运行维护费为</w:t>
      </w:r>
      <w:r>
        <w:rPr>
          <w:rFonts w:hint="eastAsia" w:ascii="仿宋" w:hAnsi="仿宋" w:eastAsia="仿宋"/>
          <w:sz w:val="32"/>
          <w:szCs w:val="32"/>
          <w:lang w:val="en-US" w:eastAsia="zh-CN"/>
        </w:rPr>
        <w:t>2</w:t>
      </w:r>
      <w:r>
        <w:rPr>
          <w:rFonts w:hint="eastAsia" w:ascii="仿宋" w:hAnsi="仿宋" w:eastAsia="仿宋"/>
          <w:sz w:val="32"/>
          <w:szCs w:val="32"/>
        </w:rPr>
        <w:t>万</w:t>
      </w:r>
      <w:r>
        <w:rPr>
          <w:rFonts w:ascii="仿宋" w:hAnsi="仿宋" w:eastAsia="仿宋"/>
          <w:sz w:val="32"/>
          <w:szCs w:val="32"/>
        </w:rPr>
        <w:t>元，公务用车</w:t>
      </w:r>
      <w:r>
        <w:rPr>
          <w:rFonts w:hint="eastAsia" w:ascii="仿宋" w:hAnsi="仿宋" w:eastAsia="仿宋"/>
          <w:sz w:val="32"/>
          <w:szCs w:val="32"/>
          <w:lang w:val="en-US" w:eastAsia="zh-CN"/>
        </w:rPr>
        <w:t>1</w:t>
      </w:r>
      <w:r>
        <w:rPr>
          <w:rFonts w:ascii="仿宋" w:hAnsi="仿宋" w:eastAsia="仿宋"/>
          <w:sz w:val="32"/>
          <w:szCs w:val="32"/>
        </w:rPr>
        <w:t>辆</w:t>
      </w:r>
      <w:r>
        <w:rPr>
          <w:rFonts w:hint="eastAsia" w:ascii="仿宋" w:hAnsi="仿宋" w:eastAsia="仿宋"/>
          <w:sz w:val="32"/>
          <w:szCs w:val="32"/>
        </w:rPr>
        <w:t>，</w:t>
      </w:r>
      <w:r>
        <w:rPr>
          <w:rFonts w:hint="eastAsia" w:ascii="仿宋_GB2312" w:hAnsi="宋体" w:eastAsia="仿宋_GB2312" w:cs="宋体"/>
          <w:sz w:val="32"/>
          <w:szCs w:val="32"/>
        </w:rPr>
        <w:t>与20</w:t>
      </w:r>
      <w:r>
        <w:rPr>
          <w:rFonts w:hint="eastAsia" w:ascii="仿宋_GB2312" w:hAnsi="宋体" w:eastAsia="仿宋_GB2312" w:cs="宋体"/>
          <w:sz w:val="32"/>
          <w:szCs w:val="32"/>
          <w:lang w:val="en-US" w:eastAsia="zh-CN"/>
        </w:rPr>
        <w:t>21</w:t>
      </w:r>
      <w:r>
        <w:rPr>
          <w:rFonts w:hint="eastAsia" w:ascii="仿宋_GB2312" w:hAnsi="宋体" w:eastAsia="仿宋_GB2312" w:cs="宋体"/>
          <w:sz w:val="32"/>
          <w:szCs w:val="32"/>
        </w:rPr>
        <w:t>年相比没有增减变化</w:t>
      </w:r>
      <w:r>
        <w:rPr>
          <w:rFonts w:hint="eastAsia" w:ascii="仿宋" w:hAnsi="仿宋" w:eastAsia="仿宋"/>
          <w:sz w:val="32"/>
          <w:szCs w:val="32"/>
          <w:lang w:eastAsia="zh-CN"/>
        </w:rPr>
        <w:t>。</w:t>
      </w:r>
    </w:p>
    <w:p>
      <w:pPr>
        <w:widowControl/>
        <w:snapToGrid w:val="0"/>
        <w:spacing w:line="588" w:lineRule="exact"/>
        <w:ind w:firstLine="640" w:firstLineChars="200"/>
        <w:rPr>
          <w:rFonts w:hint="eastAsia" w:ascii="仿宋" w:hAnsi="仿宋" w:eastAsia="仿宋"/>
          <w:sz w:val="32"/>
          <w:szCs w:val="32"/>
        </w:rPr>
      </w:pPr>
      <w:r>
        <w:rPr>
          <w:rFonts w:hint="eastAsia" w:ascii="仿宋" w:hAnsi="仿宋" w:eastAsia="仿宋"/>
          <w:sz w:val="32"/>
          <w:szCs w:val="32"/>
        </w:rPr>
        <w:t>2、202</w:t>
      </w:r>
      <w:r>
        <w:rPr>
          <w:rFonts w:hint="eastAsia" w:ascii="仿宋" w:hAnsi="仿宋" w:eastAsia="仿宋"/>
          <w:sz w:val="32"/>
          <w:szCs w:val="32"/>
          <w:lang w:val="en-US" w:eastAsia="zh-CN"/>
        </w:rPr>
        <w:t>2</w:t>
      </w:r>
      <w:r>
        <w:rPr>
          <w:rFonts w:hint="eastAsia" w:ascii="仿宋" w:hAnsi="仿宋" w:eastAsia="仿宋"/>
          <w:sz w:val="32"/>
          <w:szCs w:val="32"/>
        </w:rPr>
        <w:t>年无公务招待费，</w:t>
      </w:r>
      <w:r>
        <w:rPr>
          <w:rFonts w:hint="eastAsia" w:ascii="仿宋_GB2312" w:hAnsi="宋体" w:eastAsia="仿宋_GB2312" w:cs="宋体"/>
          <w:sz w:val="32"/>
          <w:szCs w:val="32"/>
        </w:rPr>
        <w:t>与20</w:t>
      </w:r>
      <w:r>
        <w:rPr>
          <w:rFonts w:hint="eastAsia" w:ascii="仿宋_GB2312" w:hAnsi="宋体" w:eastAsia="仿宋_GB2312" w:cs="宋体"/>
          <w:sz w:val="32"/>
          <w:szCs w:val="32"/>
          <w:lang w:val="en-US" w:eastAsia="zh-CN"/>
        </w:rPr>
        <w:t>21</w:t>
      </w:r>
      <w:r>
        <w:rPr>
          <w:rFonts w:hint="eastAsia" w:ascii="仿宋_GB2312" w:hAnsi="宋体" w:eastAsia="仿宋_GB2312" w:cs="宋体"/>
          <w:sz w:val="32"/>
          <w:szCs w:val="32"/>
        </w:rPr>
        <w:t>年相比没有增减变化</w:t>
      </w:r>
      <w:r>
        <w:rPr>
          <w:rFonts w:hint="eastAsia" w:ascii="仿宋" w:hAnsi="仿宋" w:eastAsia="仿宋"/>
          <w:sz w:val="32"/>
          <w:szCs w:val="32"/>
        </w:rPr>
        <w:t>。</w:t>
      </w:r>
    </w:p>
    <w:p>
      <w:pPr>
        <w:widowControl/>
        <w:snapToGrid w:val="0"/>
        <w:spacing w:line="588" w:lineRule="exact"/>
        <w:ind w:firstLine="640" w:firstLineChars="200"/>
        <w:rPr>
          <w:rFonts w:hint="eastAsia" w:ascii="仿宋_GB2312" w:hAnsi="宋体" w:eastAsia="仿宋_GB2312" w:cs="宋体"/>
          <w:sz w:val="32"/>
          <w:szCs w:val="32"/>
        </w:rPr>
      </w:pPr>
      <w:r>
        <w:rPr>
          <w:rFonts w:hint="eastAsia" w:ascii="仿宋" w:hAnsi="仿宋" w:eastAsia="仿宋"/>
          <w:sz w:val="32"/>
          <w:szCs w:val="32"/>
        </w:rPr>
        <w:t>3、202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_GB2312" w:eastAsia="仿宋_GB2312"/>
          <w:sz w:val="32"/>
          <w:szCs w:val="32"/>
        </w:rPr>
        <w:t>公务用车购置和</w:t>
      </w:r>
      <w:r>
        <w:rPr>
          <w:rFonts w:hint="eastAsia" w:ascii="仿宋_GB2312" w:hAnsi="宋体" w:eastAsia="仿宋_GB2312" w:cs="宋体"/>
          <w:sz w:val="32"/>
          <w:szCs w:val="32"/>
        </w:rPr>
        <w:t>因公出国</w:t>
      </w:r>
      <w:r>
        <w:rPr>
          <w:rFonts w:hint="eastAsia" w:ascii="仿宋_GB2312" w:hAnsi="宋体" w:eastAsia="仿宋_GB2312" w:cs="宋体"/>
          <w:sz w:val="32"/>
          <w:szCs w:val="32"/>
          <w:lang w:eastAsia="zh-CN"/>
        </w:rPr>
        <w:t>（境）</w:t>
      </w:r>
      <w:r>
        <w:rPr>
          <w:rFonts w:hint="eastAsia" w:ascii="仿宋_GB2312" w:hAnsi="宋体" w:eastAsia="仿宋_GB2312" w:cs="宋体"/>
          <w:sz w:val="32"/>
          <w:szCs w:val="32"/>
        </w:rPr>
        <w:t>经费0元，与20</w:t>
      </w:r>
      <w:r>
        <w:rPr>
          <w:rFonts w:hint="eastAsia" w:ascii="仿宋_GB2312" w:hAnsi="宋体" w:eastAsia="仿宋_GB2312" w:cs="宋体"/>
          <w:sz w:val="32"/>
          <w:szCs w:val="32"/>
          <w:lang w:val="en-US" w:eastAsia="zh-CN"/>
        </w:rPr>
        <w:t>21</w:t>
      </w:r>
      <w:r>
        <w:rPr>
          <w:rFonts w:hint="eastAsia" w:ascii="仿宋_GB2312" w:hAnsi="宋体" w:eastAsia="仿宋_GB2312" w:cs="宋体"/>
          <w:sz w:val="32"/>
          <w:szCs w:val="32"/>
        </w:rPr>
        <w:t>年相比没有增减变化。</w:t>
      </w:r>
    </w:p>
    <w:p>
      <w:pPr>
        <w:pStyle w:val="9"/>
      </w:pPr>
    </w:p>
    <w:p>
      <w:pPr>
        <w:spacing w:before="10" w:after="10"/>
        <w:ind w:firstLine="640"/>
        <w:outlineLvl w:val="5"/>
      </w:pPr>
      <w:r>
        <w:rPr>
          <w:rFonts w:ascii="黑体" w:hAnsi="黑体" w:eastAsia="黑体" w:cs="黑体"/>
          <w:color w:val="000000"/>
          <w:sz w:val="32"/>
        </w:rPr>
        <w:t>五、预算绩效信息</w:t>
      </w:r>
    </w:p>
    <w:p>
      <w:pPr>
        <w:pStyle w:val="10"/>
        <w:ind w:firstLine="560"/>
      </w:pPr>
      <w:r>
        <w:rPr>
          <w:rFonts w:ascii="方正仿宋_GBK" w:hAnsi="方正仿宋_GBK" w:eastAsia="方正仿宋_GBK" w:cs="方正仿宋_GBK"/>
          <w:b/>
          <w:color w:val="000000"/>
          <w:sz w:val="28"/>
        </w:rPr>
        <w:t>1、关于提前下达2021年省级优抚事业单位补助资金预算的通知唐财社【2020】157号绩效目标表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1"/>
            </w:pPr>
            <w:r>
              <w:t>绩效目标</w:t>
            </w:r>
          </w:p>
        </w:tc>
        <w:tc>
          <w:tcPr>
            <w:tcW w:w="12756" w:type="dxa"/>
            <w:tcBorders>
              <w:bottom w:val="single" w:color="FFFFFF" w:sz="6" w:space="0"/>
            </w:tcBorders>
            <w:noWrap w:val="0"/>
            <w:vAlign w:val="center"/>
          </w:tcPr>
          <w:p>
            <w:pPr>
              <w:pStyle w:val="12"/>
            </w:pPr>
            <w:r>
              <w:t>1.按规定时限申请拨付资金</w:t>
            </w:r>
          </w:p>
          <w:p>
            <w:pPr>
              <w:pStyle w:val="12"/>
            </w:pPr>
            <w:r>
              <w:t>2.保障冬季取暖正常运行</w:t>
            </w:r>
          </w:p>
        </w:tc>
      </w:tr>
    </w:tbl>
    <w:p>
      <w:pPr>
        <w:pStyle w:val="10"/>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1"/>
            </w:pPr>
            <w:r>
              <w:t>一级指标</w:t>
            </w:r>
          </w:p>
        </w:tc>
        <w:tc>
          <w:tcPr>
            <w:tcW w:w="2268" w:type="dxa"/>
            <w:noWrap w:val="0"/>
            <w:vAlign w:val="center"/>
          </w:tcPr>
          <w:p>
            <w:pPr>
              <w:pStyle w:val="11"/>
            </w:pPr>
            <w:r>
              <w:t>二级指标</w:t>
            </w:r>
          </w:p>
        </w:tc>
        <w:tc>
          <w:tcPr>
            <w:tcW w:w="2835" w:type="dxa"/>
            <w:noWrap w:val="0"/>
            <w:vAlign w:val="center"/>
          </w:tcPr>
          <w:p>
            <w:pPr>
              <w:pStyle w:val="11"/>
            </w:pPr>
            <w:r>
              <w:t>三级指标</w:t>
            </w:r>
          </w:p>
        </w:tc>
        <w:tc>
          <w:tcPr>
            <w:tcW w:w="2835" w:type="dxa"/>
            <w:noWrap w:val="0"/>
            <w:vAlign w:val="center"/>
          </w:tcPr>
          <w:p>
            <w:pPr>
              <w:pStyle w:val="11"/>
            </w:pPr>
            <w:r>
              <w:t>绩效指标描述</w:t>
            </w:r>
          </w:p>
        </w:tc>
        <w:tc>
          <w:tcPr>
            <w:tcW w:w="2551" w:type="dxa"/>
            <w:noWrap w:val="0"/>
            <w:vAlign w:val="center"/>
          </w:tcPr>
          <w:p>
            <w:pPr>
              <w:pStyle w:val="11"/>
            </w:pPr>
            <w:r>
              <w:t>指标值</w:t>
            </w:r>
          </w:p>
        </w:tc>
        <w:tc>
          <w:tcPr>
            <w:tcW w:w="2268" w:type="dxa"/>
            <w:noWrap w:val="0"/>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享受补助个数</w:t>
            </w:r>
          </w:p>
        </w:tc>
        <w:tc>
          <w:tcPr>
            <w:tcW w:w="2835" w:type="dxa"/>
            <w:noWrap w:val="0"/>
            <w:vAlign w:val="center"/>
          </w:tcPr>
          <w:p>
            <w:pPr>
              <w:pStyle w:val="12"/>
            </w:pPr>
            <w:r>
              <w:t>享受补助光荣院个数</w:t>
            </w:r>
          </w:p>
        </w:tc>
        <w:tc>
          <w:tcPr>
            <w:tcW w:w="2551" w:type="dxa"/>
            <w:noWrap w:val="0"/>
            <w:vAlign w:val="center"/>
          </w:tcPr>
          <w:p>
            <w:pPr>
              <w:pStyle w:val="12"/>
            </w:pPr>
            <w:r>
              <w:t>≥1处</w:t>
            </w:r>
          </w:p>
        </w:tc>
        <w:tc>
          <w:tcPr>
            <w:tcW w:w="2268" w:type="dxa"/>
            <w:noWrap w:val="0"/>
            <w:vAlign w:val="center"/>
          </w:tcPr>
          <w:p>
            <w:pPr>
              <w:pStyle w:val="12"/>
            </w:pPr>
            <w:r>
              <w:t>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0"/>
            </w:pPr>
          </w:p>
        </w:tc>
        <w:tc>
          <w:tcPr>
            <w:tcW w:w="2268" w:type="dxa"/>
            <w:noWrap w:val="0"/>
            <w:vAlign w:val="center"/>
          </w:tcPr>
          <w:p>
            <w:pPr>
              <w:pStyle w:val="12"/>
            </w:pPr>
            <w:r>
              <w:t>质量指标</w:t>
            </w:r>
          </w:p>
        </w:tc>
        <w:tc>
          <w:tcPr>
            <w:tcW w:w="2835" w:type="dxa"/>
            <w:noWrap w:val="0"/>
            <w:vAlign w:val="center"/>
          </w:tcPr>
          <w:p>
            <w:pPr>
              <w:pStyle w:val="12"/>
            </w:pPr>
            <w:r>
              <w:t>拨付率</w:t>
            </w:r>
          </w:p>
        </w:tc>
        <w:tc>
          <w:tcPr>
            <w:tcW w:w="2835" w:type="dxa"/>
            <w:noWrap w:val="0"/>
            <w:vAlign w:val="center"/>
          </w:tcPr>
          <w:p>
            <w:pPr>
              <w:pStyle w:val="12"/>
            </w:pPr>
            <w:r>
              <w:t>经费足额拨付率</w:t>
            </w:r>
          </w:p>
        </w:tc>
        <w:tc>
          <w:tcPr>
            <w:tcW w:w="2551" w:type="dxa"/>
            <w:noWrap w:val="0"/>
            <w:vAlign w:val="center"/>
          </w:tcPr>
          <w:p>
            <w:pPr>
              <w:pStyle w:val="12"/>
            </w:pPr>
            <w:r>
              <w:t>≥95%</w:t>
            </w:r>
          </w:p>
        </w:tc>
        <w:tc>
          <w:tcPr>
            <w:tcW w:w="2268" w:type="dxa"/>
            <w:noWrap w:val="0"/>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0"/>
            </w:pPr>
          </w:p>
        </w:tc>
        <w:tc>
          <w:tcPr>
            <w:tcW w:w="2268" w:type="dxa"/>
            <w:noWrap w:val="0"/>
            <w:vAlign w:val="center"/>
          </w:tcPr>
          <w:p>
            <w:pPr>
              <w:pStyle w:val="12"/>
            </w:pPr>
            <w:r>
              <w:t>时效指标</w:t>
            </w:r>
          </w:p>
        </w:tc>
        <w:tc>
          <w:tcPr>
            <w:tcW w:w="2835" w:type="dxa"/>
            <w:noWrap w:val="0"/>
            <w:vAlign w:val="center"/>
          </w:tcPr>
          <w:p>
            <w:pPr>
              <w:pStyle w:val="12"/>
            </w:pPr>
            <w:r>
              <w:t>及时性</w:t>
            </w:r>
          </w:p>
        </w:tc>
        <w:tc>
          <w:tcPr>
            <w:tcW w:w="2835" w:type="dxa"/>
            <w:noWrap w:val="0"/>
            <w:vAlign w:val="center"/>
          </w:tcPr>
          <w:p>
            <w:pPr>
              <w:pStyle w:val="12"/>
            </w:pPr>
            <w:r>
              <w:t>补助资金拨付及时性</w:t>
            </w:r>
          </w:p>
        </w:tc>
        <w:tc>
          <w:tcPr>
            <w:tcW w:w="2551" w:type="dxa"/>
            <w:noWrap w:val="0"/>
            <w:vAlign w:val="center"/>
          </w:tcPr>
          <w:p>
            <w:pPr>
              <w:pStyle w:val="12"/>
            </w:pPr>
            <w:r>
              <w:t>每年11月底</w:t>
            </w:r>
          </w:p>
        </w:tc>
        <w:tc>
          <w:tcPr>
            <w:tcW w:w="2268" w:type="dxa"/>
            <w:noWrap w:val="0"/>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0"/>
            </w:pPr>
          </w:p>
        </w:tc>
        <w:tc>
          <w:tcPr>
            <w:tcW w:w="2268" w:type="dxa"/>
            <w:noWrap w:val="0"/>
            <w:vAlign w:val="center"/>
          </w:tcPr>
          <w:p>
            <w:pPr>
              <w:pStyle w:val="12"/>
            </w:pPr>
            <w:r>
              <w:t>成本指标</w:t>
            </w:r>
          </w:p>
        </w:tc>
        <w:tc>
          <w:tcPr>
            <w:tcW w:w="2835" w:type="dxa"/>
            <w:noWrap w:val="0"/>
            <w:vAlign w:val="center"/>
          </w:tcPr>
          <w:p>
            <w:pPr>
              <w:pStyle w:val="12"/>
            </w:pPr>
            <w:r>
              <w:t>每月成本</w:t>
            </w:r>
          </w:p>
        </w:tc>
        <w:tc>
          <w:tcPr>
            <w:tcW w:w="2835" w:type="dxa"/>
            <w:noWrap w:val="0"/>
            <w:vAlign w:val="center"/>
          </w:tcPr>
          <w:p>
            <w:pPr>
              <w:pStyle w:val="12"/>
            </w:pPr>
            <w:r>
              <w:t>每月支付金额</w:t>
            </w:r>
          </w:p>
        </w:tc>
        <w:tc>
          <w:tcPr>
            <w:tcW w:w="2551" w:type="dxa"/>
            <w:noWrap w:val="0"/>
            <w:vAlign w:val="center"/>
          </w:tcPr>
          <w:p>
            <w:pPr>
              <w:pStyle w:val="12"/>
            </w:pPr>
            <w:r>
              <w:t>≤3万元/月</w:t>
            </w:r>
          </w:p>
        </w:tc>
        <w:tc>
          <w:tcPr>
            <w:tcW w:w="2268" w:type="dxa"/>
            <w:noWrap w:val="0"/>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3"/>
            </w:pPr>
            <w:r>
              <w:t>效益指标</w:t>
            </w:r>
          </w:p>
        </w:tc>
        <w:tc>
          <w:tcPr>
            <w:tcW w:w="2268" w:type="dxa"/>
            <w:noWrap w:val="0"/>
            <w:vAlign w:val="center"/>
          </w:tcPr>
          <w:p>
            <w:pPr>
              <w:pStyle w:val="12"/>
            </w:pPr>
            <w:r>
              <w:t>社会效益指标</w:t>
            </w:r>
          </w:p>
        </w:tc>
        <w:tc>
          <w:tcPr>
            <w:tcW w:w="2835" w:type="dxa"/>
            <w:noWrap w:val="0"/>
            <w:vAlign w:val="center"/>
          </w:tcPr>
          <w:p>
            <w:pPr>
              <w:pStyle w:val="12"/>
            </w:pPr>
            <w:r>
              <w:t>社会稳定水平</w:t>
            </w:r>
          </w:p>
        </w:tc>
        <w:tc>
          <w:tcPr>
            <w:tcW w:w="2835" w:type="dxa"/>
            <w:noWrap w:val="0"/>
            <w:vAlign w:val="center"/>
          </w:tcPr>
          <w:p>
            <w:pPr>
              <w:pStyle w:val="12"/>
            </w:pPr>
            <w:r>
              <w:t>改善入住优抚对象生活</w:t>
            </w:r>
          </w:p>
        </w:tc>
        <w:tc>
          <w:tcPr>
            <w:tcW w:w="2551" w:type="dxa"/>
            <w:noWrap w:val="0"/>
            <w:vAlign w:val="center"/>
          </w:tcPr>
          <w:p>
            <w:pPr>
              <w:pStyle w:val="12"/>
            </w:pPr>
            <w:r>
              <w:t>有效改善</w:t>
            </w:r>
          </w:p>
        </w:tc>
        <w:tc>
          <w:tcPr>
            <w:tcW w:w="2268" w:type="dxa"/>
            <w:noWrap w:val="0"/>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满意度</w:t>
            </w:r>
          </w:p>
        </w:tc>
        <w:tc>
          <w:tcPr>
            <w:tcW w:w="2835" w:type="dxa"/>
            <w:noWrap w:val="0"/>
            <w:vAlign w:val="center"/>
          </w:tcPr>
          <w:p>
            <w:pPr>
              <w:pStyle w:val="12"/>
            </w:pPr>
            <w:r>
              <w:t>入院优抚对象满意度</w:t>
            </w:r>
          </w:p>
        </w:tc>
        <w:tc>
          <w:tcPr>
            <w:tcW w:w="2551" w:type="dxa"/>
            <w:noWrap w:val="0"/>
            <w:vAlign w:val="center"/>
          </w:tcPr>
          <w:p>
            <w:pPr>
              <w:pStyle w:val="12"/>
            </w:pPr>
            <w:r>
              <w:t>≥95%</w:t>
            </w:r>
          </w:p>
        </w:tc>
        <w:tc>
          <w:tcPr>
            <w:tcW w:w="2268" w:type="dxa"/>
            <w:noWrap w:val="0"/>
            <w:vAlign w:val="center"/>
          </w:tcPr>
          <w:p>
            <w:pPr>
              <w:pStyle w:val="12"/>
            </w:pPr>
            <w:r>
              <w:t>问卷调查</w:t>
            </w:r>
          </w:p>
        </w:tc>
      </w:tr>
    </w:tbl>
    <w:p>
      <w:pPr>
        <w:pStyle w:val="10"/>
      </w:pPr>
    </w:p>
    <w:p>
      <w:pPr>
        <w:pStyle w:val="10"/>
        <w:ind w:firstLine="560"/>
      </w:pPr>
      <w:r>
        <w:rPr>
          <w:rFonts w:ascii="方正仿宋_GBK" w:hAnsi="方正仿宋_GBK" w:eastAsia="方正仿宋_GBK" w:cs="方正仿宋_GBK"/>
          <w:b/>
          <w:color w:val="000000"/>
          <w:sz w:val="28"/>
        </w:rPr>
        <w:t>2、老人生活费绩效目标表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1"/>
            </w:pPr>
            <w:r>
              <w:t>绩效目标</w:t>
            </w:r>
          </w:p>
        </w:tc>
        <w:tc>
          <w:tcPr>
            <w:tcW w:w="12756" w:type="dxa"/>
            <w:tcBorders>
              <w:bottom w:val="single" w:color="FFFFFF" w:sz="6" w:space="0"/>
            </w:tcBorders>
            <w:noWrap w:val="0"/>
            <w:vAlign w:val="center"/>
          </w:tcPr>
          <w:p>
            <w:pPr>
              <w:pStyle w:val="12"/>
            </w:pPr>
            <w:r>
              <w:t>1.按规定时间申请拨付资金</w:t>
            </w:r>
          </w:p>
          <w:p>
            <w:pPr>
              <w:pStyle w:val="12"/>
            </w:pPr>
            <w:r>
              <w:t>2.保证院内工作正常运行</w:t>
            </w:r>
          </w:p>
        </w:tc>
      </w:tr>
    </w:tbl>
    <w:p>
      <w:pPr>
        <w:pStyle w:val="10"/>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1"/>
            </w:pPr>
            <w:r>
              <w:t>一级指标</w:t>
            </w:r>
          </w:p>
        </w:tc>
        <w:tc>
          <w:tcPr>
            <w:tcW w:w="2268" w:type="dxa"/>
            <w:noWrap w:val="0"/>
            <w:vAlign w:val="center"/>
          </w:tcPr>
          <w:p>
            <w:pPr>
              <w:pStyle w:val="11"/>
            </w:pPr>
            <w:r>
              <w:t>二级指标</w:t>
            </w:r>
          </w:p>
        </w:tc>
        <w:tc>
          <w:tcPr>
            <w:tcW w:w="2835" w:type="dxa"/>
            <w:noWrap w:val="0"/>
            <w:vAlign w:val="center"/>
          </w:tcPr>
          <w:p>
            <w:pPr>
              <w:pStyle w:val="11"/>
            </w:pPr>
            <w:r>
              <w:t>三级指标</w:t>
            </w:r>
          </w:p>
        </w:tc>
        <w:tc>
          <w:tcPr>
            <w:tcW w:w="2835" w:type="dxa"/>
            <w:noWrap w:val="0"/>
            <w:vAlign w:val="center"/>
          </w:tcPr>
          <w:p>
            <w:pPr>
              <w:pStyle w:val="11"/>
            </w:pPr>
            <w:r>
              <w:t>绩效指标描述</w:t>
            </w:r>
          </w:p>
        </w:tc>
        <w:tc>
          <w:tcPr>
            <w:tcW w:w="2551" w:type="dxa"/>
            <w:noWrap w:val="0"/>
            <w:vAlign w:val="center"/>
          </w:tcPr>
          <w:p>
            <w:pPr>
              <w:pStyle w:val="11"/>
            </w:pPr>
            <w:r>
              <w:t>指标值</w:t>
            </w:r>
          </w:p>
        </w:tc>
        <w:tc>
          <w:tcPr>
            <w:tcW w:w="2268" w:type="dxa"/>
            <w:noWrap w:val="0"/>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入院人数</w:t>
            </w:r>
          </w:p>
        </w:tc>
        <w:tc>
          <w:tcPr>
            <w:tcW w:w="2835" w:type="dxa"/>
            <w:noWrap w:val="0"/>
            <w:vAlign w:val="center"/>
          </w:tcPr>
          <w:p>
            <w:pPr>
              <w:pStyle w:val="12"/>
            </w:pPr>
            <w:r>
              <w:t>符合条件入住优抚对象人数</w:t>
            </w:r>
          </w:p>
        </w:tc>
        <w:tc>
          <w:tcPr>
            <w:tcW w:w="2551" w:type="dxa"/>
            <w:noWrap w:val="0"/>
            <w:vAlign w:val="center"/>
          </w:tcPr>
          <w:p>
            <w:pPr>
              <w:pStyle w:val="12"/>
            </w:pPr>
            <w:r>
              <w:t>≥25人</w:t>
            </w:r>
          </w:p>
        </w:tc>
        <w:tc>
          <w:tcPr>
            <w:tcW w:w="2268" w:type="dxa"/>
            <w:noWrap w:val="0"/>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0"/>
            </w:pPr>
          </w:p>
        </w:tc>
        <w:tc>
          <w:tcPr>
            <w:tcW w:w="2268" w:type="dxa"/>
            <w:noWrap w:val="0"/>
            <w:vAlign w:val="center"/>
          </w:tcPr>
          <w:p>
            <w:pPr>
              <w:pStyle w:val="12"/>
            </w:pPr>
            <w:r>
              <w:t>质量指标</w:t>
            </w:r>
          </w:p>
        </w:tc>
        <w:tc>
          <w:tcPr>
            <w:tcW w:w="2835" w:type="dxa"/>
            <w:noWrap w:val="0"/>
            <w:vAlign w:val="center"/>
          </w:tcPr>
          <w:p>
            <w:pPr>
              <w:pStyle w:val="12"/>
            </w:pPr>
            <w:r>
              <w:t>拨付率</w:t>
            </w:r>
          </w:p>
        </w:tc>
        <w:tc>
          <w:tcPr>
            <w:tcW w:w="2835" w:type="dxa"/>
            <w:noWrap w:val="0"/>
            <w:vAlign w:val="center"/>
          </w:tcPr>
          <w:p>
            <w:pPr>
              <w:pStyle w:val="12"/>
            </w:pPr>
            <w:r>
              <w:t>经费足额拨付率</w:t>
            </w:r>
          </w:p>
        </w:tc>
        <w:tc>
          <w:tcPr>
            <w:tcW w:w="2551" w:type="dxa"/>
            <w:noWrap w:val="0"/>
            <w:vAlign w:val="center"/>
          </w:tcPr>
          <w:p>
            <w:pPr>
              <w:pStyle w:val="12"/>
            </w:pPr>
            <w:r>
              <w:t>≥95%</w:t>
            </w:r>
          </w:p>
        </w:tc>
        <w:tc>
          <w:tcPr>
            <w:tcW w:w="2268" w:type="dxa"/>
            <w:noWrap w:val="0"/>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0"/>
            </w:pPr>
          </w:p>
        </w:tc>
        <w:tc>
          <w:tcPr>
            <w:tcW w:w="2268" w:type="dxa"/>
            <w:noWrap w:val="0"/>
            <w:vAlign w:val="center"/>
          </w:tcPr>
          <w:p>
            <w:pPr>
              <w:pStyle w:val="12"/>
            </w:pPr>
            <w:r>
              <w:t>时效指标</w:t>
            </w:r>
          </w:p>
        </w:tc>
        <w:tc>
          <w:tcPr>
            <w:tcW w:w="2835" w:type="dxa"/>
            <w:noWrap w:val="0"/>
            <w:vAlign w:val="center"/>
          </w:tcPr>
          <w:p>
            <w:pPr>
              <w:pStyle w:val="12"/>
            </w:pPr>
            <w:r>
              <w:t>及时性</w:t>
            </w:r>
          </w:p>
        </w:tc>
        <w:tc>
          <w:tcPr>
            <w:tcW w:w="2835" w:type="dxa"/>
            <w:noWrap w:val="0"/>
            <w:vAlign w:val="center"/>
          </w:tcPr>
          <w:p>
            <w:pPr>
              <w:pStyle w:val="12"/>
            </w:pPr>
            <w:r>
              <w:t>资金拨付时间的及时性</w:t>
            </w:r>
          </w:p>
        </w:tc>
        <w:tc>
          <w:tcPr>
            <w:tcW w:w="2551" w:type="dxa"/>
            <w:noWrap w:val="0"/>
            <w:vAlign w:val="center"/>
          </w:tcPr>
          <w:p>
            <w:pPr>
              <w:pStyle w:val="12"/>
            </w:pPr>
            <w:r>
              <w:t>按时拨付</w:t>
            </w:r>
          </w:p>
        </w:tc>
        <w:tc>
          <w:tcPr>
            <w:tcW w:w="2268" w:type="dxa"/>
            <w:noWrap w:val="0"/>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0"/>
            </w:pPr>
          </w:p>
        </w:tc>
        <w:tc>
          <w:tcPr>
            <w:tcW w:w="2268" w:type="dxa"/>
            <w:noWrap w:val="0"/>
            <w:vAlign w:val="center"/>
          </w:tcPr>
          <w:p>
            <w:pPr>
              <w:pStyle w:val="12"/>
            </w:pPr>
            <w:r>
              <w:t>成本指标</w:t>
            </w:r>
          </w:p>
        </w:tc>
        <w:tc>
          <w:tcPr>
            <w:tcW w:w="2835" w:type="dxa"/>
            <w:noWrap w:val="0"/>
            <w:vAlign w:val="center"/>
          </w:tcPr>
          <w:p>
            <w:pPr>
              <w:pStyle w:val="12"/>
            </w:pPr>
            <w:r>
              <w:t>每月成本</w:t>
            </w:r>
          </w:p>
        </w:tc>
        <w:tc>
          <w:tcPr>
            <w:tcW w:w="2835" w:type="dxa"/>
            <w:noWrap w:val="0"/>
            <w:vAlign w:val="center"/>
          </w:tcPr>
          <w:p>
            <w:pPr>
              <w:pStyle w:val="12"/>
            </w:pPr>
            <w:r>
              <w:t>每月实际发生成本</w:t>
            </w:r>
          </w:p>
        </w:tc>
        <w:tc>
          <w:tcPr>
            <w:tcW w:w="2551" w:type="dxa"/>
            <w:noWrap w:val="0"/>
            <w:vAlign w:val="center"/>
          </w:tcPr>
          <w:p>
            <w:pPr>
              <w:pStyle w:val="12"/>
            </w:pPr>
            <w:r>
              <w:t>≤38000元/月</w:t>
            </w:r>
          </w:p>
        </w:tc>
        <w:tc>
          <w:tcPr>
            <w:tcW w:w="2268" w:type="dxa"/>
            <w:noWrap w:val="0"/>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3"/>
            </w:pPr>
            <w:r>
              <w:t>效益指标</w:t>
            </w:r>
          </w:p>
        </w:tc>
        <w:tc>
          <w:tcPr>
            <w:tcW w:w="2268" w:type="dxa"/>
            <w:noWrap w:val="0"/>
            <w:vAlign w:val="center"/>
          </w:tcPr>
          <w:p>
            <w:pPr>
              <w:pStyle w:val="12"/>
            </w:pPr>
            <w:r>
              <w:t>社会效益指标</w:t>
            </w:r>
          </w:p>
        </w:tc>
        <w:tc>
          <w:tcPr>
            <w:tcW w:w="2835" w:type="dxa"/>
            <w:noWrap w:val="0"/>
            <w:vAlign w:val="center"/>
          </w:tcPr>
          <w:p>
            <w:pPr>
              <w:pStyle w:val="12"/>
            </w:pPr>
            <w:r>
              <w:t>社会稳定水平</w:t>
            </w:r>
          </w:p>
        </w:tc>
        <w:tc>
          <w:tcPr>
            <w:tcW w:w="2835" w:type="dxa"/>
            <w:noWrap w:val="0"/>
            <w:vAlign w:val="center"/>
          </w:tcPr>
          <w:p>
            <w:pPr>
              <w:pStyle w:val="12"/>
            </w:pPr>
            <w:r>
              <w:t>入院优抚对象生活情况</w:t>
            </w:r>
          </w:p>
        </w:tc>
        <w:tc>
          <w:tcPr>
            <w:tcW w:w="2551" w:type="dxa"/>
            <w:noWrap w:val="0"/>
            <w:vAlign w:val="center"/>
          </w:tcPr>
          <w:p>
            <w:pPr>
              <w:pStyle w:val="12"/>
            </w:pPr>
            <w:r>
              <w:t>有效改善</w:t>
            </w:r>
          </w:p>
        </w:tc>
        <w:tc>
          <w:tcPr>
            <w:tcW w:w="2268" w:type="dxa"/>
            <w:noWrap w:val="0"/>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满意度</w:t>
            </w:r>
          </w:p>
        </w:tc>
        <w:tc>
          <w:tcPr>
            <w:tcW w:w="2835" w:type="dxa"/>
            <w:noWrap w:val="0"/>
            <w:vAlign w:val="center"/>
          </w:tcPr>
          <w:p>
            <w:pPr>
              <w:pStyle w:val="12"/>
            </w:pPr>
            <w:r>
              <w:t>入院优抚对象满意度</w:t>
            </w:r>
          </w:p>
        </w:tc>
        <w:tc>
          <w:tcPr>
            <w:tcW w:w="2551" w:type="dxa"/>
            <w:noWrap w:val="0"/>
            <w:vAlign w:val="center"/>
          </w:tcPr>
          <w:p>
            <w:pPr>
              <w:pStyle w:val="12"/>
            </w:pPr>
            <w:r>
              <w:t>≥95%</w:t>
            </w:r>
          </w:p>
        </w:tc>
        <w:tc>
          <w:tcPr>
            <w:tcW w:w="2268" w:type="dxa"/>
            <w:noWrap w:val="0"/>
            <w:vAlign w:val="center"/>
          </w:tcPr>
          <w:p>
            <w:pPr>
              <w:pStyle w:val="12"/>
            </w:pPr>
            <w:r>
              <w:t>问卷调查</w:t>
            </w:r>
          </w:p>
        </w:tc>
      </w:tr>
    </w:tbl>
    <w:p>
      <w:pPr>
        <w:pStyle w:val="10"/>
      </w:pPr>
    </w:p>
    <w:p>
      <w:pPr>
        <w:pStyle w:val="10"/>
        <w:ind w:firstLine="560"/>
      </w:pPr>
      <w:r>
        <w:rPr>
          <w:rFonts w:ascii="方正仿宋_GBK" w:hAnsi="方正仿宋_GBK" w:eastAsia="方正仿宋_GBK" w:cs="方正仿宋_GBK"/>
          <w:b/>
          <w:color w:val="000000"/>
          <w:sz w:val="28"/>
        </w:rPr>
        <w:t>3、专用材料费绩效目标表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1"/>
            </w:pPr>
            <w:r>
              <w:t>绩效目标</w:t>
            </w:r>
          </w:p>
        </w:tc>
        <w:tc>
          <w:tcPr>
            <w:tcW w:w="12756" w:type="dxa"/>
            <w:tcBorders>
              <w:bottom w:val="single" w:color="FFFFFF" w:sz="6" w:space="0"/>
            </w:tcBorders>
            <w:noWrap w:val="0"/>
            <w:vAlign w:val="center"/>
          </w:tcPr>
          <w:p>
            <w:pPr>
              <w:pStyle w:val="12"/>
            </w:pPr>
            <w:r>
              <w:t>1.按照规定时限申请拨付资金</w:t>
            </w:r>
          </w:p>
          <w:p>
            <w:pPr>
              <w:pStyle w:val="12"/>
            </w:pPr>
            <w:r>
              <w:t>2.通过各项活动，提高生活质量</w:t>
            </w:r>
          </w:p>
          <w:p>
            <w:pPr>
              <w:pStyle w:val="12"/>
            </w:pPr>
            <w:r>
              <w:t>3.保障院内工作正常运转</w:t>
            </w:r>
          </w:p>
        </w:tc>
      </w:tr>
    </w:tbl>
    <w:p>
      <w:pPr>
        <w:pStyle w:val="10"/>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1"/>
            </w:pPr>
            <w:r>
              <w:t>一级指标</w:t>
            </w:r>
          </w:p>
        </w:tc>
        <w:tc>
          <w:tcPr>
            <w:tcW w:w="2268" w:type="dxa"/>
            <w:noWrap w:val="0"/>
            <w:vAlign w:val="center"/>
          </w:tcPr>
          <w:p>
            <w:pPr>
              <w:pStyle w:val="11"/>
            </w:pPr>
            <w:r>
              <w:t>二级指标</w:t>
            </w:r>
          </w:p>
        </w:tc>
        <w:tc>
          <w:tcPr>
            <w:tcW w:w="2835" w:type="dxa"/>
            <w:noWrap w:val="0"/>
            <w:vAlign w:val="center"/>
          </w:tcPr>
          <w:p>
            <w:pPr>
              <w:pStyle w:val="11"/>
            </w:pPr>
            <w:r>
              <w:t>三级指标</w:t>
            </w:r>
          </w:p>
        </w:tc>
        <w:tc>
          <w:tcPr>
            <w:tcW w:w="2835" w:type="dxa"/>
            <w:noWrap w:val="0"/>
            <w:vAlign w:val="center"/>
          </w:tcPr>
          <w:p>
            <w:pPr>
              <w:pStyle w:val="11"/>
            </w:pPr>
            <w:r>
              <w:t>绩效指标描述</w:t>
            </w:r>
          </w:p>
        </w:tc>
        <w:tc>
          <w:tcPr>
            <w:tcW w:w="2551" w:type="dxa"/>
            <w:noWrap w:val="0"/>
            <w:vAlign w:val="center"/>
          </w:tcPr>
          <w:p>
            <w:pPr>
              <w:pStyle w:val="11"/>
            </w:pPr>
            <w:r>
              <w:t>指标值</w:t>
            </w:r>
          </w:p>
        </w:tc>
        <w:tc>
          <w:tcPr>
            <w:tcW w:w="2268" w:type="dxa"/>
            <w:noWrap w:val="0"/>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入住人数</w:t>
            </w:r>
          </w:p>
        </w:tc>
        <w:tc>
          <w:tcPr>
            <w:tcW w:w="2835" w:type="dxa"/>
            <w:noWrap w:val="0"/>
            <w:vAlign w:val="center"/>
          </w:tcPr>
          <w:p>
            <w:pPr>
              <w:pStyle w:val="12"/>
            </w:pPr>
            <w:r>
              <w:t>符合条件优抚对象人数</w:t>
            </w:r>
          </w:p>
        </w:tc>
        <w:tc>
          <w:tcPr>
            <w:tcW w:w="2551" w:type="dxa"/>
            <w:noWrap w:val="0"/>
            <w:vAlign w:val="center"/>
          </w:tcPr>
          <w:p>
            <w:pPr>
              <w:pStyle w:val="12"/>
            </w:pPr>
            <w:r>
              <w:t>≥25人</w:t>
            </w:r>
          </w:p>
        </w:tc>
        <w:tc>
          <w:tcPr>
            <w:tcW w:w="2268" w:type="dxa"/>
            <w:noWrap w:val="0"/>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0"/>
            </w:pPr>
          </w:p>
        </w:tc>
        <w:tc>
          <w:tcPr>
            <w:tcW w:w="2268" w:type="dxa"/>
            <w:noWrap w:val="0"/>
            <w:vAlign w:val="center"/>
          </w:tcPr>
          <w:p>
            <w:pPr>
              <w:pStyle w:val="12"/>
            </w:pPr>
            <w:r>
              <w:t>质量指标</w:t>
            </w:r>
          </w:p>
        </w:tc>
        <w:tc>
          <w:tcPr>
            <w:tcW w:w="2835" w:type="dxa"/>
            <w:noWrap w:val="0"/>
            <w:vAlign w:val="center"/>
          </w:tcPr>
          <w:p>
            <w:pPr>
              <w:pStyle w:val="12"/>
            </w:pPr>
            <w:r>
              <w:t>保障率</w:t>
            </w:r>
          </w:p>
        </w:tc>
        <w:tc>
          <w:tcPr>
            <w:tcW w:w="2835" w:type="dxa"/>
            <w:noWrap w:val="0"/>
            <w:vAlign w:val="center"/>
          </w:tcPr>
          <w:p>
            <w:pPr>
              <w:pStyle w:val="12"/>
            </w:pPr>
            <w:r>
              <w:t>应集中供养优抚对象保障率</w:t>
            </w:r>
          </w:p>
        </w:tc>
        <w:tc>
          <w:tcPr>
            <w:tcW w:w="2551" w:type="dxa"/>
            <w:noWrap w:val="0"/>
            <w:vAlign w:val="center"/>
          </w:tcPr>
          <w:p>
            <w:pPr>
              <w:pStyle w:val="12"/>
            </w:pPr>
            <w:r>
              <w:t>≥95%</w:t>
            </w:r>
          </w:p>
        </w:tc>
        <w:tc>
          <w:tcPr>
            <w:tcW w:w="2268" w:type="dxa"/>
            <w:noWrap w:val="0"/>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0"/>
            </w:pPr>
          </w:p>
        </w:tc>
        <w:tc>
          <w:tcPr>
            <w:tcW w:w="2268" w:type="dxa"/>
            <w:noWrap w:val="0"/>
            <w:vAlign w:val="center"/>
          </w:tcPr>
          <w:p>
            <w:pPr>
              <w:pStyle w:val="12"/>
            </w:pPr>
            <w:r>
              <w:t>时效指标</w:t>
            </w:r>
          </w:p>
        </w:tc>
        <w:tc>
          <w:tcPr>
            <w:tcW w:w="2835" w:type="dxa"/>
            <w:noWrap w:val="0"/>
            <w:vAlign w:val="center"/>
          </w:tcPr>
          <w:p>
            <w:pPr>
              <w:pStyle w:val="12"/>
            </w:pPr>
            <w:r>
              <w:t>及时性</w:t>
            </w:r>
          </w:p>
        </w:tc>
        <w:tc>
          <w:tcPr>
            <w:tcW w:w="2835" w:type="dxa"/>
            <w:noWrap w:val="0"/>
            <w:vAlign w:val="center"/>
          </w:tcPr>
          <w:p>
            <w:pPr>
              <w:pStyle w:val="12"/>
            </w:pPr>
            <w:r>
              <w:t>资金拨付时间的及时性</w:t>
            </w:r>
          </w:p>
        </w:tc>
        <w:tc>
          <w:tcPr>
            <w:tcW w:w="2551" w:type="dxa"/>
            <w:noWrap w:val="0"/>
            <w:vAlign w:val="center"/>
          </w:tcPr>
          <w:p>
            <w:pPr>
              <w:pStyle w:val="12"/>
            </w:pPr>
            <w:r>
              <w:t>按时拨付</w:t>
            </w:r>
          </w:p>
        </w:tc>
        <w:tc>
          <w:tcPr>
            <w:tcW w:w="2268" w:type="dxa"/>
            <w:noWrap w:val="0"/>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0"/>
            </w:pPr>
          </w:p>
        </w:tc>
        <w:tc>
          <w:tcPr>
            <w:tcW w:w="2268" w:type="dxa"/>
            <w:noWrap w:val="0"/>
            <w:vAlign w:val="center"/>
          </w:tcPr>
          <w:p>
            <w:pPr>
              <w:pStyle w:val="12"/>
            </w:pPr>
            <w:r>
              <w:t>成本指标</w:t>
            </w:r>
          </w:p>
        </w:tc>
        <w:tc>
          <w:tcPr>
            <w:tcW w:w="2835" w:type="dxa"/>
            <w:noWrap w:val="0"/>
            <w:vAlign w:val="center"/>
          </w:tcPr>
          <w:p>
            <w:pPr>
              <w:pStyle w:val="12"/>
            </w:pPr>
            <w:r>
              <w:t>每月成本</w:t>
            </w:r>
          </w:p>
        </w:tc>
        <w:tc>
          <w:tcPr>
            <w:tcW w:w="2835" w:type="dxa"/>
            <w:noWrap w:val="0"/>
            <w:vAlign w:val="center"/>
          </w:tcPr>
          <w:p>
            <w:pPr>
              <w:pStyle w:val="12"/>
            </w:pPr>
            <w:r>
              <w:t>每月投入成本</w:t>
            </w:r>
          </w:p>
        </w:tc>
        <w:tc>
          <w:tcPr>
            <w:tcW w:w="2551" w:type="dxa"/>
            <w:noWrap w:val="0"/>
            <w:vAlign w:val="center"/>
          </w:tcPr>
          <w:p>
            <w:pPr>
              <w:pStyle w:val="12"/>
            </w:pPr>
            <w:r>
              <w:t>≤5300元/月</w:t>
            </w:r>
          </w:p>
        </w:tc>
        <w:tc>
          <w:tcPr>
            <w:tcW w:w="2268" w:type="dxa"/>
            <w:noWrap w:val="0"/>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3"/>
            </w:pPr>
            <w:r>
              <w:t>效益指标</w:t>
            </w:r>
          </w:p>
        </w:tc>
        <w:tc>
          <w:tcPr>
            <w:tcW w:w="2268" w:type="dxa"/>
            <w:noWrap w:val="0"/>
            <w:vAlign w:val="center"/>
          </w:tcPr>
          <w:p>
            <w:pPr>
              <w:pStyle w:val="12"/>
            </w:pPr>
            <w:r>
              <w:t>社会效益指标</w:t>
            </w:r>
          </w:p>
        </w:tc>
        <w:tc>
          <w:tcPr>
            <w:tcW w:w="2835" w:type="dxa"/>
            <w:noWrap w:val="0"/>
            <w:vAlign w:val="center"/>
          </w:tcPr>
          <w:p>
            <w:pPr>
              <w:pStyle w:val="12"/>
            </w:pPr>
            <w:r>
              <w:t>社会生活水平</w:t>
            </w:r>
          </w:p>
        </w:tc>
        <w:tc>
          <w:tcPr>
            <w:tcW w:w="2835" w:type="dxa"/>
            <w:noWrap w:val="0"/>
            <w:vAlign w:val="center"/>
          </w:tcPr>
          <w:p>
            <w:pPr>
              <w:pStyle w:val="12"/>
            </w:pPr>
            <w:r>
              <w:t>集中供养的优抚对象生活情况</w:t>
            </w:r>
          </w:p>
        </w:tc>
        <w:tc>
          <w:tcPr>
            <w:tcW w:w="2551" w:type="dxa"/>
            <w:noWrap w:val="0"/>
            <w:vAlign w:val="center"/>
          </w:tcPr>
          <w:p>
            <w:pPr>
              <w:pStyle w:val="12"/>
            </w:pPr>
            <w:r>
              <w:t>有效改善</w:t>
            </w:r>
          </w:p>
        </w:tc>
        <w:tc>
          <w:tcPr>
            <w:tcW w:w="2268" w:type="dxa"/>
            <w:noWrap w:val="0"/>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满意度</w:t>
            </w:r>
          </w:p>
        </w:tc>
        <w:tc>
          <w:tcPr>
            <w:tcW w:w="2835" w:type="dxa"/>
            <w:noWrap w:val="0"/>
            <w:vAlign w:val="center"/>
          </w:tcPr>
          <w:p>
            <w:pPr>
              <w:pStyle w:val="12"/>
            </w:pPr>
            <w:r>
              <w:t>入院优抚对象满意度</w:t>
            </w:r>
          </w:p>
        </w:tc>
        <w:tc>
          <w:tcPr>
            <w:tcW w:w="2551" w:type="dxa"/>
            <w:noWrap w:val="0"/>
            <w:vAlign w:val="center"/>
          </w:tcPr>
          <w:p>
            <w:pPr>
              <w:pStyle w:val="12"/>
            </w:pPr>
            <w:r>
              <w:t>≥95%</w:t>
            </w:r>
          </w:p>
        </w:tc>
        <w:tc>
          <w:tcPr>
            <w:tcW w:w="2268" w:type="dxa"/>
            <w:noWrap w:val="0"/>
            <w:vAlign w:val="center"/>
          </w:tcPr>
          <w:p>
            <w:pPr>
              <w:pStyle w:val="12"/>
            </w:pPr>
            <w:r>
              <w:t>问卷调查</w:t>
            </w:r>
          </w:p>
        </w:tc>
      </w:tr>
    </w:tbl>
    <w:p>
      <w:pPr>
        <w:pStyle w:val="10"/>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2022年，唐山市丰润区光荣院安排政府采购预算0.00万元。具体内容见下表。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4"/>
            </w:pPr>
            <w:r>
              <w:t>321003唐山市丰润区光荣院</w:t>
            </w:r>
          </w:p>
        </w:tc>
        <w:tc>
          <w:tcPr>
            <w:tcW w:w="8674" w:type="dxa"/>
            <w:gridSpan w:val="9"/>
            <w:tcBorders>
              <w:top w:val="single" w:color="FFFFFF" w:sz="6" w:space="0"/>
              <w:left w:val="single" w:color="FFFFFF" w:sz="6" w:space="0"/>
              <w:right w:val="single" w:color="FFFFFF" w:sz="6" w:space="0"/>
            </w:tcBorders>
            <w:noWrap w:val="0"/>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5"/>
            </w:pPr>
            <w:r>
              <w:t>政府采购项目来源</w:t>
            </w:r>
          </w:p>
        </w:tc>
        <w:tc>
          <w:tcPr>
            <w:tcW w:w="1134" w:type="dxa"/>
            <w:vMerge w:val="restart"/>
            <w:noWrap w:val="0"/>
            <w:vAlign w:val="center"/>
          </w:tcPr>
          <w:p>
            <w:pPr>
              <w:pStyle w:val="5"/>
            </w:pPr>
            <w:r>
              <w:t>采购物品名称</w:t>
            </w:r>
          </w:p>
        </w:tc>
        <w:tc>
          <w:tcPr>
            <w:tcW w:w="1134" w:type="dxa"/>
            <w:vMerge w:val="restart"/>
            <w:noWrap w:val="0"/>
            <w:vAlign w:val="center"/>
          </w:tcPr>
          <w:p>
            <w:pPr>
              <w:pStyle w:val="5"/>
            </w:pPr>
            <w:r>
              <w:t>政府采购目录序号</w:t>
            </w:r>
          </w:p>
        </w:tc>
        <w:tc>
          <w:tcPr>
            <w:tcW w:w="709" w:type="dxa"/>
            <w:vMerge w:val="restart"/>
            <w:noWrap w:val="0"/>
            <w:vAlign w:val="center"/>
          </w:tcPr>
          <w:p>
            <w:pPr>
              <w:pStyle w:val="5"/>
            </w:pPr>
            <w:r>
              <w:t>计量  单位</w:t>
            </w:r>
          </w:p>
        </w:tc>
        <w:tc>
          <w:tcPr>
            <w:tcW w:w="850" w:type="dxa"/>
            <w:vMerge w:val="restart"/>
            <w:noWrap w:val="0"/>
            <w:vAlign w:val="center"/>
          </w:tcPr>
          <w:p>
            <w:pPr>
              <w:pStyle w:val="5"/>
            </w:pPr>
            <w:r>
              <w:t>数量</w:t>
            </w:r>
          </w:p>
        </w:tc>
        <w:tc>
          <w:tcPr>
            <w:tcW w:w="850" w:type="dxa"/>
            <w:vMerge w:val="restart"/>
            <w:noWrap w:val="0"/>
            <w:vAlign w:val="center"/>
          </w:tcPr>
          <w:p>
            <w:pPr>
              <w:pStyle w:val="5"/>
            </w:pPr>
            <w:r>
              <w:t>单价</w:t>
            </w:r>
          </w:p>
        </w:tc>
        <w:tc>
          <w:tcPr>
            <w:tcW w:w="7710" w:type="dxa"/>
            <w:gridSpan w:val="8"/>
            <w:noWrap w:val="0"/>
            <w:vAlign w:val="center"/>
          </w:tcPr>
          <w:p>
            <w:pPr>
              <w:pStyle w:val="5"/>
            </w:pPr>
            <w:r>
              <w:t>政府采购金额（当年部门预算安排资金）</w:t>
            </w:r>
          </w:p>
        </w:tc>
        <w:tc>
          <w:tcPr>
            <w:tcW w:w="964" w:type="dxa"/>
            <w:vMerge w:val="restart"/>
            <w:noWrap w:val="0"/>
            <w:vAlign w:val="center"/>
          </w:tcPr>
          <w:p>
            <w:pPr>
              <w:pStyle w:val="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5"/>
            </w:pPr>
            <w:r>
              <w:t>项目名称</w:t>
            </w:r>
          </w:p>
        </w:tc>
        <w:tc>
          <w:tcPr>
            <w:tcW w:w="964" w:type="dxa"/>
            <w:noWrap w:val="0"/>
            <w:vAlign w:val="center"/>
          </w:tcPr>
          <w:p>
            <w:pPr>
              <w:pStyle w:val="5"/>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5"/>
            </w:pPr>
            <w:r>
              <w:t>合计</w:t>
            </w:r>
          </w:p>
        </w:tc>
        <w:tc>
          <w:tcPr>
            <w:tcW w:w="964" w:type="dxa"/>
            <w:noWrap w:val="0"/>
            <w:vAlign w:val="center"/>
          </w:tcPr>
          <w:p>
            <w:pPr>
              <w:pStyle w:val="5"/>
            </w:pPr>
            <w:r>
              <w:t>一般公共预算拨款</w:t>
            </w:r>
          </w:p>
        </w:tc>
        <w:tc>
          <w:tcPr>
            <w:tcW w:w="964" w:type="dxa"/>
            <w:noWrap w:val="0"/>
            <w:vAlign w:val="center"/>
          </w:tcPr>
          <w:p>
            <w:pPr>
              <w:pStyle w:val="5"/>
            </w:pPr>
            <w:r>
              <w:t>基金预算拨款</w:t>
            </w:r>
          </w:p>
        </w:tc>
        <w:tc>
          <w:tcPr>
            <w:tcW w:w="964" w:type="dxa"/>
            <w:noWrap w:val="0"/>
            <w:vAlign w:val="center"/>
          </w:tcPr>
          <w:p>
            <w:pPr>
              <w:pStyle w:val="5"/>
            </w:pPr>
            <w:r>
              <w:t>国有资本经营预算拨款</w:t>
            </w:r>
          </w:p>
        </w:tc>
        <w:tc>
          <w:tcPr>
            <w:tcW w:w="964" w:type="dxa"/>
            <w:noWrap w:val="0"/>
            <w:vAlign w:val="center"/>
          </w:tcPr>
          <w:p>
            <w:pPr>
              <w:pStyle w:val="5"/>
            </w:pPr>
            <w:r>
              <w:t>财政专户核拨</w:t>
            </w:r>
          </w:p>
        </w:tc>
        <w:tc>
          <w:tcPr>
            <w:tcW w:w="964" w:type="dxa"/>
            <w:noWrap w:val="0"/>
            <w:vAlign w:val="center"/>
          </w:tcPr>
          <w:p>
            <w:pPr>
              <w:pStyle w:val="5"/>
            </w:pPr>
            <w:r>
              <w:t>单位    资金</w:t>
            </w:r>
          </w:p>
        </w:tc>
        <w:tc>
          <w:tcPr>
            <w:tcW w:w="964" w:type="dxa"/>
            <w:noWrap w:val="0"/>
            <w:vAlign w:val="center"/>
          </w:tcPr>
          <w:p>
            <w:pPr>
              <w:pStyle w:val="5"/>
            </w:pPr>
            <w:r>
              <w:t>财政拨    款结转</w:t>
            </w:r>
          </w:p>
        </w:tc>
        <w:tc>
          <w:tcPr>
            <w:tcW w:w="964" w:type="dxa"/>
            <w:noWrap w:val="0"/>
            <w:vAlign w:val="center"/>
          </w:tcPr>
          <w:p>
            <w:pPr>
              <w:pStyle w:val="5"/>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6"/>
            </w:pPr>
          </w:p>
        </w:tc>
        <w:tc>
          <w:tcPr>
            <w:tcW w:w="964" w:type="dxa"/>
            <w:noWrap w:val="0"/>
            <w:vAlign w:val="center"/>
          </w:tcPr>
          <w:p>
            <w:pPr>
              <w:pStyle w:val="16"/>
            </w:pPr>
          </w:p>
        </w:tc>
        <w:tc>
          <w:tcPr>
            <w:tcW w:w="1134" w:type="dxa"/>
            <w:noWrap w:val="0"/>
            <w:vAlign w:val="center"/>
          </w:tcPr>
          <w:p>
            <w:pPr>
              <w:pStyle w:val="6"/>
            </w:pPr>
          </w:p>
        </w:tc>
        <w:tc>
          <w:tcPr>
            <w:tcW w:w="1134" w:type="dxa"/>
            <w:noWrap w:val="0"/>
            <w:vAlign w:val="center"/>
          </w:tcPr>
          <w:p>
            <w:pPr>
              <w:pStyle w:val="6"/>
            </w:pPr>
          </w:p>
        </w:tc>
        <w:tc>
          <w:tcPr>
            <w:tcW w:w="709" w:type="dxa"/>
            <w:noWrap w:val="0"/>
            <w:vAlign w:val="center"/>
          </w:tcPr>
          <w:p>
            <w:pPr>
              <w:pStyle w:val="7"/>
            </w:pPr>
          </w:p>
        </w:tc>
        <w:tc>
          <w:tcPr>
            <w:tcW w:w="850" w:type="dxa"/>
            <w:noWrap w:val="0"/>
            <w:vAlign w:val="center"/>
          </w:tcPr>
          <w:p>
            <w:pPr>
              <w:pStyle w:val="16"/>
            </w:pPr>
          </w:p>
        </w:tc>
        <w:tc>
          <w:tcPr>
            <w:tcW w:w="850"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唐山市丰润区光荣院上年末固定资产金额为</w:t>
      </w:r>
      <w:r>
        <w:rPr>
          <w:rFonts w:hint="eastAsia" w:eastAsia="方正仿宋_GBK"/>
          <w:color w:val="000000"/>
          <w:sz w:val="28"/>
          <w:lang w:val="en-US" w:eastAsia="zh-CN"/>
        </w:rPr>
        <w:t>51.5</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4"/>
            </w:pPr>
            <w:r>
              <w:t>321003唐山市丰润区光荣院</w:t>
            </w:r>
          </w:p>
        </w:tc>
        <w:tc>
          <w:tcPr>
            <w:tcW w:w="5670" w:type="dxa"/>
            <w:gridSpan w:val="2"/>
            <w:tcBorders>
              <w:top w:val="single" w:color="FFFFFF" w:sz="6" w:space="0"/>
              <w:left w:val="single" w:color="FFFFFF" w:sz="6" w:space="0"/>
              <w:right w:val="single" w:color="FFFFFF" w:sz="6" w:space="0"/>
            </w:tcBorders>
            <w:noWrap w:val="0"/>
            <w:vAlign w:val="center"/>
          </w:tcPr>
          <w:p>
            <w:pPr>
              <w:pStyle w:val="1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5"/>
            </w:pPr>
            <w:r>
              <w:t>项   目</w:t>
            </w:r>
          </w:p>
        </w:tc>
        <w:tc>
          <w:tcPr>
            <w:tcW w:w="2835" w:type="dxa"/>
            <w:noWrap w:val="0"/>
            <w:vAlign w:val="center"/>
          </w:tcPr>
          <w:p>
            <w:pPr>
              <w:pStyle w:val="5"/>
            </w:pPr>
            <w:r>
              <w:t>数量</w:t>
            </w:r>
          </w:p>
        </w:tc>
        <w:tc>
          <w:tcPr>
            <w:tcW w:w="2835" w:type="dxa"/>
            <w:noWrap w:val="0"/>
            <w:vAlign w:val="center"/>
          </w:tcPr>
          <w:p>
            <w:pPr>
              <w:pStyle w:val="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6"/>
              <w:ind w:firstLine="0" w:firstLineChars="0"/>
              <w:rPr>
                <w:rFonts w:ascii="方正书宋_GBK" w:hAnsi="方正书宋_GBK" w:eastAsia="方正书宋_GBK" w:cs="方正书宋_GBK"/>
                <w:sz w:val="21"/>
                <w:szCs w:val="24"/>
                <w:lang w:val="en-US" w:eastAsia="uk-UA" w:bidi="ar-SA"/>
              </w:rPr>
            </w:pPr>
            <w:r>
              <w:rPr>
                <w:rFonts w:hint="eastAsia" w:ascii="新宋体" w:hAnsi="新宋体" w:eastAsia="新宋体"/>
                <w:sz w:val="24"/>
              </w:rPr>
              <w:t>固定资产总额：</w:t>
            </w:r>
          </w:p>
        </w:tc>
        <w:tc>
          <w:tcPr>
            <w:tcW w:w="2835" w:type="dxa"/>
            <w:noWrap w:val="0"/>
            <w:vAlign w:val="center"/>
          </w:tcPr>
          <w:p>
            <w:pPr>
              <w:pStyle w:val="7"/>
            </w:pPr>
          </w:p>
        </w:tc>
        <w:tc>
          <w:tcPr>
            <w:tcW w:w="2835" w:type="dxa"/>
            <w:noWrap w:val="0"/>
            <w:vAlign w:val="center"/>
          </w:tcPr>
          <w:p>
            <w:pPr>
              <w:pStyle w:val="16"/>
              <w:rPr>
                <w:rFonts w:hint="default" w:eastAsia="方正书宋_GBK"/>
                <w:lang w:val="en-US" w:eastAsia="zh-CN"/>
              </w:rPr>
            </w:pPr>
            <w:r>
              <w:rPr>
                <w:rFonts w:hint="eastAsia"/>
                <w:lang w:val="en-US" w:eastAsia="zh-CN"/>
              </w:rPr>
              <w:t>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noWrap w:val="0"/>
            <w:vAlign w:val="center"/>
          </w:tcPr>
          <w:p>
            <w:pPr>
              <w:pStyle w:val="6"/>
              <w:ind w:firstLine="0" w:firstLineChars="0"/>
              <w:rPr>
                <w:rFonts w:ascii="方正书宋_GBK" w:hAnsi="方正书宋_GBK" w:eastAsia="方正书宋_GBK" w:cs="方正书宋_GBK"/>
                <w:sz w:val="21"/>
                <w:szCs w:val="24"/>
                <w:lang w:val="en-US" w:eastAsia="uk-UA" w:bidi="ar-SA"/>
              </w:rPr>
            </w:pPr>
            <w:r>
              <w:rPr>
                <w:rFonts w:hint="eastAsia" w:ascii="新宋体" w:hAnsi="新宋体" w:eastAsia="新宋体"/>
                <w:sz w:val="24"/>
              </w:rPr>
              <w:t>1、房屋（平方米）</w:t>
            </w:r>
          </w:p>
        </w:tc>
        <w:tc>
          <w:tcPr>
            <w:tcW w:w="0" w:type="auto"/>
            <w:noWrap w:val="0"/>
            <w:vAlign w:val="top"/>
          </w:tcPr>
          <w:p>
            <w:pPr>
              <w:pStyle w:val="7"/>
            </w:pPr>
          </w:p>
        </w:tc>
        <w:tc>
          <w:tcPr>
            <w:tcW w:w="0" w:type="auto"/>
            <w:noWrap w:val="0"/>
            <w:vAlign w:val="top"/>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noWrap w:val="0"/>
            <w:vAlign w:val="top"/>
          </w:tcPr>
          <w:p>
            <w:pPr>
              <w:spacing w:line="500" w:lineRule="exact"/>
              <w:rPr>
                <w:rFonts w:hint="eastAsia" w:ascii="新宋体" w:hAnsi="新宋体" w:eastAsia="新宋体"/>
                <w:sz w:val="24"/>
                <w:szCs w:val="24"/>
                <w:lang w:val="en-US" w:eastAsia="uk-UA" w:bidi="ar-SA"/>
              </w:rPr>
            </w:pPr>
            <w:r>
              <w:rPr>
                <w:rFonts w:hint="eastAsia" w:ascii="新宋体" w:hAnsi="新宋体" w:eastAsia="新宋体"/>
                <w:sz w:val="24"/>
              </w:rPr>
              <w:t>2、车辆（台、辆）</w:t>
            </w:r>
          </w:p>
        </w:tc>
        <w:tc>
          <w:tcPr>
            <w:tcW w:w="0" w:type="auto"/>
            <w:noWrap w:val="0"/>
            <w:vAlign w:val="top"/>
          </w:tcPr>
          <w:p>
            <w:pPr>
              <w:pStyle w:val="7"/>
              <w:rPr>
                <w:rFonts w:hint="eastAsia" w:eastAsia="方正书宋_GBK"/>
                <w:lang w:val="en-US" w:eastAsia="zh-CN"/>
              </w:rPr>
            </w:pPr>
            <w:r>
              <w:rPr>
                <w:rFonts w:hint="eastAsia"/>
                <w:lang w:val="en-US" w:eastAsia="zh-CN"/>
              </w:rPr>
              <w:t>1</w:t>
            </w:r>
          </w:p>
        </w:tc>
        <w:tc>
          <w:tcPr>
            <w:tcW w:w="0" w:type="auto"/>
            <w:noWrap w:val="0"/>
            <w:vAlign w:val="top"/>
          </w:tcPr>
          <w:p>
            <w:pPr>
              <w:pStyle w:val="16"/>
              <w:rPr>
                <w:rFonts w:hint="default" w:eastAsia="方正书宋_GBK"/>
                <w:lang w:val="en-US" w:eastAsia="zh-CN"/>
              </w:rPr>
            </w:pPr>
            <w:r>
              <w:rPr>
                <w:rFonts w:hint="eastAsia"/>
                <w:lang w:val="en-US" w:eastAsia="zh-CN"/>
              </w:rPr>
              <w:t>10.98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noWrap w:val="0"/>
            <w:vAlign w:val="top"/>
          </w:tcPr>
          <w:p>
            <w:pPr>
              <w:spacing w:line="500" w:lineRule="exact"/>
              <w:rPr>
                <w:rFonts w:hint="eastAsia" w:ascii="新宋体" w:hAnsi="新宋体" w:eastAsia="新宋体"/>
                <w:sz w:val="24"/>
                <w:szCs w:val="24"/>
                <w:lang w:val="en-US" w:eastAsia="uk-UA" w:bidi="ar-SA"/>
              </w:rPr>
            </w:pPr>
            <w:r>
              <w:rPr>
                <w:rFonts w:hint="eastAsia" w:ascii="新宋体" w:hAnsi="新宋体" w:eastAsia="新宋体"/>
                <w:sz w:val="24"/>
              </w:rPr>
              <w:t>3、单价在20万元以上设备</w:t>
            </w:r>
          </w:p>
        </w:tc>
        <w:tc>
          <w:tcPr>
            <w:tcW w:w="0" w:type="auto"/>
            <w:noWrap w:val="0"/>
            <w:vAlign w:val="top"/>
          </w:tcPr>
          <w:p>
            <w:pPr>
              <w:pStyle w:val="7"/>
            </w:pPr>
          </w:p>
        </w:tc>
        <w:tc>
          <w:tcPr>
            <w:tcW w:w="0" w:type="auto"/>
            <w:noWrap w:val="0"/>
            <w:vAlign w:val="top"/>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noWrap w:val="0"/>
            <w:vAlign w:val="center"/>
          </w:tcPr>
          <w:p>
            <w:pPr>
              <w:pStyle w:val="6"/>
              <w:ind w:firstLine="0" w:firstLineChars="0"/>
              <w:rPr>
                <w:rFonts w:ascii="方正书宋_GBK" w:hAnsi="方正书宋_GBK" w:eastAsia="方正书宋_GBK" w:cs="方正书宋_GBK"/>
                <w:sz w:val="21"/>
                <w:szCs w:val="24"/>
                <w:lang w:val="en-US" w:eastAsia="uk-UA" w:bidi="ar-SA"/>
              </w:rPr>
            </w:pPr>
            <w:r>
              <w:rPr>
                <w:rFonts w:hint="eastAsia" w:ascii="新宋体" w:hAnsi="新宋体" w:eastAsia="新宋体"/>
                <w:sz w:val="24"/>
              </w:rPr>
              <w:t>4、其他固定资产</w:t>
            </w:r>
          </w:p>
        </w:tc>
        <w:tc>
          <w:tcPr>
            <w:tcW w:w="0" w:type="auto"/>
            <w:noWrap w:val="0"/>
            <w:vAlign w:val="top"/>
          </w:tcPr>
          <w:p>
            <w:pPr>
              <w:pStyle w:val="7"/>
            </w:pPr>
          </w:p>
        </w:tc>
        <w:tc>
          <w:tcPr>
            <w:tcW w:w="0" w:type="auto"/>
            <w:noWrap w:val="0"/>
            <w:vAlign w:val="top"/>
          </w:tcPr>
          <w:p>
            <w:pPr>
              <w:pStyle w:val="16"/>
              <w:rPr>
                <w:rFonts w:hint="default" w:eastAsia="方正书宋_GBK"/>
                <w:lang w:val="en-US" w:eastAsia="zh-CN"/>
              </w:rPr>
            </w:pPr>
            <w:r>
              <w:rPr>
                <w:rFonts w:hint="eastAsia"/>
                <w:lang w:val="en-US" w:eastAsia="zh-CN"/>
              </w:rPr>
              <w:t>40.52</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roman"/>
    <w:pitch w:val="default"/>
    <w:sig w:usb0="00000001" w:usb1="080E0000" w:usb2="00000000" w:usb3="00000000" w:csb0="00040000" w:csb1="00000000"/>
  </w:font>
  <w:font w:name="方正书宋_GBK">
    <w:panose1 w:val="03000509000000000000"/>
    <w:charset w:val="86"/>
    <w:family w:val="roman"/>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ZDliMzE4MTc4NTA3MTA1MWZmMjI0ZjkwZDI4ZDAifQ=="/>
  </w:docVars>
  <w:rsids>
    <w:rsidRoot w:val="73B20309"/>
    <w:rsid w:val="1BC245F7"/>
    <w:rsid w:val="73B20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5">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6">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7">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Normal_b3022959-2c32-4e9d-88f3-bb255008c42d"/>
    <w:autoRedefine/>
    <w:qFormat/>
    <w:uiPriority w:val="0"/>
    <w:rPr>
      <w:rFonts w:ascii="Times New Roman" w:hAnsi="Times New Roman" w:eastAsia="Times New Roman" w:cs="Times New Roman"/>
      <w:sz w:val="24"/>
      <w:szCs w:val="24"/>
      <w:lang w:val="en-US" w:eastAsia="uk-UA" w:bidi="ar-SA"/>
    </w:rPr>
  </w:style>
  <w:style w:type="paragraph" w:customStyle="1" w:styleId="11">
    <w:name w:val="单元格样式1_9cff3205-76d0-4d2d-b3f1-2c92e1688250"/>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2_bc0ca0dd-f6d7-4a52-9db9-288f1c06e30a"/>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_8d19736e-7681-4715-b75e-0aa8f25b4a52"/>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6">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2022-06-20T09:12:00Z</dcterms:created>
  <dc:creator>风清云淡</dc:creator>
  <cp:lastModifiedBy>风清云淡</cp:lastModifiedBy>
  <dcterms:modified xsi:type="dcterms:W3CDTF">2024-03-20T06:03:49Z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B3ABCA3F7B784E479EC78113CC7DB770</vt:lpwstr>
  </property>
</Properties>
</file>