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丰润区发展和改革局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0315-5122240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10136.338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7516.356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74.15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7516.356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7516.356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订并组织实施全区国民经济和社会发展战略、中长期规划和年度计划；提出全区国民经济发展和优化经济结构的目标、政策建议。拟定全区全社会固定资产投资总规模和投资结构的调控目标、政策措施，负责省、市重点项目的申报、协调、调度和督导，配合上级主管部门对重点项目稽查。推进可持续发展战略，负责完成全区节能削煤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碳目标任务的综合协调工作；组织拟订发展循环经济和节能环保产业、全社会能源资源节约和综合利用政策建议并协调实施。贯彻执行国家的价格法律法规和方针政策。开展刑事、民事、经济、行政以及仲裁案件涉及的各种扣押、追缴、没收及纠纷财物的价格鉴定；开展价格行为合法性和价格水平合理性认证、价格纠纷调解。制定全区粮食市场体系建设与发展规划并组织实施，编制粮食流通、仓储、加工设施建设规划，管理有关粮食流通设施投资项目。指导全区粮食储存保管及安全生产工作，负责对粮食收购、储存环节的粮食质量安全和原粮卫生进行监督管理。完成区委、区政府交办的其他事项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7516.356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区财政预算绩效管理要求，区发改局以“部门职责一工作活动”为依据，确定部门预算项目和预算额度，清晰描述预算项目开支范围和内容，确定预算项目的绩效目标、绩效指标和评价标准，为预算绩效控制、绩效分析、绩效评价打下基础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、把财政支出项目绩效自评工作列入部门年度工作计划，根据部门内部职责分工，安排有关业科室成立评价工作小组，明确职责，通力合作，确保自评工作的顺利开展。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2、通过绩效自评工作，逐步建立科学、规范的部门项目绩效指标体系，进一步提高绩效评价工作的科学性和可操作性。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五、建议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按照"结果"导向原则做</w:t>
      </w:r>
      <w:r>
        <w:rPr>
          <w:rFonts w:hint="eastAsia" w:ascii="仿宋" w:hAnsi="仿宋" w:eastAsia="仿宋"/>
          <w:sz w:val="32"/>
          <w:szCs w:val="32"/>
        </w:rPr>
        <w:t>好项目绩效目标设定工作，将绩效目标设定从“支出完成”和“实现产出”向注重“全面结果”的评价转变。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IxOTU0YjFiMDAwNDgzNzZlMWU5MTc0Mzk3ZD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F645DA"/>
    <w:rsid w:val="19133616"/>
    <w:rsid w:val="1BA42DE0"/>
    <w:rsid w:val="27F72136"/>
    <w:rsid w:val="37D4268E"/>
    <w:rsid w:val="3AE7058E"/>
    <w:rsid w:val="3D2E1997"/>
    <w:rsid w:val="413F6EDF"/>
    <w:rsid w:val="4E01484C"/>
    <w:rsid w:val="53E029D7"/>
    <w:rsid w:val="58254FDF"/>
    <w:rsid w:val="598E3DDA"/>
    <w:rsid w:val="5DDD0E03"/>
    <w:rsid w:val="655869C7"/>
    <w:rsid w:val="737B54DF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373</Characters>
  <Lines>3</Lines>
  <Paragraphs>1</Paragraphs>
  <TotalTime>0</TotalTime>
  <ScaleCrop>false</ScaleCrop>
  <LinksUpToDate>false</LinksUpToDate>
  <CharactersWithSpaces>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Shelly</cp:lastModifiedBy>
  <cp:lastPrinted>2024-03-01T02:15:34Z</cp:lastPrinted>
  <dcterms:modified xsi:type="dcterms:W3CDTF">2024-03-01T02:15:54Z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32C0EA5FB0694A64B894C64B9F96EAC9</vt:lpwstr>
  </property>
</Properties>
</file>