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cs="仿宋"/>
          <w:sz w:val="40"/>
          <w:szCs w:val="44"/>
        </w:rPr>
      </w:pPr>
      <w:r>
        <w:rPr>
          <w:rFonts w:hint="eastAsia" w:ascii="方正小标宋简体" w:eastAsia="方正小标宋简体" w:cs="仿宋"/>
          <w:sz w:val="40"/>
          <w:szCs w:val="44"/>
        </w:rPr>
        <w:t>唐山市丰润区新型城镇化规划（</w:t>
      </w:r>
      <w:r>
        <w:rPr>
          <w:rFonts w:ascii="方正小标宋简体" w:eastAsia="方正小标宋简体" w:cs="仿宋"/>
          <w:sz w:val="40"/>
          <w:szCs w:val="44"/>
        </w:rPr>
        <w:t>2021-2035</w:t>
      </w:r>
      <w:r>
        <w:rPr>
          <w:rFonts w:hint="eastAsia" w:ascii="方正小标宋简体" w:eastAsia="方正小标宋简体" w:cs="仿宋"/>
          <w:sz w:val="40"/>
          <w:szCs w:val="44"/>
        </w:rPr>
        <w:t>年）</w:t>
      </w:r>
    </w:p>
    <w:p>
      <w:pPr>
        <w:spacing w:line="640" w:lineRule="exact"/>
        <w:jc w:val="center"/>
        <w:rPr>
          <w:rFonts w:ascii="方正仿宋简体" w:eastAsia="方正仿宋简体" w:cs="方正仿宋简体"/>
          <w:color w:val="333333"/>
          <w:spacing w:val="8"/>
          <w:sz w:val="32"/>
          <w:szCs w:val="32"/>
          <w:shd w:val="clear" w:color="auto" w:fill="FFFFFF"/>
        </w:rPr>
      </w:pPr>
      <w:r>
        <w:rPr>
          <w:rFonts w:hint="eastAsia" w:ascii="方正小标宋简体" w:eastAsia="方正小标宋简体" w:cs="仿宋"/>
          <w:sz w:val="40"/>
          <w:szCs w:val="44"/>
        </w:rPr>
        <w:t>编制费支出绩效自评工作报告</w:t>
      </w:r>
    </w:p>
    <w:p>
      <w:pPr>
        <w:spacing w:line="560" w:lineRule="exact"/>
        <w:ind w:firstLine="672" w:firstLineChars="200"/>
        <w:rPr>
          <w:rFonts w:ascii="方正黑体简体" w:eastAsia="仿宋" w:cs="方正黑体简体"/>
          <w:color w:val="333333"/>
          <w:spacing w:val="8"/>
          <w:sz w:val="32"/>
          <w:szCs w:val="32"/>
          <w:shd w:val="clear" w:color="auto" w:fill="FFFFFF"/>
        </w:rPr>
      </w:pPr>
      <w:r>
        <w:rPr>
          <w:rFonts w:hint="eastAsia" w:ascii="方正黑体简体" w:eastAsia="仿宋" w:cs="方正黑体简体"/>
          <w:color w:val="333333"/>
          <w:spacing w:val="8"/>
          <w:sz w:val="32"/>
          <w:szCs w:val="32"/>
          <w:shd w:val="clear" w:color="auto" w:fill="FFFFFF"/>
        </w:rPr>
        <w:t>一、基本情况</w:t>
      </w:r>
    </w:p>
    <w:p>
      <w:pPr>
        <w:numPr>
          <w:ilvl w:val="0"/>
          <w:numId w:val="1"/>
        </w:numPr>
        <w:snapToGrid w:val="0"/>
        <w:spacing w:line="560" w:lineRule="exact"/>
        <w:ind w:left="-42" w:firstLine="672"/>
        <w:rPr>
          <w:rFonts w:ascii="Times New Roman" w:hAnsi="Times New Roman" w:eastAsia="仿宋"/>
          <w:spacing w:val="8"/>
          <w:sz w:val="32"/>
          <w:szCs w:val="32"/>
          <w:shd w:val="clear" w:color="auto" w:fill="FFFFFF"/>
        </w:rPr>
      </w:pPr>
      <w:r>
        <w:rPr>
          <w:rFonts w:hint="eastAsia" w:ascii="Times New Roman" w:hAnsi="Times New Roman" w:eastAsia="仿宋"/>
          <w:color w:val="333333"/>
          <w:spacing w:val="8"/>
          <w:sz w:val="32"/>
          <w:szCs w:val="32"/>
          <w:shd w:val="clear" w:color="auto" w:fill="FFFFFF"/>
        </w:rPr>
        <w:t>项目概况。</w:t>
      </w:r>
      <w:r>
        <w:rPr>
          <w:rFonts w:ascii="方正仿宋简体" w:eastAsia="仿宋"/>
          <w:sz w:val="32"/>
          <w:szCs w:val="32"/>
        </w:rPr>
        <w:t>2022</w:t>
      </w:r>
      <w:r>
        <w:rPr>
          <w:rFonts w:hint="eastAsia" w:ascii="方正仿宋简体" w:eastAsia="仿宋"/>
          <w:sz w:val="32"/>
          <w:szCs w:val="32"/>
        </w:rPr>
        <w:t>年</w:t>
      </w:r>
      <w:r>
        <w:rPr>
          <w:rFonts w:ascii="方正仿宋简体" w:eastAsia="仿宋"/>
          <w:sz w:val="32"/>
          <w:szCs w:val="32"/>
        </w:rPr>
        <w:t>7</w:t>
      </w:r>
      <w:r>
        <w:rPr>
          <w:rFonts w:hint="eastAsia" w:ascii="方正仿宋简体" w:eastAsia="仿宋"/>
          <w:sz w:val="32"/>
          <w:szCs w:val="32"/>
        </w:rPr>
        <w:t>月</w:t>
      </w:r>
      <w:r>
        <w:rPr>
          <w:rFonts w:ascii="方正仿宋简体" w:eastAsia="仿宋"/>
          <w:sz w:val="32"/>
          <w:szCs w:val="32"/>
        </w:rPr>
        <w:t>11</w:t>
      </w:r>
      <w:r>
        <w:rPr>
          <w:rFonts w:hint="eastAsia" w:ascii="方正仿宋简体" w:eastAsia="仿宋"/>
          <w:sz w:val="32"/>
          <w:szCs w:val="32"/>
        </w:rPr>
        <w:t>日市委、市政府印发《唐山市新型城镇化规划（</w:t>
      </w:r>
      <w:r>
        <w:rPr>
          <w:rFonts w:ascii="方正仿宋简体" w:eastAsia="仿宋"/>
          <w:sz w:val="32"/>
          <w:szCs w:val="32"/>
        </w:rPr>
        <w:t>2021-2035</w:t>
      </w:r>
      <w:r>
        <w:rPr>
          <w:rFonts w:hint="eastAsia" w:ascii="方正仿宋简体" w:eastAsia="仿宋"/>
          <w:sz w:val="32"/>
          <w:szCs w:val="32"/>
        </w:rPr>
        <w:t>年）》。</w:t>
      </w:r>
      <w:r>
        <w:rPr>
          <w:rFonts w:ascii="方正仿宋简体" w:eastAsia="仿宋"/>
          <w:sz w:val="32"/>
          <w:szCs w:val="32"/>
        </w:rPr>
        <w:t>7</w:t>
      </w:r>
      <w:r>
        <w:rPr>
          <w:rFonts w:hint="eastAsia" w:ascii="方正仿宋简体" w:eastAsia="仿宋"/>
          <w:sz w:val="32"/>
          <w:szCs w:val="32"/>
        </w:rPr>
        <w:t>月</w:t>
      </w:r>
      <w:r>
        <w:rPr>
          <w:rFonts w:ascii="方正仿宋简体" w:eastAsia="仿宋"/>
          <w:sz w:val="32"/>
          <w:szCs w:val="32"/>
        </w:rPr>
        <w:t>12</w:t>
      </w:r>
      <w:r>
        <w:rPr>
          <w:rFonts w:hint="eastAsia" w:ascii="方正仿宋简体" w:eastAsia="仿宋"/>
          <w:sz w:val="32"/>
          <w:szCs w:val="32"/>
        </w:rPr>
        <w:t>日区委书记徐民同志批示“认真学习研究，把我区规划做好”批示要求。为落实区委主要领导批示要求，经请示区政府分管领导同意，我局聘请北京百瑞咨询服务有限公司承担我区《新型城镇化规划（</w:t>
      </w:r>
      <w:r>
        <w:rPr>
          <w:rFonts w:ascii="方正仿宋简体" w:eastAsia="仿宋"/>
          <w:sz w:val="32"/>
          <w:szCs w:val="32"/>
        </w:rPr>
        <w:t>2021-2035</w:t>
      </w:r>
      <w:r>
        <w:rPr>
          <w:rFonts w:hint="eastAsia" w:ascii="方正仿宋简体" w:eastAsia="仿宋"/>
          <w:sz w:val="32"/>
          <w:szCs w:val="32"/>
        </w:rPr>
        <w:t>年）》的编制工作，</w:t>
      </w:r>
      <w:r>
        <w:rPr>
          <w:rFonts w:hint="eastAsia" w:ascii="Times New Roman" w:hAnsi="Times New Roman" w:eastAsia="仿宋"/>
          <w:sz w:val="32"/>
          <w:szCs w:val="32"/>
        </w:rPr>
        <w:t>编制费总额为</w:t>
      </w:r>
      <w:r>
        <w:rPr>
          <w:rFonts w:ascii="Times New Roman" w:hAnsi="Times New Roman" w:eastAsia="仿宋"/>
          <w:sz w:val="32"/>
          <w:szCs w:val="32"/>
        </w:rPr>
        <w:t>,10</w:t>
      </w:r>
      <w:r>
        <w:rPr>
          <w:rFonts w:hint="eastAsia" w:ascii="Times New Roman" w:hAnsi="Times New Roman" w:eastAsia="仿宋"/>
          <w:sz w:val="32"/>
          <w:szCs w:val="32"/>
        </w:rPr>
        <w:t>万元整，主要包括编制人员劳务费、调研考察费、材料印刷费等</w:t>
      </w:r>
      <w:r>
        <w:rPr>
          <w:rFonts w:hint="eastAsia" w:ascii="Times New Roman" w:hAnsi="Times New Roman" w:eastAsia="仿宋"/>
          <w:kern w:val="0"/>
          <w:sz w:val="32"/>
          <w:szCs w:val="32"/>
        </w:rPr>
        <w:t>。</w:t>
      </w:r>
      <w:r>
        <w:rPr>
          <w:rFonts w:hint="eastAsia" w:ascii="Times New Roman" w:hAnsi="Times New Roman" w:eastAsia="仿宋"/>
          <w:sz w:val="32"/>
          <w:szCs w:val="32"/>
        </w:rPr>
        <w:t>根据双方签订的《咨询服务项目合同》，我局</w:t>
      </w:r>
      <w:r>
        <w:rPr>
          <w:rFonts w:hint="eastAsia" w:ascii="Times New Roman" w:hAnsi="Times New Roman" w:eastAsia="仿宋"/>
          <w:kern w:val="0"/>
          <w:sz w:val="32"/>
          <w:szCs w:val="32"/>
        </w:rPr>
        <w:t>按照规划编制工作时间节点和工作内容向编制单位支付编制费。主要支付时间节点为：协议签订后，支付合同价款的</w:t>
      </w:r>
      <w:r>
        <w:rPr>
          <w:rFonts w:ascii="Times New Roman" w:hAnsi="Times New Roman" w:eastAsia="仿宋"/>
          <w:kern w:val="0"/>
          <w:sz w:val="32"/>
          <w:szCs w:val="32"/>
        </w:rPr>
        <w:t>40%</w:t>
      </w:r>
      <w:r>
        <w:rPr>
          <w:rFonts w:hint="eastAsia" w:ascii="Times New Roman" w:hAnsi="Times New Roman" w:eastAsia="仿宋"/>
          <w:kern w:val="0"/>
          <w:sz w:val="32"/>
          <w:szCs w:val="32"/>
        </w:rPr>
        <w:t>；规划文本完成并经专家评审后，支付合同价款的</w:t>
      </w:r>
      <w:r>
        <w:rPr>
          <w:rFonts w:ascii="Times New Roman" w:hAnsi="Times New Roman" w:eastAsia="仿宋"/>
          <w:kern w:val="0"/>
          <w:sz w:val="32"/>
          <w:szCs w:val="32"/>
        </w:rPr>
        <w:t>30%</w:t>
      </w:r>
      <w:r>
        <w:rPr>
          <w:rFonts w:hint="eastAsia" w:ascii="Times New Roman" w:hAnsi="Times New Roman" w:eastAsia="仿宋"/>
          <w:kern w:val="0"/>
          <w:sz w:val="32"/>
          <w:szCs w:val="32"/>
        </w:rPr>
        <w:t>；经区委、区政府相关部门验收合格后，一次性无息支付剩余合同款。</w:t>
      </w:r>
      <w:r>
        <w:rPr>
          <w:rFonts w:hint="eastAsia" w:ascii="Times New Roman" w:hAnsi="Times New Roman" w:eastAsia="仿宋"/>
          <w:sz w:val="32"/>
          <w:szCs w:val="32"/>
        </w:rPr>
        <w:t>我局于</w:t>
      </w:r>
      <w:r>
        <w:rPr>
          <w:rFonts w:ascii="Times New Roman" w:hAnsi="Times New Roman" w:eastAsia="仿宋"/>
          <w:sz w:val="32"/>
          <w:szCs w:val="32"/>
        </w:rPr>
        <w:t>2023</w:t>
      </w:r>
      <w:r>
        <w:rPr>
          <w:rFonts w:hint="eastAsia" w:ascii="Times New Roman" w:hAnsi="Times New Roman" w:eastAsia="仿宋"/>
          <w:sz w:val="32"/>
          <w:szCs w:val="32"/>
        </w:rPr>
        <w:t>年</w:t>
      </w:r>
      <w:r>
        <w:rPr>
          <w:rFonts w:ascii="Times New Roman" w:hAnsi="Times New Roman" w:eastAsia="仿宋"/>
          <w:sz w:val="32"/>
          <w:szCs w:val="32"/>
        </w:rPr>
        <w:t>5</w:t>
      </w:r>
      <w:r>
        <w:rPr>
          <w:rFonts w:hint="eastAsia" w:ascii="Times New Roman" w:hAnsi="Times New Roman" w:eastAsia="仿宋"/>
          <w:sz w:val="32"/>
          <w:szCs w:val="32"/>
        </w:rPr>
        <w:t>月</w:t>
      </w:r>
      <w:r>
        <w:rPr>
          <w:rFonts w:ascii="Times New Roman" w:hAnsi="Times New Roman" w:eastAsia="仿宋"/>
          <w:sz w:val="32"/>
          <w:szCs w:val="32"/>
        </w:rPr>
        <w:t>17</w:t>
      </w:r>
      <w:r>
        <w:rPr>
          <w:rFonts w:hint="eastAsia" w:ascii="Times New Roman" w:hAnsi="Times New Roman" w:eastAsia="仿宋"/>
          <w:sz w:val="32"/>
          <w:szCs w:val="32"/>
        </w:rPr>
        <w:t>日向编制组拨付合同价款的</w:t>
      </w:r>
      <w:r>
        <w:rPr>
          <w:rFonts w:ascii="Times New Roman" w:hAnsi="Times New Roman" w:eastAsia="仿宋"/>
          <w:sz w:val="32"/>
          <w:szCs w:val="32"/>
        </w:rPr>
        <w:t>70%</w:t>
      </w:r>
      <w:r>
        <w:rPr>
          <w:rFonts w:hint="eastAsia" w:ascii="Times New Roman" w:hAnsi="Times New Roman" w:eastAsia="仿宋"/>
          <w:sz w:val="32"/>
          <w:szCs w:val="32"/>
        </w:rPr>
        <w:t>，即</w:t>
      </w:r>
      <w:r>
        <w:rPr>
          <w:rFonts w:ascii="Times New Roman" w:hAnsi="Times New Roman" w:eastAsia="仿宋"/>
          <w:sz w:val="32"/>
          <w:szCs w:val="32"/>
        </w:rPr>
        <w:t>7</w:t>
      </w:r>
      <w:r>
        <w:rPr>
          <w:rFonts w:hint="eastAsia" w:ascii="Times New Roman" w:hAnsi="Times New Roman" w:eastAsia="仿宋"/>
          <w:sz w:val="32"/>
          <w:szCs w:val="32"/>
        </w:rPr>
        <w:t>万元。</w:t>
      </w:r>
    </w:p>
    <w:p>
      <w:pPr>
        <w:spacing w:line="560" w:lineRule="exact"/>
        <w:ind w:firstLine="672" w:firstLineChars="200"/>
        <w:rPr>
          <w:rFonts w:ascii="Times New Roman" w:hAnsi="Times New Roman" w:eastAsia="仿宋"/>
          <w:color w:val="333333"/>
          <w:spacing w:val="8"/>
          <w:sz w:val="32"/>
          <w:szCs w:val="32"/>
          <w:shd w:val="clear" w:color="auto" w:fill="FFFFFF"/>
        </w:rPr>
      </w:pPr>
      <w:r>
        <w:rPr>
          <w:rFonts w:hint="eastAsia" w:ascii="Times New Roman" w:hAnsi="Times New Roman" w:eastAsia="仿宋"/>
          <w:color w:val="333333"/>
          <w:spacing w:val="8"/>
          <w:sz w:val="32"/>
          <w:szCs w:val="32"/>
          <w:shd w:val="clear" w:color="auto" w:fill="FFFFFF"/>
        </w:rPr>
        <w:t>（二）项目绩效目标。根据</w:t>
      </w:r>
      <w:r>
        <w:rPr>
          <w:rFonts w:hint="eastAsia" w:ascii="Times New Roman" w:hAnsi="Times New Roman" w:eastAsia="仿宋"/>
          <w:sz w:val="32"/>
          <w:szCs w:val="32"/>
        </w:rPr>
        <w:t>《咨询服务项目合同》规定，按照编制工作时间进度和服务质量，我局及时拨付价款，保证</w:t>
      </w:r>
      <w:r>
        <w:rPr>
          <w:rFonts w:hint="eastAsia" w:ascii="Times New Roman" w:hAnsi="Times New Roman" w:eastAsia="仿宋"/>
          <w:color w:val="333333"/>
          <w:spacing w:val="8"/>
          <w:sz w:val="32"/>
          <w:szCs w:val="32"/>
          <w:shd w:val="clear" w:color="auto" w:fill="FFFFFF"/>
        </w:rPr>
        <w:t>丰润区新型城镇化规划（</w:t>
      </w:r>
      <w:r>
        <w:rPr>
          <w:rFonts w:ascii="Times New Roman" w:hAnsi="Times New Roman" w:eastAsia="仿宋"/>
          <w:color w:val="333333"/>
          <w:spacing w:val="8"/>
          <w:sz w:val="32"/>
          <w:szCs w:val="32"/>
          <w:shd w:val="clear" w:color="auto" w:fill="FFFFFF"/>
        </w:rPr>
        <w:t>2021-2035</w:t>
      </w:r>
      <w:r>
        <w:rPr>
          <w:rFonts w:hint="eastAsia" w:ascii="Times New Roman" w:hAnsi="Times New Roman" w:eastAsia="仿宋"/>
          <w:color w:val="333333"/>
          <w:spacing w:val="8"/>
          <w:sz w:val="32"/>
          <w:szCs w:val="32"/>
          <w:shd w:val="clear" w:color="auto" w:fill="FFFFFF"/>
        </w:rPr>
        <w:t>年）编制工作顺利开展，按时完成规划文本撰写起草工作，提交编制成果。</w:t>
      </w:r>
    </w:p>
    <w:p>
      <w:pPr>
        <w:spacing w:line="560" w:lineRule="exact"/>
        <w:ind w:firstLine="640" w:firstLineChars="200"/>
        <w:rPr>
          <w:rFonts w:ascii="方正黑体简体" w:eastAsia="仿宋" w:cs="方正黑体简体"/>
          <w:bCs/>
          <w:sz w:val="32"/>
          <w:szCs w:val="32"/>
        </w:rPr>
      </w:pPr>
      <w:r>
        <w:rPr>
          <w:rFonts w:hint="eastAsia" w:ascii="方正黑体简体" w:eastAsia="仿宋" w:cs="方正黑体简体"/>
          <w:bCs/>
          <w:sz w:val="32"/>
          <w:szCs w:val="32"/>
        </w:rPr>
        <w:t>二、绩效评价工作开展情况</w:t>
      </w:r>
    </w:p>
    <w:p>
      <w:pPr>
        <w:spacing w:line="560" w:lineRule="exact"/>
        <w:ind w:firstLine="640" w:firstLineChars="200"/>
        <w:rPr>
          <w:rFonts w:ascii="方正仿宋简体" w:eastAsia="仿宋" w:cs="方正仿宋简体"/>
          <w:bCs/>
          <w:sz w:val="32"/>
          <w:szCs w:val="32"/>
        </w:rPr>
      </w:pPr>
      <w:r>
        <w:rPr>
          <w:rFonts w:hint="eastAsia" w:ascii="方正仿宋简体" w:eastAsia="仿宋" w:cs="方正仿宋简体"/>
          <w:bCs/>
          <w:sz w:val="32"/>
          <w:szCs w:val="32"/>
        </w:rPr>
        <w:t>（一）绩效评价目的、对象和范围。按照市、区财政局关于开展财政支出绩效评价工作的文件要求，我局对区</w:t>
      </w:r>
      <w:r>
        <w:rPr>
          <w:rFonts w:hint="eastAsia" w:ascii="Times New Roman" w:hAnsi="Times New Roman" w:eastAsia="仿宋"/>
          <w:color w:val="333333"/>
          <w:spacing w:val="8"/>
          <w:sz w:val="32"/>
          <w:szCs w:val="32"/>
          <w:shd w:val="clear" w:color="auto" w:fill="FFFFFF"/>
        </w:rPr>
        <w:t>新型城镇化规划（</w:t>
      </w:r>
      <w:r>
        <w:rPr>
          <w:rFonts w:ascii="Times New Roman" w:hAnsi="Times New Roman" w:eastAsia="仿宋"/>
          <w:color w:val="333333"/>
          <w:spacing w:val="8"/>
          <w:sz w:val="32"/>
          <w:szCs w:val="32"/>
          <w:shd w:val="clear" w:color="auto" w:fill="FFFFFF"/>
        </w:rPr>
        <w:t>2021-2035</w:t>
      </w:r>
      <w:r>
        <w:rPr>
          <w:rFonts w:hint="eastAsia" w:ascii="Times New Roman" w:hAnsi="Times New Roman" w:eastAsia="仿宋"/>
          <w:color w:val="333333"/>
          <w:spacing w:val="8"/>
          <w:sz w:val="32"/>
          <w:szCs w:val="32"/>
          <w:shd w:val="clear" w:color="auto" w:fill="FFFFFF"/>
        </w:rPr>
        <w:t>年）</w:t>
      </w:r>
      <w:r>
        <w:rPr>
          <w:rFonts w:hint="eastAsia" w:ascii="Times New Roman" w:hAnsi="Times New Roman" w:eastAsia="仿宋"/>
          <w:kern w:val="0"/>
          <w:sz w:val="32"/>
          <w:szCs w:val="32"/>
        </w:rPr>
        <w:t>（初稿）编制经费的拨付程序审核以及规划成果审定等方面开展绩效评价工作。</w:t>
      </w:r>
    </w:p>
    <w:p>
      <w:pPr>
        <w:spacing w:line="560" w:lineRule="exact"/>
        <w:ind w:firstLine="640" w:firstLineChars="200"/>
        <w:rPr>
          <w:rFonts w:ascii="方正仿宋简体" w:eastAsia="仿宋" w:cs="方正仿宋简体"/>
          <w:bCs/>
          <w:sz w:val="32"/>
          <w:szCs w:val="32"/>
        </w:rPr>
      </w:pPr>
      <w:r>
        <w:rPr>
          <w:rFonts w:hint="eastAsia" w:ascii="方正仿宋简体" w:eastAsia="仿宋" w:cs="方正仿宋简体"/>
          <w:bCs/>
          <w:sz w:val="32"/>
          <w:szCs w:val="32"/>
        </w:rPr>
        <w:t>（二）绩效评价原则和方法。绩效评价工作遵循客观、实事求是的原则。通过成立绩效评价工作小组的方法开展绩效评价工作。</w:t>
      </w:r>
    </w:p>
    <w:p>
      <w:pPr>
        <w:spacing w:line="560" w:lineRule="exact"/>
        <w:ind w:firstLine="640" w:firstLineChars="200"/>
        <w:rPr>
          <w:rFonts w:ascii="方正仿宋简体" w:eastAsia="仿宋" w:cs="方正仿宋简体"/>
          <w:bCs/>
          <w:sz w:val="32"/>
          <w:szCs w:val="32"/>
        </w:rPr>
      </w:pPr>
      <w:r>
        <w:rPr>
          <w:rFonts w:hint="eastAsia" w:ascii="方正仿宋简体" w:eastAsia="仿宋" w:cs="方正仿宋简体"/>
          <w:bCs/>
          <w:sz w:val="32"/>
          <w:szCs w:val="32"/>
        </w:rPr>
        <w:t>（三）绩效评价工作过程。通过对编制费支出程序的合规性审查以及资金使用效果和规划编制成果的评定等方面，对编制费支出进行了绩效评价。</w:t>
      </w:r>
    </w:p>
    <w:p>
      <w:pPr>
        <w:spacing w:line="560" w:lineRule="exact"/>
        <w:ind w:firstLine="640" w:firstLineChars="200"/>
        <w:rPr>
          <w:rFonts w:ascii="方正黑体简体" w:eastAsia="仿宋" w:cs="方正黑体简体"/>
          <w:bCs/>
          <w:sz w:val="32"/>
          <w:szCs w:val="32"/>
        </w:rPr>
      </w:pPr>
      <w:r>
        <w:rPr>
          <w:rFonts w:hint="eastAsia" w:ascii="方正黑体简体" w:eastAsia="仿宋" w:cs="方正黑体简体"/>
          <w:bCs/>
          <w:sz w:val="32"/>
          <w:szCs w:val="32"/>
        </w:rPr>
        <w:t>三、综合评价结论</w:t>
      </w:r>
    </w:p>
    <w:p>
      <w:pPr>
        <w:spacing w:line="56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自评得分</w:t>
      </w:r>
      <w:r>
        <w:rPr>
          <w:rFonts w:ascii="Times New Roman" w:hAnsi="Times New Roman" w:eastAsia="仿宋"/>
          <w:bCs/>
          <w:sz w:val="32"/>
          <w:szCs w:val="32"/>
        </w:rPr>
        <w:t>100</w:t>
      </w:r>
      <w:r>
        <w:rPr>
          <w:rFonts w:hint="eastAsia" w:ascii="Times New Roman" w:hAnsi="Times New Roman" w:eastAsia="仿宋"/>
          <w:bCs/>
          <w:sz w:val="32"/>
          <w:szCs w:val="32"/>
        </w:rPr>
        <w:t>分。评价等级为优。</w:t>
      </w:r>
    </w:p>
    <w:p>
      <w:pPr>
        <w:numPr>
          <w:ilvl w:val="0"/>
          <w:numId w:val="2"/>
        </w:numPr>
        <w:spacing w:line="560" w:lineRule="exact"/>
        <w:ind w:left="0" w:firstLine="640" w:firstLineChars="200"/>
        <w:rPr>
          <w:rFonts w:ascii="方正黑体简体" w:eastAsia="仿宋" w:cs="方正黑体简体"/>
          <w:bCs/>
          <w:sz w:val="32"/>
          <w:szCs w:val="32"/>
        </w:rPr>
      </w:pPr>
      <w:r>
        <w:rPr>
          <w:rFonts w:hint="eastAsia" w:ascii="方正黑体简体" w:eastAsia="仿宋" w:cs="方正黑体简体"/>
          <w:bCs/>
          <w:sz w:val="32"/>
          <w:szCs w:val="32"/>
        </w:rPr>
        <w:t>绩效评价指标分析</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bCs/>
          <w:sz w:val="32"/>
          <w:szCs w:val="32"/>
        </w:rPr>
        <w:t>编制组根据</w:t>
      </w:r>
      <w:r>
        <w:rPr>
          <w:rFonts w:hint="eastAsia" w:ascii="Times New Roman" w:hAnsi="Times New Roman" w:eastAsia="仿宋"/>
          <w:sz w:val="32"/>
          <w:szCs w:val="32"/>
        </w:rPr>
        <w:t>《咨询服务项目合同》</w:t>
      </w:r>
      <w:r>
        <w:rPr>
          <w:rFonts w:hint="eastAsia" w:ascii="Times New Roman" w:hAnsi="Times New Roman" w:eastAsia="仿宋"/>
          <w:bCs/>
          <w:sz w:val="32"/>
          <w:szCs w:val="32"/>
        </w:rPr>
        <w:t>规定，按时间节点完成</w:t>
      </w:r>
      <w:r>
        <w:rPr>
          <w:rFonts w:hint="eastAsia" w:ascii="方正仿宋简体" w:eastAsia="仿宋" w:cs="方正仿宋简体"/>
          <w:bCs/>
          <w:sz w:val="32"/>
          <w:szCs w:val="32"/>
        </w:rPr>
        <w:t>区</w:t>
      </w:r>
      <w:r>
        <w:rPr>
          <w:rFonts w:hint="eastAsia" w:ascii="Times New Roman" w:hAnsi="Times New Roman" w:eastAsia="仿宋"/>
          <w:color w:val="333333"/>
          <w:spacing w:val="8"/>
          <w:sz w:val="32"/>
          <w:szCs w:val="32"/>
          <w:shd w:val="clear" w:color="auto" w:fill="FFFFFF"/>
        </w:rPr>
        <w:t>新型城镇化规划（</w:t>
      </w:r>
      <w:r>
        <w:rPr>
          <w:rFonts w:ascii="Times New Roman" w:hAnsi="Times New Roman" w:eastAsia="仿宋"/>
          <w:color w:val="333333"/>
          <w:spacing w:val="8"/>
          <w:sz w:val="32"/>
          <w:szCs w:val="32"/>
          <w:shd w:val="clear" w:color="auto" w:fill="FFFFFF"/>
        </w:rPr>
        <w:t>2021-2035</w:t>
      </w:r>
      <w:r>
        <w:rPr>
          <w:rFonts w:hint="eastAsia" w:ascii="Times New Roman" w:hAnsi="Times New Roman" w:eastAsia="仿宋"/>
          <w:color w:val="333333"/>
          <w:spacing w:val="8"/>
          <w:sz w:val="32"/>
          <w:szCs w:val="32"/>
          <w:shd w:val="clear" w:color="auto" w:fill="FFFFFF"/>
        </w:rPr>
        <w:t>年），通过政府常务会议审议，</w:t>
      </w:r>
      <w:r>
        <w:rPr>
          <w:rFonts w:hint="eastAsia" w:ascii="Times New Roman" w:hAnsi="Times New Roman" w:eastAsia="仿宋"/>
          <w:kern w:val="0"/>
          <w:sz w:val="32"/>
          <w:szCs w:val="32"/>
        </w:rPr>
        <w:t>我局按时拨付编制费，保证</w:t>
      </w:r>
      <w:r>
        <w:rPr>
          <w:rFonts w:hint="eastAsia" w:ascii="Times New Roman" w:hAnsi="Times New Roman" w:eastAsia="仿宋"/>
          <w:color w:val="333333"/>
          <w:spacing w:val="8"/>
          <w:sz w:val="32"/>
          <w:szCs w:val="32"/>
          <w:shd w:val="clear" w:color="auto" w:fill="FFFFFF"/>
        </w:rPr>
        <w:t>丰润区新型城镇化规划（</w:t>
      </w:r>
      <w:r>
        <w:rPr>
          <w:rFonts w:ascii="Times New Roman" w:hAnsi="Times New Roman" w:eastAsia="仿宋"/>
          <w:color w:val="333333"/>
          <w:spacing w:val="8"/>
          <w:sz w:val="32"/>
          <w:szCs w:val="32"/>
          <w:shd w:val="clear" w:color="auto" w:fill="FFFFFF"/>
        </w:rPr>
        <w:t>2021-2035</w:t>
      </w:r>
      <w:r>
        <w:rPr>
          <w:rFonts w:hint="eastAsia" w:ascii="Times New Roman" w:hAnsi="Times New Roman" w:eastAsia="仿宋"/>
          <w:color w:val="333333"/>
          <w:spacing w:val="8"/>
          <w:sz w:val="32"/>
          <w:szCs w:val="32"/>
          <w:shd w:val="clear" w:color="auto" w:fill="FFFFFF"/>
        </w:rPr>
        <w:t>年）编制工作顺利推进，资金使用达到了预期效果。</w:t>
      </w:r>
    </w:p>
    <w:p>
      <w:pPr>
        <w:spacing w:line="560" w:lineRule="exact"/>
        <w:jc w:val="center"/>
        <w:rPr>
          <w:rFonts w:ascii="Times New Roman" w:hAnsi="Times New Roman" w:eastAsia="仿宋"/>
          <w:sz w:val="32"/>
          <w:szCs w:val="32"/>
        </w:rPr>
      </w:pPr>
    </w:p>
    <w:p>
      <w:pPr>
        <w:spacing w:line="560" w:lineRule="exact"/>
        <w:jc w:val="center"/>
        <w:rPr>
          <w:rFonts w:ascii="Times New Roman" w:hAnsi="Times New Roman" w:eastAsia="仿宋"/>
          <w:sz w:val="32"/>
          <w:szCs w:val="32"/>
        </w:rPr>
      </w:pPr>
    </w:p>
    <w:p>
      <w:pPr>
        <w:spacing w:line="560" w:lineRule="exact"/>
        <w:jc w:val="center"/>
        <w:rPr>
          <w:rFonts w:ascii="Times New Roman" w:hAnsi="Times New Roman" w:eastAsia="仿宋"/>
          <w:sz w:val="32"/>
          <w:szCs w:val="32"/>
        </w:rPr>
      </w:pPr>
    </w:p>
    <w:p>
      <w:pPr>
        <w:spacing w:line="560" w:lineRule="exact"/>
        <w:jc w:val="center"/>
        <w:rPr>
          <w:rFonts w:ascii="Times New Roman" w:hAnsi="Times New Roman" w:eastAsia="仿宋"/>
          <w:sz w:val="32"/>
          <w:szCs w:val="32"/>
        </w:rPr>
      </w:pPr>
      <w:bookmarkStart w:id="0" w:name="_GoBack"/>
      <w:bookmarkEnd w:id="0"/>
    </w:p>
    <w:p>
      <w:pPr>
        <w:spacing w:line="560" w:lineRule="exact"/>
        <w:jc w:val="center"/>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 xml:space="preserve"> 2024</w:t>
      </w:r>
      <w:r>
        <w:rPr>
          <w:rFonts w:hint="eastAsia" w:ascii="Times New Roman" w:hAnsi="Times New Roman" w:eastAsia="仿宋"/>
          <w:sz w:val="32"/>
          <w:szCs w:val="32"/>
        </w:rPr>
        <w:t>年</w:t>
      </w:r>
      <w:r>
        <w:rPr>
          <w:rFonts w:ascii="Times New Roman" w:hAnsi="Times New Roman" w:eastAsia="仿宋"/>
          <w:sz w:val="32"/>
          <w:szCs w:val="32"/>
        </w:rPr>
        <w:t>1</w:t>
      </w:r>
      <w:r>
        <w:rPr>
          <w:rFonts w:hint="eastAsia" w:ascii="Times New Roman" w:hAnsi="Times New Roman" w:eastAsia="仿宋"/>
          <w:sz w:val="32"/>
          <w:szCs w:val="32"/>
        </w:rPr>
        <w:t>月</w:t>
      </w:r>
      <w:r>
        <w:rPr>
          <w:rFonts w:ascii="Times New Roman" w:hAnsi="Times New Roman" w:eastAsia="仿宋"/>
          <w:sz w:val="32"/>
          <w:szCs w:val="32"/>
        </w:rPr>
        <w:t>30</w:t>
      </w:r>
      <w:r>
        <w:rPr>
          <w:rFonts w:hint="eastAsia" w:ascii="Times New Roman" w:hAnsi="Times New Roman" w:eastAsia="仿宋"/>
          <w:sz w:val="32"/>
          <w:szCs w:val="32"/>
        </w:rPr>
        <w:t>日</w:t>
      </w:r>
    </w:p>
    <w:sectPr>
      <w:pgSz w:w="11906" w:h="16838"/>
      <w:pgMar w:top="1928"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77ED0"/>
    <w:multiLevelType w:val="singleLevel"/>
    <w:tmpl w:val="5A677ED0"/>
    <w:lvl w:ilvl="0" w:tentative="0">
      <w:start w:val="4"/>
      <w:numFmt w:val="chineseCounting"/>
      <w:suff w:val="nothing"/>
      <w:lvlText w:val="%1、"/>
      <w:lvlJc w:val="left"/>
      <w:pPr>
        <w:ind w:left="0" w:firstLine="0"/>
      </w:pPr>
      <w:rPr>
        <w:rFonts w:hint="eastAsia" w:cs="Times New Roman"/>
      </w:rPr>
    </w:lvl>
  </w:abstractNum>
  <w:abstractNum w:abstractNumId="1">
    <w:nsid w:val="76DAF25A"/>
    <w:multiLevelType w:val="singleLevel"/>
    <w:tmpl w:val="76DAF25A"/>
    <w:lvl w:ilvl="0" w:tentative="0">
      <w:start w:val="1"/>
      <w:numFmt w:val="chineseCounting"/>
      <w:suff w:val="nothing"/>
      <w:lvlText w:val="（%1）"/>
      <w:lvlJc w:val="left"/>
      <w:pPr>
        <w:ind w:left="-42" w:firstLine="4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OGQ1NjAyZjIwMWM3NGJlZjhhODI1MzI4ZGIyYjIifQ=="/>
  </w:docVars>
  <w:rsids>
    <w:rsidRoot w:val="00000000"/>
    <w:rsid w:val="53EC1A7E"/>
    <w:rsid w:val="67AC3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075861E-6CB9-4328-961E-F849283D9F74}">
  <ds:schemaRefs/>
</ds:datastoreItem>
</file>

<file path=docProps/app.xml><?xml version="1.0" encoding="utf-8"?>
<Properties xmlns="http://schemas.openxmlformats.org/officeDocument/2006/extended-properties" xmlns:vt="http://schemas.openxmlformats.org/officeDocument/2006/docPropsVTypes">
  <Template>Normal.eit</Template>
  <Pages>2</Pages>
  <Words>822</Words>
  <Characters>901</Characters>
  <Lines>42</Lines>
  <Paragraphs>14</Paragraphs>
  <TotalTime>87</TotalTime>
  <ScaleCrop>false</ScaleCrop>
  <LinksUpToDate>false</LinksUpToDate>
  <CharactersWithSpaces>919</CharactersWithSpaces>
  <Application>WPS Office_12.1.0.15946_F1E327BC-269C-435d-A152-05C5408002CA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2020-11-04T09:14:00Z</dcterms:created>
  <dc:creator>lenovo</dc:creator>
  <cp:lastModifiedBy>Administrator</cp:lastModifiedBy>
  <cp:lastPrinted>2023-07-12T08:03:00Z</cp:lastPrinted>
  <dcterms:modified xsi:type="dcterms:W3CDTF">2024-02-28T09:04:18Z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4927A95DAC3D41A098E57129A0440C69_13</vt:lpwstr>
  </property>
  <property fmtid="{D5CDD505-2E9C-101B-9397-08002B2CF9AE}" pid="4" name="KSOSaveFontToCloudKey">
    <vt:lpwstr>317138291_btnclosed</vt:lpwstr>
  </property>
</Properties>
</file>