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丰润区退役军人事务局2022年部门预算信息公开情况说明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预算法》、《地方预决算公开操作规程》和《关于进一步推进预算公开工作的实施意见》规定，现将丰润区退役军人事务局2022年部门预算公开如下：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pStyle w:val="4"/>
      </w:pPr>
      <w:r>
        <w:t>根据《丰润区退役军人事务局职能配置、内设机构和人员编制规定》，丰润区退役军人事务局的主要职责是：</w:t>
      </w:r>
    </w:p>
    <w:p>
      <w:pPr>
        <w:pStyle w:val="4"/>
      </w:pPr>
      <w:r>
        <w:t>一、拟定全区退役军人思想政治、管理保障和安置优抚等工作政策并组织实施，褒扬彰显退役军人为党、国家和人民牺牲奉献的精神风范和价值</w:t>
      </w:r>
      <w:r>
        <w:rPr>
          <w:rFonts w:hint="eastAsia"/>
          <w:lang w:eastAsia="zh-CN"/>
        </w:rPr>
        <w:t>导向</w:t>
      </w:r>
      <w:r>
        <w:t>。</w:t>
      </w:r>
    </w:p>
    <w:p>
      <w:pPr>
        <w:pStyle w:val="4"/>
      </w:pPr>
      <w:r>
        <w:t>二、负责全区军队转业、复员、离退休干部，退役士兵，符合条件消防员和无军籍退休退职职工的移交安置工作以及自主择业、就业退役军人的服务管理工作。组织指导退役军人教育培训工作，协调扶持退役军人和随军随调家属就业创业。</w:t>
      </w:r>
    </w:p>
    <w:p>
      <w:pPr>
        <w:pStyle w:val="4"/>
      </w:pPr>
      <w:r>
        <w:t>三、保障优抚对象的各项待遇落实到位，使优抚对象的生活、住房、医疗困难得到有效解决，义务兵家庭优待工作全面落实。</w:t>
      </w:r>
    </w:p>
    <w:p>
      <w:pPr>
        <w:pStyle w:val="4"/>
      </w:pPr>
      <w:r>
        <w:t>四、阳光安置，保障退役士兵合法权益；按时足额发放各类经济补助；全面落实军队离退休干部、退休士官和军队无军籍退休退职职工的政治和生活待遇。</w:t>
      </w:r>
    </w:p>
    <w:p>
      <w:pPr>
        <w:pStyle w:val="4"/>
      </w:pPr>
      <w:r>
        <w:t>五、加快区级光荣院建设和维修改造，提高服务保障水平，确保优抚对象基本生活和医疗，光荣院达到国家建设标准；负责烈士纪念设施的保护和管理。</w:t>
      </w:r>
    </w:p>
    <w:p>
      <w:pPr>
        <w:pStyle w:val="4"/>
      </w:pPr>
      <w:r>
        <w:t>六、完成区委、区政府交办的其他事项。</w:t>
      </w:r>
    </w:p>
    <w:p>
      <w:pPr>
        <w:pStyle w:val="4"/>
      </w:pPr>
    </w:p>
    <w:p>
      <w:pPr>
        <w:pStyle w:val="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5"/>
            </w:pPr>
            <w:r>
              <w:t>单位名称</w:t>
            </w:r>
          </w:p>
        </w:tc>
        <w:tc>
          <w:tcPr>
            <w:tcW w:w="1843" w:type="dxa"/>
            <w:noWrap w:val="0"/>
            <w:vAlign w:val="center"/>
          </w:tcPr>
          <w:p>
            <w:pPr>
              <w:pStyle w:val="5"/>
            </w:pPr>
            <w:r>
              <w:t>单位性质</w:t>
            </w:r>
          </w:p>
        </w:tc>
        <w:tc>
          <w:tcPr>
            <w:tcW w:w="2126" w:type="dxa"/>
            <w:noWrap w:val="0"/>
            <w:vAlign w:val="center"/>
          </w:tcPr>
          <w:p>
            <w:pPr>
              <w:pStyle w:val="5"/>
            </w:pPr>
            <w:r>
              <w:t>单位规格</w:t>
            </w:r>
          </w:p>
        </w:tc>
        <w:tc>
          <w:tcPr>
            <w:tcW w:w="3827" w:type="dxa"/>
            <w:noWrap w:val="0"/>
            <w:vAlign w:val="center"/>
          </w:tcPr>
          <w:p>
            <w:pPr>
              <w:pStyle w:val="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6"/>
            </w:pPr>
            <w:r>
              <w:t>丰润区退役军人事务局本级</w:t>
            </w:r>
          </w:p>
        </w:tc>
        <w:tc>
          <w:tcPr>
            <w:tcW w:w="1843" w:type="dxa"/>
            <w:noWrap w:val="0"/>
            <w:vAlign w:val="center"/>
          </w:tcPr>
          <w:p>
            <w:pPr>
              <w:pStyle w:val="7"/>
            </w:pPr>
            <w:r>
              <w:t>行政</w:t>
            </w:r>
          </w:p>
        </w:tc>
        <w:tc>
          <w:tcPr>
            <w:tcW w:w="2126" w:type="dxa"/>
            <w:noWrap w:val="0"/>
            <w:vAlign w:val="center"/>
          </w:tcPr>
          <w:p>
            <w:pPr>
              <w:pStyle w:val="7"/>
            </w:pPr>
            <w:r>
              <w:t>正科级</w:t>
            </w:r>
          </w:p>
        </w:tc>
        <w:tc>
          <w:tcPr>
            <w:tcW w:w="3827" w:type="dxa"/>
            <w:noWrap w:val="0"/>
            <w:vAlign w:val="center"/>
          </w:tcPr>
          <w:p>
            <w:pPr>
              <w:pStyle w:val="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6"/>
            </w:pPr>
            <w:r>
              <w:t>唐山市丰润区军队离休退休干部休养所</w:t>
            </w:r>
          </w:p>
        </w:tc>
        <w:tc>
          <w:tcPr>
            <w:tcW w:w="1843" w:type="dxa"/>
            <w:noWrap w:val="0"/>
            <w:vAlign w:val="center"/>
          </w:tcPr>
          <w:p>
            <w:pPr>
              <w:pStyle w:val="7"/>
            </w:pPr>
            <w:r>
              <w:t>事业</w:t>
            </w:r>
          </w:p>
        </w:tc>
        <w:tc>
          <w:tcPr>
            <w:tcW w:w="2126" w:type="dxa"/>
            <w:noWrap w:val="0"/>
            <w:vAlign w:val="center"/>
          </w:tcPr>
          <w:p>
            <w:pPr>
              <w:pStyle w:val="7"/>
            </w:pPr>
            <w:r>
              <w:t>股级</w:t>
            </w:r>
          </w:p>
        </w:tc>
        <w:tc>
          <w:tcPr>
            <w:tcW w:w="3827" w:type="dxa"/>
            <w:noWrap w:val="0"/>
            <w:vAlign w:val="center"/>
          </w:tcPr>
          <w:p>
            <w:pPr>
              <w:pStyle w:val="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6"/>
            </w:pPr>
            <w:r>
              <w:t>唐山市丰润区光荣院</w:t>
            </w:r>
          </w:p>
        </w:tc>
        <w:tc>
          <w:tcPr>
            <w:tcW w:w="1843" w:type="dxa"/>
            <w:noWrap w:val="0"/>
            <w:vAlign w:val="center"/>
          </w:tcPr>
          <w:p>
            <w:pPr>
              <w:pStyle w:val="7"/>
            </w:pPr>
            <w:r>
              <w:t>事业</w:t>
            </w:r>
          </w:p>
        </w:tc>
        <w:tc>
          <w:tcPr>
            <w:tcW w:w="2126" w:type="dxa"/>
            <w:noWrap w:val="0"/>
            <w:vAlign w:val="center"/>
          </w:tcPr>
          <w:p>
            <w:pPr>
              <w:pStyle w:val="7"/>
            </w:pPr>
            <w:r>
              <w:t>股级</w:t>
            </w:r>
          </w:p>
        </w:tc>
        <w:tc>
          <w:tcPr>
            <w:tcW w:w="3827" w:type="dxa"/>
            <w:noWrap w:val="0"/>
            <w:vAlign w:val="center"/>
          </w:tcPr>
          <w:p>
            <w:pPr>
              <w:pStyle w:val="7"/>
            </w:pPr>
            <w:r>
              <w:t>财政性资金基本保证</w:t>
            </w:r>
          </w:p>
        </w:tc>
      </w:tr>
    </w:tbl>
    <w:p>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pPr>
        <w:spacing w:line="500" w:lineRule="exact"/>
        <w:ind w:firstLine="560"/>
        <w:rPr>
          <w:rFonts w:hint="eastAsia" w:eastAsia="方正仿宋_GBK"/>
          <w:color w:val="000000"/>
          <w:sz w:val="28"/>
        </w:rPr>
      </w:pPr>
      <w:r>
        <w:rPr>
          <w:rFonts w:hint="eastAsia" w:eastAsia="方正仿宋_GBK"/>
          <w:color w:val="000000"/>
          <w:sz w:val="28"/>
        </w:rPr>
        <w:t>1、2022年本年收入21163.06万元：其中一般公共预算拨款收入20378.72万元，政府性基金预算拨款收入784.35万元。其中：财政拨款12656.66万元，上级一般公共预算安排转移支付8506.4万元。</w:t>
      </w:r>
    </w:p>
    <w:p>
      <w:pPr>
        <w:spacing w:line="500" w:lineRule="exact"/>
        <w:ind w:firstLine="560"/>
        <w:rPr>
          <w:rFonts w:hint="eastAsia" w:eastAsia="方正仿宋_GBK"/>
          <w:color w:val="000000"/>
          <w:sz w:val="28"/>
        </w:rPr>
      </w:pPr>
      <w:r>
        <w:rPr>
          <w:rFonts w:hint="eastAsia" w:eastAsia="方正仿宋_GBK"/>
          <w:color w:val="000000"/>
          <w:sz w:val="28"/>
        </w:rPr>
        <w:t>2、2022年根据本单位职责和工作任务规划，共安排部门预算支出21163.06万元。其中：人员经费支出388.05万元，日常公用经费支出25.33万元，项目支出19965.34万元。</w:t>
      </w:r>
    </w:p>
    <w:p>
      <w:pPr>
        <w:spacing w:line="500" w:lineRule="exact"/>
        <w:ind w:firstLine="560"/>
      </w:pPr>
      <w:r>
        <w:rPr>
          <w:rFonts w:hint="eastAsia" w:eastAsia="方正仿宋_GBK"/>
          <w:color w:val="000000"/>
          <w:sz w:val="28"/>
        </w:rPr>
        <w:t>3、2022年预算支出为21163.06万元，与2021年相比较，增加了9901.46万元，其中：人员经费支出减少了408.36万元；日常公用经费支出增加了2.99万元；项目支出增加了9522.49万元。</w:t>
      </w:r>
    </w:p>
    <w:p>
      <w:pPr>
        <w:pStyle w:val="8"/>
      </w:pP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pPr>
        <w:pStyle w:val="9"/>
        <w:rPr>
          <w:rFonts w:hint="eastAsia"/>
        </w:rPr>
      </w:pPr>
      <w:r>
        <w:rPr>
          <w:rFonts w:hint="eastAsia"/>
        </w:rPr>
        <w:t>日常公用经费支出总计25.33万元。其中：</w:t>
      </w:r>
    </w:p>
    <w:p>
      <w:pPr>
        <w:pStyle w:val="9"/>
        <w:rPr>
          <w:rFonts w:hint="eastAsia"/>
        </w:rPr>
      </w:pPr>
      <w:r>
        <w:rPr>
          <w:rFonts w:hint="eastAsia"/>
        </w:rPr>
        <w:t>1、办公费：6.75万元。</w:t>
      </w:r>
    </w:p>
    <w:p>
      <w:pPr>
        <w:pStyle w:val="9"/>
        <w:rPr>
          <w:rFonts w:hint="eastAsia"/>
        </w:rPr>
      </w:pPr>
      <w:r>
        <w:rPr>
          <w:rFonts w:hint="eastAsia"/>
        </w:rPr>
        <w:t>2、邮电费：3.8万元。</w:t>
      </w:r>
    </w:p>
    <w:p>
      <w:pPr>
        <w:pStyle w:val="9"/>
        <w:rPr>
          <w:rFonts w:hint="eastAsia"/>
        </w:rPr>
      </w:pPr>
      <w:r>
        <w:rPr>
          <w:rFonts w:hint="eastAsia"/>
        </w:rPr>
        <w:t>3、取暖费：2.69万元。用于机关办公楼。</w:t>
      </w:r>
    </w:p>
    <w:p>
      <w:pPr>
        <w:pStyle w:val="9"/>
        <w:rPr>
          <w:rFonts w:hint="eastAsia"/>
        </w:rPr>
      </w:pPr>
      <w:r>
        <w:rPr>
          <w:rFonts w:hint="eastAsia"/>
        </w:rPr>
        <w:t>4、工会经费0.81万元。全额拨款单位按在职职工每人每月300元安排。</w:t>
      </w:r>
    </w:p>
    <w:p>
      <w:pPr>
        <w:pStyle w:val="9"/>
        <w:rPr>
          <w:rFonts w:hint="eastAsia"/>
        </w:rPr>
      </w:pPr>
      <w:r>
        <w:rPr>
          <w:rFonts w:hint="eastAsia"/>
        </w:rPr>
        <w:t>5、福利费：0.9万元：按在职职工每人每年300元安排。退休人员每年50元安排。</w:t>
      </w:r>
    </w:p>
    <w:p>
      <w:pPr>
        <w:pStyle w:val="9"/>
        <w:rPr>
          <w:rFonts w:hint="eastAsia"/>
        </w:rPr>
      </w:pPr>
      <w:r>
        <w:rPr>
          <w:rFonts w:hint="eastAsia"/>
        </w:rPr>
        <w:t>6、公务用车运行维护费：6万元。</w:t>
      </w:r>
    </w:p>
    <w:p>
      <w:pPr>
        <w:pStyle w:val="9"/>
      </w:pPr>
      <w:r>
        <w:rPr>
          <w:rFonts w:hint="eastAsia"/>
        </w:rPr>
        <w:t>7、其他交通费（公务交通补贴）：4.38万元。</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10"/>
        <w:rPr>
          <w:rFonts w:hint="eastAsia"/>
        </w:rPr>
      </w:pPr>
      <w:r>
        <w:rPr>
          <w:rFonts w:hint="eastAsia"/>
        </w:rPr>
        <w:t>2022年“三公”经费预算安排6万元,其中:</w:t>
      </w:r>
    </w:p>
    <w:p>
      <w:pPr>
        <w:pStyle w:val="10"/>
        <w:rPr>
          <w:rFonts w:hint="eastAsia"/>
        </w:rPr>
      </w:pPr>
      <w:r>
        <w:rPr>
          <w:rFonts w:hint="eastAsia"/>
        </w:rPr>
        <w:t>1、2022年公务用车运行维护费为6万元，公务用车3辆，与2021年相比没有增减变化。</w:t>
      </w:r>
    </w:p>
    <w:p>
      <w:pPr>
        <w:pStyle w:val="10"/>
        <w:rPr>
          <w:rFonts w:hint="eastAsia"/>
        </w:rPr>
      </w:pPr>
      <w:r>
        <w:rPr>
          <w:rFonts w:hint="eastAsia"/>
        </w:rPr>
        <w:t>2、2022年无公务招待费，与2021年相比没有增减变化。</w:t>
      </w:r>
    </w:p>
    <w:p>
      <w:pPr>
        <w:pStyle w:val="10"/>
      </w:pPr>
      <w:r>
        <w:rPr>
          <w:rFonts w:hint="eastAsia"/>
        </w:rPr>
        <w:t>3、2022年公务用车购置和因公出国（境）经费0元，与2021年相比减少17.98万元。</w:t>
      </w:r>
    </w:p>
    <w:p>
      <w:pPr>
        <w:spacing w:before="10" w:after="10" w:line="360" w:lineRule="auto"/>
        <w:ind w:firstLine="640"/>
        <w:outlineLvl w:val="2"/>
      </w:pPr>
      <w:bookmarkStart w:id="4" w:name="_Toc_3_3_0000000014"/>
      <w:r>
        <w:rPr>
          <w:rFonts w:ascii="黑体" w:hAnsi="黑体" w:eastAsia="黑体" w:cs="黑体"/>
          <w:color w:val="000000"/>
          <w:sz w:val="32"/>
        </w:rPr>
        <w:t>五、预算绩效信息</w:t>
      </w:r>
      <w:bookmarkEnd w:id="4"/>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1"/>
      </w:pPr>
      <w:r>
        <w:t>唐山市丰润区退役军人事务局为区委直属行政单位，根据区编办最近核定的三定方案要求，丰润区退役军人事务局为行政编制单位，内设4个科室机构，分别是办公室、拥军优属科、退役安置科、退役军人服务中心，经费保障形式为财政拨款。纳入预算管理的下属事业单位2个，分别是唐山市丰润区军队离休退休干部休养所、唐山市丰润区光荣院。主要目标是：一是进一步推动优抚安置发展，及时将优抚政策落实到位；二是制定和完善全区退役军人特殊保障政策，拟定和落实企业中军队转业干部的解困政策；三是进一步强化对英雄烈士保护的相关工作及退役军人权益维护和援助工作；四是进一步保障全区拥军优属工作全面落实。</w:t>
      </w:r>
    </w:p>
    <w:p>
      <w:pPr>
        <w:pStyle w:val="11"/>
      </w:pPr>
      <w:bookmarkStart w:id="9" w:name="_GoBack"/>
      <w:bookmarkEnd w:id="9"/>
    </w:p>
    <w:p>
      <w:pPr>
        <w:spacing w:line="500" w:lineRule="exact"/>
        <w:ind w:firstLine="560"/>
      </w:pPr>
      <w:r>
        <w:rPr>
          <w:rFonts w:eastAsia="方正仿宋_GBK"/>
          <w:color w:val="000000"/>
          <w:sz w:val="28"/>
        </w:rPr>
        <w:t>（二）分项绩效目标</w:t>
      </w:r>
    </w:p>
    <w:p>
      <w:pPr>
        <w:pStyle w:val="12"/>
      </w:pPr>
      <w:r>
        <w:t>1、优待抚恤</w:t>
      </w:r>
    </w:p>
    <w:p>
      <w:pPr>
        <w:pStyle w:val="12"/>
      </w:pPr>
      <w:r>
        <w:rPr>
          <w:rFonts w:hint="eastAsia"/>
        </w:rPr>
        <w:t>优待抚恤8462.1万元。其中抚恤补助资金6598万元；义务兵优待金1294.6万元；优抚对象医疗补助569.5万元。</w:t>
      </w:r>
    </w:p>
    <w:p>
      <w:pPr>
        <w:pStyle w:val="12"/>
      </w:pPr>
      <w:r>
        <w:t>绩效目标：负责全区优抚对象优待、抚恤工作；负责优抚对象数据更新管理；承担优抚对象巡诊、残疾军人康复辅助器械配备工作。保障优抚对象的生活、住房、医疗困难得到有效解决，使各项待遇落实到位，义务兵家庭优待工作全面落实。</w:t>
      </w:r>
    </w:p>
    <w:p>
      <w:pPr>
        <w:pStyle w:val="12"/>
      </w:pPr>
      <w:r>
        <w:t>绩效指标：优抚对象各项待遇落实到位实现率，实际完成的各项待遇落实比例大于等于95%。服务对象满意度，通过调查问卷，优抚对象对双拥工作日常服务中的满意度等于100%。</w:t>
      </w:r>
    </w:p>
    <w:p>
      <w:pPr>
        <w:pStyle w:val="12"/>
      </w:pPr>
      <w:r>
        <w:t>2、复员退伍军人及军休安置</w:t>
      </w:r>
    </w:p>
    <w:p>
      <w:pPr>
        <w:pStyle w:val="12"/>
      </w:pPr>
    </w:p>
    <w:p>
      <w:pPr>
        <w:pStyle w:val="12"/>
      </w:pPr>
    </w:p>
    <w:p>
      <w:pPr>
        <w:pStyle w:val="12"/>
        <w:rPr>
          <w:rFonts w:hint="eastAsia"/>
        </w:rPr>
      </w:pPr>
      <w:r>
        <w:rPr>
          <w:rFonts w:hint="eastAsia"/>
        </w:rPr>
        <w:t>复员退伍军人及军休安置2233.25万元。其中退役士兵安置1600.05万元；军休经费477.2万元；企业军转干部解困资金156万元。</w:t>
      </w:r>
    </w:p>
    <w:p>
      <w:pPr>
        <w:pStyle w:val="12"/>
      </w:pPr>
      <w:r>
        <w:t>绩效目标：负责城镇退役士兵、转业士官安置工作；组织、指导全省退役士兵管理教育、职业技能培训、就业服务和法律援助工作；负责军队离退休干部、退休士官和军队无军籍退休退职职工接收安置和服务管理工作；负责军队离退休干部服务管理机构的建设和管理工作。</w:t>
      </w:r>
    </w:p>
    <w:p>
      <w:pPr>
        <w:pStyle w:val="12"/>
      </w:pPr>
      <w:r>
        <w:t>绩效指标：符合政府安排工作退役士兵安置率，全年安置工作完成情况为100%；各项待遇发放落实率，全年实际发放占应发放的比例大于等于98%；军休干部待遇落实率为100%。</w:t>
      </w:r>
    </w:p>
    <w:p>
      <w:pPr>
        <w:pStyle w:val="12"/>
        <w:numPr>
          <w:ilvl w:val="0"/>
          <w:numId w:val="1"/>
        </w:numPr>
      </w:pPr>
      <w:r>
        <w:t>优抚事业单位能力建设</w:t>
      </w:r>
    </w:p>
    <w:p>
      <w:pPr>
        <w:pStyle w:val="12"/>
      </w:pPr>
      <w:r>
        <w:rPr>
          <w:rFonts w:hint="eastAsia"/>
        </w:rPr>
        <w:t>优抚事业单位能力建设52.31万元。其中老人生活费46万元；专用材料费6.31万元。</w:t>
      </w:r>
    </w:p>
    <w:p>
      <w:pPr>
        <w:pStyle w:val="12"/>
      </w:pPr>
      <w:r>
        <w:t>绩效目标：加快区级光荣院建设和维修改造，提高服务保障水平，确保优抚对象基本生活和医疗，光荣院达到国家建设标准；负责烈士纪念设施的保护和管理。</w:t>
      </w:r>
    </w:p>
    <w:p>
      <w:pPr>
        <w:pStyle w:val="12"/>
      </w:pPr>
      <w:r>
        <w:t>绩效指标：优抚对象集中供养入住率，集中供养优抚对象占符合条件优抚对象的实际比例大于等于95%；烈士纪念设施补助率，发放补助烈士纪念设施占符合条件申报的烈士纪念设施的百分比大于等于95%。</w:t>
      </w:r>
    </w:p>
    <w:p>
      <w:pPr>
        <w:pStyle w:val="12"/>
      </w:pPr>
      <w:r>
        <w:t>4、拥军优属慰问及双拥活动</w:t>
      </w:r>
    </w:p>
    <w:p>
      <w:pPr>
        <w:pStyle w:val="12"/>
      </w:pPr>
      <w:r>
        <w:rPr>
          <w:rFonts w:hint="eastAsia"/>
        </w:rPr>
        <w:t>拥军优属慰问及双拥活动247.3万元。其中双节慰问资金242.3万元；清明节及烈士公祭日活动等费用5万元。</w:t>
      </w:r>
    </w:p>
    <w:p>
      <w:pPr>
        <w:pStyle w:val="12"/>
      </w:pPr>
      <w:r>
        <w:t>绩效目标：组织开展全区拥军优属慰问工作、积极开展双拥活动。慰问全区驻军和重点优抚对象。</w:t>
      </w:r>
    </w:p>
    <w:p>
      <w:pPr>
        <w:pStyle w:val="12"/>
      </w:pPr>
      <w:r>
        <w:t>绩效指标：走访慰问优抚对象完成率，走访慰问优抚对象占计划需走访数的比例大于等于90%；走访慰问驻区部队完成率，反映走访慰问驻区部队占计划需走访数的比例大于等于90%。</w:t>
      </w:r>
    </w:p>
    <w:p>
      <w:pPr>
        <w:pStyle w:val="12"/>
      </w:pPr>
      <w:r>
        <w:t>5、培训教育</w:t>
      </w:r>
    </w:p>
    <w:p>
      <w:pPr>
        <w:spacing w:line="500" w:lineRule="exact"/>
        <w:ind w:firstLine="560" w:firstLineChars="200"/>
        <w:jc w:val="left"/>
        <w:rPr>
          <w:rFonts w:hint="default" w:ascii="Times New Roman" w:eastAsia="方正仿宋_GBK"/>
          <w:sz w:val="28"/>
          <w:lang w:val="en-US" w:eastAsia="zh-CN"/>
        </w:rPr>
      </w:pPr>
      <w:r>
        <w:rPr>
          <w:rFonts w:ascii="Times New Roman" w:eastAsia="方正仿宋_GBK"/>
          <w:sz w:val="28"/>
        </w:rPr>
        <w:t>培训教育</w:t>
      </w:r>
      <w:r>
        <w:rPr>
          <w:rFonts w:hint="eastAsia" w:ascii="Times New Roman" w:eastAsia="方正仿宋_GBK"/>
          <w:sz w:val="28"/>
          <w:lang w:val="en-US" w:eastAsia="zh-CN"/>
        </w:rPr>
        <w:t>21.04万元。</w:t>
      </w:r>
    </w:p>
    <w:p>
      <w:pPr>
        <w:pStyle w:val="12"/>
      </w:pPr>
      <w:r>
        <w:t>绩效目标：退役士兵职业教育，转业士官待分配期间管理教育。</w:t>
      </w:r>
    </w:p>
    <w:p>
      <w:pPr>
        <w:pStyle w:val="12"/>
      </w:pPr>
      <w:r>
        <w:t>绩效指标：参加安置业务培训人数，实际参加安置业务培训人数占应培训人数的比例大于等于95%；自主就业退役士兵参训人数，自主就业退役士兵参加培训人数占总人数的百分比大于等于95%。</w:t>
      </w:r>
    </w:p>
    <w:p>
      <w:pPr>
        <w:pStyle w:val="12"/>
      </w:pPr>
      <w:r>
        <w:t>6、综合业务管理</w:t>
      </w:r>
    </w:p>
    <w:p>
      <w:pPr>
        <w:pStyle w:val="12"/>
      </w:pPr>
      <w:r>
        <w:t xml:space="preserve">绩效目标：组织开展全区退役军人行政执法监督检查工作；负责行政许可、行政处罚听证工作；组织退役军人政务公开和新闻宣传。 </w:t>
      </w:r>
    </w:p>
    <w:p>
      <w:pPr>
        <w:pStyle w:val="12"/>
      </w:pPr>
      <w:r>
        <w:t>绩效指标：综合业务管理完成率，综合业务管理工作完成情况占综合业务管理工作计划的比例大于等于95% 。</w:t>
      </w:r>
    </w:p>
    <w:p>
      <w:pPr>
        <w:pStyle w:val="12"/>
      </w:pPr>
      <w:r>
        <w:t>7、综合事务管理</w:t>
      </w:r>
    </w:p>
    <w:p>
      <w:pPr>
        <w:pStyle w:val="12"/>
      </w:pPr>
      <w:r>
        <w:t>绩效目标：负责退役军人事业资金监督管理、国有资产管理、内部审计、统计管理工作；组织开展退役军人系统干部教育培训，组织全区退役军人信息平台建设。</w:t>
      </w:r>
    </w:p>
    <w:p>
      <w:pPr>
        <w:pStyle w:val="12"/>
      </w:pPr>
      <w:r>
        <w:t>绩效指标：综合事务保障率，综合实物保障情况占综合事物保障任务的比例大于等于95% 。</w:t>
      </w:r>
    </w:p>
    <w:p>
      <w:pPr>
        <w:pStyle w:val="12"/>
      </w:pPr>
    </w:p>
    <w:p>
      <w:pPr>
        <w:spacing w:line="500" w:lineRule="exact"/>
        <w:ind w:firstLine="560"/>
      </w:pPr>
      <w:r>
        <w:rPr>
          <w:rFonts w:eastAsia="方正仿宋_GBK"/>
          <w:color w:val="000000"/>
          <w:sz w:val="28"/>
        </w:rPr>
        <w:t>（三）工作保障措施</w:t>
      </w:r>
    </w:p>
    <w:p>
      <w:pPr>
        <w:pStyle w:val="13"/>
      </w:pPr>
      <w:r>
        <w:t>一、基础工作保障措施</w:t>
      </w:r>
    </w:p>
    <w:p>
      <w:pPr>
        <w:pStyle w:val="13"/>
      </w:pPr>
      <w:r>
        <w:t>（一） 健全以财政投入为主，社会投入为辅的退役军人管理事业投入机制，为实现2022年规划目标提供经费保障。</w:t>
      </w:r>
    </w:p>
    <w:p>
      <w:pPr>
        <w:pStyle w:val="13"/>
      </w:pPr>
      <w:r>
        <w:t>退役军人管理事业最根本的任务是保障全区优抚对象的优待、抚恤等工作，落实相关优待政策，也是政府的基本职责，要加大财政对退役军人管理事业的投入，充分体现退役军人管理事业在社会经济发展中的保障地位和作用。</w:t>
      </w:r>
    </w:p>
    <w:p>
      <w:pPr>
        <w:pStyle w:val="13"/>
      </w:pPr>
      <w:r>
        <w:t>（二）加快退役军人管理工作信息化建设进程，搭建退役军人管理和服务信息平台，为实现2022年规划目标提供技术保障。</w:t>
      </w:r>
    </w:p>
    <w:p>
      <w:pPr>
        <w:pStyle w:val="13"/>
      </w:pPr>
      <w:r>
        <w:t>大力提高退役军人管理事业技术手段的现代化水平和信息化程度，促进管理和服务的规范化。</w:t>
      </w:r>
    </w:p>
    <w:p>
      <w:pPr>
        <w:pStyle w:val="13"/>
      </w:pPr>
      <w:r>
        <w:t>（三）完善退役军人管理的各项规章制度，规范各项工作措施，为实现2022年规划目标提供制度保障。</w:t>
      </w:r>
    </w:p>
    <w:p>
      <w:pPr>
        <w:pStyle w:val="13"/>
      </w:pPr>
      <w:r>
        <w:t>进一步完善退役军人的优抚安置、伤病残医疗保障等规范化管理的各项制度，使退役军人管理工作管理高效、规范、有序，使各专项事业发展基本满足社会需要。</w:t>
      </w:r>
    </w:p>
    <w:p>
      <w:pPr>
        <w:pStyle w:val="13"/>
      </w:pPr>
      <w:r>
        <w:t>二、机制保障措施</w:t>
      </w:r>
    </w:p>
    <w:p>
      <w:pPr>
        <w:pStyle w:val="13"/>
      </w:pPr>
      <w:r>
        <w:t>（一）、完善制度建设。制定预算绩效管理制度、资金管理办法、工作保障制度，为全年预算绩效目标的实现奠定制度基础。</w:t>
      </w:r>
    </w:p>
    <w:p>
      <w:pPr>
        <w:pStyle w:val="13"/>
      </w:pPr>
      <w:r>
        <w:t>（二）、加强支出管理。通过优化支出结构，编细编实预算，加快履行政府采购手续、尽快启动项目、及时支付资金、按规定及时下达资金等多种措施，确保支出进度达标。</w:t>
      </w:r>
    </w:p>
    <w:p>
      <w:pPr>
        <w:pStyle w:val="13"/>
      </w:pPr>
      <w:r>
        <w:t>（三）、加强绩效运行监控。按要求开展绩效运行监控，发现问题及时采取措施，确保绩效目标如期保质实现。</w:t>
      </w:r>
    </w:p>
    <w:p>
      <w:pPr>
        <w:pStyle w:val="13"/>
      </w:pPr>
      <w:r>
        <w:t>（四）、做好绩效自评。按要求开展上年度部门预算绩效自评和重点评价工作，对评价中发现的问题及时整改，调整优化支出结构，提高财政资金使用效益。</w:t>
      </w:r>
    </w:p>
    <w:p>
      <w:pPr>
        <w:pStyle w:val="13"/>
      </w:pPr>
      <w:r>
        <w:t>（五）、规范财务资产管理。完善财务管理制度，严格审批程序，加强固定资产登记、使用和报废处置管理，做到支出合理，物尽其用。</w:t>
      </w:r>
    </w:p>
    <w:p>
      <w:pPr>
        <w:pStyle w:val="13"/>
      </w:pPr>
      <w:r>
        <w:t>（六）、加强内部监督。加强内部监督制度建设，对绩效运行情况、重大支出决策、资产处置及其他重要经济业务事项的决策和执行进行督导，对会计资料进行内部审计，并配合做好审计、财务监督等外部监督工作，确保财政资金安全有效。</w:t>
      </w:r>
    </w:p>
    <w:p>
      <w:pPr>
        <w:pStyle w:val="13"/>
      </w:pPr>
      <w:r>
        <w:t>（七）、加强宣传培训调研等。加强人员培训，提高本部门职工业务素质；加强调研，提出优化财政资金配置、提高资金使用效益的意见；加大宣传力度，强化预算绩效管理意识，促进预算绩效管理水平进一步提高。</w:t>
      </w:r>
    </w:p>
    <w:p>
      <w:pPr>
        <w:ind w:firstLine="640"/>
      </w:pPr>
      <w:r>
        <w:rPr>
          <w:rFonts w:ascii="方正楷体_GBK" w:hAnsi="方正楷体_GBK" w:eastAsia="方正楷体_GBK" w:cs="方正楷体_GBK"/>
          <w:b/>
          <w:color w:val="000000"/>
          <w:sz w:val="32"/>
        </w:rPr>
        <w:t>第二部分  专项资金绩效目标</w:t>
      </w:r>
    </w:p>
    <w:p>
      <w:pPr>
        <w:pStyle w:val="14"/>
        <w:ind w:firstLine="640"/>
        <w:rPr>
          <w:rFonts w:ascii="方正楷体_GBK" w:hAnsi="方正楷体_GBK" w:eastAsia="方正楷体_GBK" w:cs="方正楷体_GBK"/>
          <w:b/>
          <w:color w:val="000000"/>
          <w:sz w:val="32"/>
        </w:rPr>
      </w:pPr>
    </w:p>
    <w:p>
      <w:pPr>
        <w:pStyle w:val="14"/>
        <w:ind w:firstLine="640"/>
      </w:pPr>
      <w:r>
        <w:rPr>
          <w:rFonts w:ascii="方正楷体_GBK" w:hAnsi="方正楷体_GBK" w:eastAsia="方正楷体_GBK" w:cs="方正楷体_GBK"/>
          <w:b/>
          <w:color w:val="000000"/>
          <w:sz w:val="32"/>
        </w:rPr>
        <w:t>第三部分  预算项目绩效目标</w:t>
      </w:r>
    </w:p>
    <w:p>
      <w:pPr>
        <w:pStyle w:val="14"/>
        <w:ind w:firstLine="560"/>
      </w:pPr>
      <w:r>
        <w:rPr>
          <w:rFonts w:ascii="方正仿宋_GBK" w:hAnsi="方正仿宋_GBK" w:eastAsia="方正仿宋_GBK" w:cs="方正仿宋_GBK"/>
          <w:b/>
          <w:color w:val="000000"/>
          <w:sz w:val="28"/>
        </w:rPr>
        <w:t>1、21年借款大学生应征入伍一次性奖励绩效目标表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1.通过发放大学生应征入伍奖励金，督促社会稳定发展</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奖励人数</w:t>
            </w:r>
          </w:p>
        </w:tc>
        <w:tc>
          <w:tcPr>
            <w:tcW w:w="2835" w:type="dxa"/>
            <w:noWrap w:val="0"/>
            <w:vAlign w:val="center"/>
          </w:tcPr>
          <w:p>
            <w:pPr>
              <w:pStyle w:val="16"/>
            </w:pPr>
            <w:r>
              <w:t>大学生应征入伍人数</w:t>
            </w:r>
          </w:p>
        </w:tc>
        <w:tc>
          <w:tcPr>
            <w:tcW w:w="2551" w:type="dxa"/>
            <w:noWrap w:val="0"/>
            <w:vAlign w:val="center"/>
          </w:tcPr>
          <w:p>
            <w:pPr>
              <w:pStyle w:val="16"/>
            </w:pPr>
            <w:r>
              <w:t>≥150人</w:t>
            </w:r>
          </w:p>
        </w:tc>
        <w:tc>
          <w:tcPr>
            <w:tcW w:w="2268" w:type="dxa"/>
            <w:noWrap w:val="0"/>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资金足额拨付率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拨付时间及时性</w:t>
            </w:r>
          </w:p>
        </w:tc>
        <w:tc>
          <w:tcPr>
            <w:tcW w:w="2551" w:type="dxa"/>
            <w:noWrap w:val="0"/>
            <w:vAlign w:val="center"/>
          </w:tcPr>
          <w:p>
            <w:pPr>
              <w:pStyle w:val="16"/>
            </w:pPr>
            <w:r>
              <w:t>按规定时间</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人均成本</w:t>
            </w:r>
          </w:p>
        </w:tc>
        <w:tc>
          <w:tcPr>
            <w:tcW w:w="2835" w:type="dxa"/>
            <w:noWrap w:val="0"/>
            <w:vAlign w:val="center"/>
          </w:tcPr>
          <w:p>
            <w:pPr>
              <w:pStyle w:val="16"/>
            </w:pPr>
            <w:r>
              <w:t>补助每人成本</w:t>
            </w:r>
          </w:p>
        </w:tc>
        <w:tc>
          <w:tcPr>
            <w:tcW w:w="2551" w:type="dxa"/>
            <w:noWrap w:val="0"/>
            <w:vAlign w:val="center"/>
          </w:tcPr>
          <w:p>
            <w:pPr>
              <w:pStyle w:val="16"/>
            </w:pPr>
            <w:r>
              <w:t>≤17000元/人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义务兵家庭生活情况</w:t>
            </w:r>
          </w:p>
        </w:tc>
        <w:tc>
          <w:tcPr>
            <w:tcW w:w="2551" w:type="dxa"/>
            <w:noWrap w:val="0"/>
            <w:vAlign w:val="center"/>
          </w:tcPr>
          <w:p>
            <w:pPr>
              <w:pStyle w:val="16"/>
            </w:pPr>
            <w:r>
              <w:t>有效改善</w:t>
            </w:r>
          </w:p>
        </w:tc>
        <w:tc>
          <w:tcPr>
            <w:tcW w:w="2268" w:type="dxa"/>
            <w:noWrap w:val="0"/>
            <w:vAlign w:val="center"/>
          </w:tcPr>
          <w:p>
            <w:pPr>
              <w:pStyle w:val="16"/>
            </w:pPr>
            <w:r>
              <w:t>问卷调查</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2、21年借款大学生应征入伍一次性奖励绩效目标表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1.通过发放大学生应征入伍奖励金，督促社会生活稳定发展</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奖励人数</w:t>
            </w:r>
          </w:p>
        </w:tc>
        <w:tc>
          <w:tcPr>
            <w:tcW w:w="2835" w:type="dxa"/>
            <w:noWrap w:val="0"/>
            <w:vAlign w:val="center"/>
          </w:tcPr>
          <w:p>
            <w:pPr>
              <w:pStyle w:val="16"/>
            </w:pPr>
            <w:r>
              <w:t>大学生应征入伍人数</w:t>
            </w:r>
          </w:p>
        </w:tc>
        <w:tc>
          <w:tcPr>
            <w:tcW w:w="2551" w:type="dxa"/>
            <w:noWrap w:val="0"/>
            <w:vAlign w:val="center"/>
          </w:tcPr>
          <w:p>
            <w:pPr>
              <w:pStyle w:val="16"/>
            </w:pPr>
            <w:r>
              <w:t>≥150人</w:t>
            </w:r>
          </w:p>
        </w:tc>
        <w:tc>
          <w:tcPr>
            <w:tcW w:w="2268" w:type="dxa"/>
            <w:noWrap w:val="0"/>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资金足额拨付率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补助发放的及时性</w:t>
            </w:r>
          </w:p>
        </w:tc>
        <w:tc>
          <w:tcPr>
            <w:tcW w:w="2551" w:type="dxa"/>
            <w:noWrap w:val="0"/>
            <w:vAlign w:val="center"/>
          </w:tcPr>
          <w:p>
            <w:pPr>
              <w:pStyle w:val="16"/>
            </w:pPr>
            <w:r>
              <w:t>按规定时间</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发放成本</w:t>
            </w:r>
          </w:p>
        </w:tc>
        <w:tc>
          <w:tcPr>
            <w:tcW w:w="2835" w:type="dxa"/>
            <w:noWrap w:val="0"/>
            <w:vAlign w:val="center"/>
          </w:tcPr>
          <w:p>
            <w:pPr>
              <w:pStyle w:val="16"/>
            </w:pPr>
            <w:r>
              <w:t>补助每人成本</w:t>
            </w:r>
          </w:p>
        </w:tc>
        <w:tc>
          <w:tcPr>
            <w:tcW w:w="2551" w:type="dxa"/>
            <w:noWrap w:val="0"/>
            <w:vAlign w:val="center"/>
          </w:tcPr>
          <w:p>
            <w:pPr>
              <w:pStyle w:val="16"/>
            </w:pPr>
            <w:r>
              <w:t>≤17000元/人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义务兵家庭生活情况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3、21年借款涉核人员体检及待安置期间生活费等资金绩效目标表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体检人数</w:t>
            </w:r>
          </w:p>
        </w:tc>
        <w:tc>
          <w:tcPr>
            <w:tcW w:w="2835" w:type="dxa"/>
            <w:noWrap w:val="0"/>
            <w:vAlign w:val="center"/>
          </w:tcPr>
          <w:p>
            <w:pPr>
              <w:pStyle w:val="16"/>
            </w:pPr>
            <w:r>
              <w:t>符合条件参加体检人数</w:t>
            </w:r>
          </w:p>
        </w:tc>
        <w:tc>
          <w:tcPr>
            <w:tcW w:w="2551" w:type="dxa"/>
            <w:noWrap w:val="0"/>
            <w:vAlign w:val="center"/>
          </w:tcPr>
          <w:p>
            <w:pPr>
              <w:pStyle w:val="16"/>
            </w:pPr>
            <w:r>
              <w:t>≥430人</w:t>
            </w:r>
          </w:p>
        </w:tc>
        <w:tc>
          <w:tcPr>
            <w:tcW w:w="2268" w:type="dxa"/>
            <w:noWrap w:val="0"/>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准确率</w:t>
            </w:r>
          </w:p>
        </w:tc>
        <w:tc>
          <w:tcPr>
            <w:tcW w:w="2835" w:type="dxa"/>
            <w:noWrap w:val="0"/>
            <w:vAlign w:val="center"/>
          </w:tcPr>
          <w:p>
            <w:pPr>
              <w:pStyle w:val="16"/>
            </w:pPr>
            <w:r>
              <w:t>符合体检要求标准的准确率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经费拨付的及时性</w:t>
            </w:r>
          </w:p>
        </w:tc>
        <w:tc>
          <w:tcPr>
            <w:tcW w:w="2551" w:type="dxa"/>
            <w:noWrap w:val="0"/>
            <w:vAlign w:val="center"/>
          </w:tcPr>
          <w:p>
            <w:pPr>
              <w:pStyle w:val="16"/>
            </w:pPr>
            <w:r>
              <w:t>每年11月底</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投入医疗补助的成本</w:t>
            </w:r>
          </w:p>
        </w:tc>
        <w:tc>
          <w:tcPr>
            <w:tcW w:w="2551" w:type="dxa"/>
            <w:noWrap w:val="0"/>
            <w:vAlign w:val="center"/>
          </w:tcPr>
          <w:p>
            <w:pPr>
              <w:pStyle w:val="16"/>
            </w:pPr>
            <w:r>
              <w:t>≤800元/人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4、（21年借款）12月优抚对象绩效目标表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1.按规定时限拨付资金，确保优抚对象合法权益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抚恤补助发放人数</w:t>
            </w:r>
          </w:p>
        </w:tc>
        <w:tc>
          <w:tcPr>
            <w:tcW w:w="2835" w:type="dxa"/>
            <w:noWrap w:val="0"/>
            <w:vAlign w:val="center"/>
          </w:tcPr>
          <w:p>
            <w:pPr>
              <w:pStyle w:val="16"/>
            </w:pPr>
            <w:r>
              <w:t>抚恤补助发放人数</w:t>
            </w:r>
          </w:p>
        </w:tc>
        <w:tc>
          <w:tcPr>
            <w:tcW w:w="2551" w:type="dxa"/>
            <w:noWrap w:val="0"/>
            <w:vAlign w:val="center"/>
          </w:tcPr>
          <w:p>
            <w:pPr>
              <w:pStyle w:val="16"/>
            </w:pPr>
            <w:r>
              <w:t>≥7900人</w:t>
            </w:r>
          </w:p>
        </w:tc>
        <w:tc>
          <w:tcPr>
            <w:tcW w:w="2268" w:type="dxa"/>
            <w:noWrap w:val="0"/>
            <w:vAlign w:val="center"/>
          </w:tcPr>
          <w:p>
            <w:pPr>
              <w:pStyle w:val="16"/>
            </w:pPr>
            <w:r>
              <w:t>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补助足额拨付率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资金拨付及时性</w:t>
            </w:r>
          </w:p>
        </w:tc>
        <w:tc>
          <w:tcPr>
            <w:tcW w:w="2551" w:type="dxa"/>
            <w:noWrap w:val="0"/>
            <w:vAlign w:val="center"/>
          </w:tcPr>
          <w:p>
            <w:pPr>
              <w:pStyle w:val="16"/>
            </w:pPr>
            <w:r>
              <w:t>每月15日前</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投入优待抚恤成本</w:t>
            </w:r>
          </w:p>
        </w:tc>
        <w:tc>
          <w:tcPr>
            <w:tcW w:w="2551" w:type="dxa"/>
            <w:noWrap w:val="0"/>
            <w:vAlign w:val="center"/>
          </w:tcPr>
          <w:p>
            <w:pPr>
              <w:pStyle w:val="16"/>
            </w:pPr>
            <w:r>
              <w:t>≤4500元/人、月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5、春节、八一慰问优抚对象及驻区部队绩效目标表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慰问人数</w:t>
            </w:r>
          </w:p>
        </w:tc>
        <w:tc>
          <w:tcPr>
            <w:tcW w:w="2835" w:type="dxa"/>
            <w:noWrap w:val="0"/>
            <w:vAlign w:val="center"/>
          </w:tcPr>
          <w:p>
            <w:pPr>
              <w:pStyle w:val="16"/>
            </w:pPr>
            <w:r>
              <w:t>慰问优抚对象人数</w:t>
            </w:r>
          </w:p>
        </w:tc>
        <w:tc>
          <w:tcPr>
            <w:tcW w:w="2551" w:type="dxa"/>
            <w:noWrap w:val="0"/>
            <w:vAlign w:val="center"/>
          </w:tcPr>
          <w:p>
            <w:pPr>
              <w:pStyle w:val="16"/>
            </w:pPr>
            <w:r>
              <w:t>≥3995人</w:t>
            </w:r>
          </w:p>
        </w:tc>
        <w:tc>
          <w:tcPr>
            <w:tcW w:w="2268" w:type="dxa"/>
            <w:noWrap w:val="0"/>
            <w:vAlign w:val="center"/>
          </w:tcPr>
          <w:p>
            <w:pPr>
              <w:pStyle w:val="16"/>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走访部队完成率</w:t>
            </w:r>
          </w:p>
        </w:tc>
        <w:tc>
          <w:tcPr>
            <w:tcW w:w="2835" w:type="dxa"/>
            <w:noWrap w:val="0"/>
            <w:vAlign w:val="center"/>
          </w:tcPr>
          <w:p>
            <w:pPr>
              <w:pStyle w:val="16"/>
            </w:pPr>
            <w:r>
              <w:t>走访慰问驻区部队比例</w:t>
            </w:r>
          </w:p>
        </w:tc>
        <w:tc>
          <w:tcPr>
            <w:tcW w:w="2551" w:type="dxa"/>
            <w:noWrap w:val="0"/>
            <w:vAlign w:val="center"/>
          </w:tcPr>
          <w:p>
            <w:pPr>
              <w:pStyle w:val="16"/>
            </w:pPr>
            <w:r>
              <w:t>≥95%</w:t>
            </w:r>
          </w:p>
        </w:tc>
        <w:tc>
          <w:tcPr>
            <w:tcW w:w="2268" w:type="dxa"/>
            <w:noWrap w:val="0"/>
            <w:vAlign w:val="center"/>
          </w:tcPr>
          <w:p>
            <w:pPr>
              <w:pStyle w:val="16"/>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资金拨付及时性</w:t>
            </w:r>
          </w:p>
        </w:tc>
        <w:tc>
          <w:tcPr>
            <w:tcW w:w="2551" w:type="dxa"/>
            <w:noWrap w:val="0"/>
            <w:vAlign w:val="center"/>
          </w:tcPr>
          <w:p>
            <w:pPr>
              <w:pStyle w:val="16"/>
            </w:pPr>
            <w:r>
              <w:t>按规定时间</w:t>
            </w:r>
          </w:p>
        </w:tc>
        <w:tc>
          <w:tcPr>
            <w:tcW w:w="2268" w:type="dxa"/>
            <w:noWrap w:val="0"/>
            <w:vAlign w:val="center"/>
          </w:tcPr>
          <w:p>
            <w:pPr>
              <w:pStyle w:val="16"/>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慰问成本</w:t>
            </w:r>
          </w:p>
        </w:tc>
        <w:tc>
          <w:tcPr>
            <w:tcW w:w="2835" w:type="dxa"/>
            <w:noWrap w:val="0"/>
            <w:vAlign w:val="center"/>
          </w:tcPr>
          <w:p>
            <w:pPr>
              <w:pStyle w:val="16"/>
            </w:pPr>
            <w:r>
              <w:t>双节慰问重点优抚对象成本</w:t>
            </w:r>
          </w:p>
        </w:tc>
        <w:tc>
          <w:tcPr>
            <w:tcW w:w="2551" w:type="dxa"/>
            <w:noWrap w:val="0"/>
            <w:vAlign w:val="center"/>
          </w:tcPr>
          <w:p>
            <w:pPr>
              <w:pStyle w:val="16"/>
            </w:pPr>
            <w:r>
              <w:t>≤500元/人</w:t>
            </w:r>
          </w:p>
        </w:tc>
        <w:tc>
          <w:tcPr>
            <w:tcW w:w="2268" w:type="dxa"/>
            <w:noWrap w:val="0"/>
            <w:vAlign w:val="center"/>
          </w:tcPr>
          <w:p>
            <w:pPr>
              <w:pStyle w:val="16"/>
            </w:pPr>
            <w:r>
              <w:t>慰问方案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6、关于下达2021年中央财政优抚补助资金第四批唐财社【2021】80号绩效目标表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2.确保义务兵合法权益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发放户数</w:t>
            </w:r>
          </w:p>
        </w:tc>
        <w:tc>
          <w:tcPr>
            <w:tcW w:w="2835" w:type="dxa"/>
            <w:noWrap w:val="0"/>
            <w:vAlign w:val="center"/>
          </w:tcPr>
          <w:p>
            <w:pPr>
              <w:pStyle w:val="16"/>
            </w:pPr>
            <w:r>
              <w:t>义务兵优待金发放户数</w:t>
            </w:r>
          </w:p>
        </w:tc>
        <w:tc>
          <w:tcPr>
            <w:tcW w:w="2551" w:type="dxa"/>
            <w:noWrap w:val="0"/>
            <w:vAlign w:val="center"/>
          </w:tcPr>
          <w:p>
            <w:pPr>
              <w:pStyle w:val="16"/>
            </w:pPr>
            <w:r>
              <w:t>≥360户</w:t>
            </w:r>
          </w:p>
        </w:tc>
        <w:tc>
          <w:tcPr>
            <w:tcW w:w="2268" w:type="dxa"/>
            <w:noWrap w:val="0"/>
            <w:vAlign w:val="center"/>
          </w:tcPr>
          <w:p>
            <w:pPr>
              <w:pStyle w:val="16"/>
            </w:pPr>
            <w:r>
              <w:t>实际入伍名单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优待金实际拨付率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优待金发放及时性</w:t>
            </w:r>
          </w:p>
        </w:tc>
        <w:tc>
          <w:tcPr>
            <w:tcW w:w="2551" w:type="dxa"/>
            <w:noWrap w:val="0"/>
            <w:vAlign w:val="center"/>
          </w:tcPr>
          <w:p>
            <w:pPr>
              <w:pStyle w:val="16"/>
            </w:pPr>
            <w:r>
              <w:t>每年6月底前</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优待金实际发放标准</w:t>
            </w:r>
          </w:p>
        </w:tc>
        <w:tc>
          <w:tcPr>
            <w:tcW w:w="2551" w:type="dxa"/>
            <w:noWrap w:val="0"/>
            <w:vAlign w:val="center"/>
          </w:tcPr>
          <w:p>
            <w:pPr>
              <w:pStyle w:val="16"/>
            </w:pPr>
            <w:r>
              <w:t>≤40000元/人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7、烈士纪念专项经费绩效目标表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2.保障工作顺利完成</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举办活动次数</w:t>
            </w:r>
          </w:p>
        </w:tc>
        <w:tc>
          <w:tcPr>
            <w:tcW w:w="2835" w:type="dxa"/>
            <w:noWrap w:val="0"/>
            <w:vAlign w:val="center"/>
          </w:tcPr>
          <w:p>
            <w:pPr>
              <w:pStyle w:val="16"/>
            </w:pPr>
            <w:r>
              <w:t>举办纪念活动次数</w:t>
            </w:r>
          </w:p>
        </w:tc>
        <w:tc>
          <w:tcPr>
            <w:tcW w:w="2551" w:type="dxa"/>
            <w:noWrap w:val="0"/>
            <w:vAlign w:val="center"/>
          </w:tcPr>
          <w:p>
            <w:pPr>
              <w:pStyle w:val="16"/>
            </w:pPr>
            <w:r>
              <w:t>≥2次</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每年4月、9月底完成</w:t>
            </w:r>
          </w:p>
        </w:tc>
        <w:tc>
          <w:tcPr>
            <w:tcW w:w="2268" w:type="dxa"/>
            <w:noWrap w:val="0"/>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活动成本</w:t>
            </w:r>
          </w:p>
        </w:tc>
        <w:tc>
          <w:tcPr>
            <w:tcW w:w="2835" w:type="dxa"/>
            <w:noWrap w:val="0"/>
            <w:vAlign w:val="center"/>
          </w:tcPr>
          <w:p>
            <w:pPr>
              <w:pStyle w:val="16"/>
            </w:pPr>
            <w:r>
              <w:t>每次祭祀活动成本</w:t>
            </w:r>
          </w:p>
        </w:tc>
        <w:tc>
          <w:tcPr>
            <w:tcW w:w="2551" w:type="dxa"/>
            <w:noWrap w:val="0"/>
            <w:vAlign w:val="center"/>
          </w:tcPr>
          <w:p>
            <w:pPr>
              <w:pStyle w:val="16"/>
            </w:pPr>
            <w:r>
              <w:t>≤10000元/次</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促进社会稳定水平逐步提高</w:t>
            </w:r>
          </w:p>
        </w:tc>
        <w:tc>
          <w:tcPr>
            <w:tcW w:w="2551" w:type="dxa"/>
            <w:noWrap w:val="0"/>
            <w:vAlign w:val="center"/>
          </w:tcPr>
          <w:p>
            <w:pPr>
              <w:pStyle w:val="16"/>
            </w:pPr>
            <w:r>
              <w:t>效果显著</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8、涉核人员体检费绩效目标表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1.为原8023部队及其他参试人员健康体检</w:t>
            </w:r>
          </w:p>
          <w:p>
            <w:pPr>
              <w:pStyle w:val="16"/>
            </w:pPr>
            <w:r>
              <w:t>2.确保优抚对象合法权益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体检人数</w:t>
            </w:r>
          </w:p>
        </w:tc>
        <w:tc>
          <w:tcPr>
            <w:tcW w:w="2835" w:type="dxa"/>
            <w:noWrap w:val="0"/>
            <w:vAlign w:val="center"/>
          </w:tcPr>
          <w:p>
            <w:pPr>
              <w:pStyle w:val="16"/>
            </w:pPr>
            <w:r>
              <w:t>符合条件参加体检人数</w:t>
            </w:r>
          </w:p>
        </w:tc>
        <w:tc>
          <w:tcPr>
            <w:tcW w:w="2551" w:type="dxa"/>
            <w:noWrap w:val="0"/>
            <w:vAlign w:val="center"/>
          </w:tcPr>
          <w:p>
            <w:pPr>
              <w:pStyle w:val="16"/>
            </w:pPr>
            <w:r>
              <w:t>≥430人</w:t>
            </w:r>
          </w:p>
        </w:tc>
        <w:tc>
          <w:tcPr>
            <w:tcW w:w="2268" w:type="dxa"/>
            <w:noWrap w:val="0"/>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准确率</w:t>
            </w:r>
          </w:p>
        </w:tc>
        <w:tc>
          <w:tcPr>
            <w:tcW w:w="2835" w:type="dxa"/>
            <w:noWrap w:val="0"/>
            <w:vAlign w:val="center"/>
          </w:tcPr>
          <w:p>
            <w:pPr>
              <w:pStyle w:val="16"/>
            </w:pPr>
            <w:r>
              <w:t>符合体检要求标准的准确率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经费拨付的及时性</w:t>
            </w:r>
          </w:p>
        </w:tc>
        <w:tc>
          <w:tcPr>
            <w:tcW w:w="2551" w:type="dxa"/>
            <w:noWrap w:val="0"/>
            <w:vAlign w:val="center"/>
          </w:tcPr>
          <w:p>
            <w:pPr>
              <w:pStyle w:val="16"/>
            </w:pPr>
            <w:r>
              <w:t>每年11月底</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投入医疗补助的成本</w:t>
            </w:r>
          </w:p>
        </w:tc>
        <w:tc>
          <w:tcPr>
            <w:tcW w:w="2551" w:type="dxa"/>
            <w:noWrap w:val="0"/>
            <w:vAlign w:val="center"/>
          </w:tcPr>
          <w:p>
            <w:pPr>
              <w:pStyle w:val="16"/>
            </w:pPr>
            <w:r>
              <w:t>≤800元/人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9、视频一体化平台服务费及电路租赁费绩效目标表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2.确保视频网络通畅</w:t>
            </w:r>
          </w:p>
          <w:p>
            <w:pPr>
              <w:pStyle w:val="16"/>
            </w:pPr>
            <w:r>
              <w:t>3.保障工作顺利完成</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村居数量</w:t>
            </w:r>
          </w:p>
        </w:tc>
        <w:tc>
          <w:tcPr>
            <w:tcW w:w="2835" w:type="dxa"/>
            <w:noWrap w:val="0"/>
            <w:vAlign w:val="center"/>
          </w:tcPr>
          <w:p>
            <w:pPr>
              <w:pStyle w:val="16"/>
            </w:pPr>
            <w:r>
              <w:t>联通视频网络的村居数量</w:t>
            </w:r>
          </w:p>
        </w:tc>
        <w:tc>
          <w:tcPr>
            <w:tcW w:w="2551" w:type="dxa"/>
            <w:noWrap w:val="0"/>
            <w:vAlign w:val="center"/>
          </w:tcPr>
          <w:p>
            <w:pPr>
              <w:pStyle w:val="16"/>
            </w:pPr>
            <w:r>
              <w:t>≥550个</w:t>
            </w:r>
          </w:p>
        </w:tc>
        <w:tc>
          <w:tcPr>
            <w:tcW w:w="2268" w:type="dxa"/>
            <w:noWrap w:val="0"/>
            <w:vAlign w:val="center"/>
          </w:tcPr>
          <w:p>
            <w:pPr>
              <w:pStyle w:val="16"/>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完成率</w:t>
            </w:r>
          </w:p>
        </w:tc>
        <w:tc>
          <w:tcPr>
            <w:tcW w:w="2835" w:type="dxa"/>
            <w:noWrap w:val="0"/>
            <w:vAlign w:val="center"/>
          </w:tcPr>
          <w:p>
            <w:pPr>
              <w:pStyle w:val="16"/>
            </w:pPr>
            <w:r>
              <w:t>日常开展工作完成率</w:t>
            </w:r>
          </w:p>
        </w:tc>
        <w:tc>
          <w:tcPr>
            <w:tcW w:w="2551" w:type="dxa"/>
            <w:noWrap w:val="0"/>
            <w:vAlign w:val="center"/>
          </w:tcPr>
          <w:p>
            <w:pPr>
              <w:pStyle w:val="16"/>
            </w:pPr>
            <w:r>
              <w:t>≥95%</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按合同时限</w:t>
            </w:r>
          </w:p>
        </w:tc>
        <w:tc>
          <w:tcPr>
            <w:tcW w:w="2268" w:type="dxa"/>
            <w:noWrap w:val="0"/>
            <w:vAlign w:val="center"/>
          </w:tcPr>
          <w:p>
            <w:pPr>
              <w:pStyle w:val="16"/>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每条线路成本</w:t>
            </w:r>
          </w:p>
        </w:tc>
        <w:tc>
          <w:tcPr>
            <w:tcW w:w="2835" w:type="dxa"/>
            <w:noWrap w:val="0"/>
            <w:vAlign w:val="center"/>
          </w:tcPr>
          <w:p>
            <w:pPr>
              <w:pStyle w:val="16"/>
            </w:pPr>
            <w:r>
              <w:t>视频一体化平台服务成本</w:t>
            </w:r>
          </w:p>
        </w:tc>
        <w:tc>
          <w:tcPr>
            <w:tcW w:w="2551" w:type="dxa"/>
            <w:noWrap w:val="0"/>
            <w:vAlign w:val="center"/>
          </w:tcPr>
          <w:p>
            <w:pPr>
              <w:pStyle w:val="16"/>
            </w:pPr>
            <w:r>
              <w:t>≤8400元/条</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促进社会稳定水平逐步提高</w:t>
            </w:r>
          </w:p>
        </w:tc>
        <w:tc>
          <w:tcPr>
            <w:tcW w:w="2551" w:type="dxa"/>
            <w:noWrap w:val="0"/>
            <w:vAlign w:val="center"/>
          </w:tcPr>
          <w:p>
            <w:pPr>
              <w:pStyle w:val="16"/>
            </w:pPr>
            <w:r>
              <w:t>效果显著</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10、双拥工作站经费绩效目标表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2.确保双拥工作顺利进行</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双拥模范城个数</w:t>
            </w:r>
          </w:p>
        </w:tc>
        <w:tc>
          <w:tcPr>
            <w:tcW w:w="2835" w:type="dxa"/>
            <w:noWrap w:val="0"/>
            <w:vAlign w:val="center"/>
          </w:tcPr>
          <w:p>
            <w:pPr>
              <w:pStyle w:val="16"/>
            </w:pPr>
            <w:r>
              <w:t>双拥模范城督导检查个数</w:t>
            </w:r>
          </w:p>
        </w:tc>
        <w:tc>
          <w:tcPr>
            <w:tcW w:w="2551" w:type="dxa"/>
            <w:noWrap w:val="0"/>
            <w:vAlign w:val="center"/>
          </w:tcPr>
          <w:p>
            <w:pPr>
              <w:pStyle w:val="16"/>
            </w:pPr>
            <w:r>
              <w:t>≥27个</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资金拨付及时性</w:t>
            </w:r>
          </w:p>
        </w:tc>
        <w:tc>
          <w:tcPr>
            <w:tcW w:w="2551" w:type="dxa"/>
            <w:noWrap w:val="0"/>
            <w:vAlign w:val="center"/>
          </w:tcPr>
          <w:p>
            <w:pPr>
              <w:pStyle w:val="16"/>
            </w:pPr>
            <w:r>
              <w:t>12月底完成</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月均成本</w:t>
            </w:r>
          </w:p>
        </w:tc>
        <w:tc>
          <w:tcPr>
            <w:tcW w:w="2835" w:type="dxa"/>
            <w:noWrap w:val="0"/>
            <w:vAlign w:val="center"/>
          </w:tcPr>
          <w:p>
            <w:pPr>
              <w:pStyle w:val="16"/>
            </w:pPr>
            <w:r>
              <w:t>双拥工作服务标准每月成本</w:t>
            </w:r>
          </w:p>
        </w:tc>
        <w:tc>
          <w:tcPr>
            <w:tcW w:w="2551" w:type="dxa"/>
            <w:noWrap w:val="0"/>
            <w:vAlign w:val="center"/>
          </w:tcPr>
          <w:p>
            <w:pPr>
              <w:pStyle w:val="16"/>
            </w:pPr>
            <w:r>
              <w:t>≤2500元/月</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营造浓厚双拥氛围</w:t>
            </w:r>
          </w:p>
        </w:tc>
        <w:tc>
          <w:tcPr>
            <w:tcW w:w="2551" w:type="dxa"/>
            <w:noWrap w:val="0"/>
            <w:vAlign w:val="center"/>
          </w:tcPr>
          <w:p>
            <w:pPr>
              <w:pStyle w:val="16"/>
            </w:pPr>
            <w:r>
              <w:t>效果显著</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11、唐财社【2021】103号关于提前下达2022年市级优抚对象补助经费的通知绩效目标表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优抚医疗补助人数</w:t>
            </w:r>
          </w:p>
        </w:tc>
        <w:tc>
          <w:tcPr>
            <w:tcW w:w="2551" w:type="dxa"/>
            <w:noWrap w:val="0"/>
            <w:vAlign w:val="center"/>
          </w:tcPr>
          <w:p>
            <w:pPr>
              <w:pStyle w:val="16"/>
            </w:pPr>
            <w:r>
              <w:t>≥300人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按规定时间</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每人补助成本</w:t>
            </w:r>
          </w:p>
        </w:tc>
        <w:tc>
          <w:tcPr>
            <w:tcW w:w="2551" w:type="dxa"/>
            <w:noWrap w:val="0"/>
            <w:vAlign w:val="center"/>
          </w:tcPr>
          <w:p>
            <w:pPr>
              <w:pStyle w:val="16"/>
            </w:pPr>
            <w:r>
              <w:t>≤5000元/人、次</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12、唐财社【2021】103号关于提前下达2022年市级优抚对象补助经费的通知绩效目标表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发放人数</w:t>
            </w:r>
          </w:p>
        </w:tc>
        <w:tc>
          <w:tcPr>
            <w:tcW w:w="2835" w:type="dxa"/>
            <w:noWrap w:val="0"/>
            <w:vAlign w:val="center"/>
          </w:tcPr>
          <w:p>
            <w:pPr>
              <w:pStyle w:val="16"/>
            </w:pPr>
            <w:r>
              <w:t>抚恤补助发放人数</w:t>
            </w:r>
          </w:p>
        </w:tc>
        <w:tc>
          <w:tcPr>
            <w:tcW w:w="2551" w:type="dxa"/>
            <w:noWrap w:val="0"/>
            <w:vAlign w:val="center"/>
          </w:tcPr>
          <w:p>
            <w:pPr>
              <w:pStyle w:val="16"/>
            </w:pPr>
            <w:r>
              <w:t>≥7900人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按规定时间</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发放抚恤金成本</w:t>
            </w:r>
          </w:p>
        </w:tc>
        <w:tc>
          <w:tcPr>
            <w:tcW w:w="2551" w:type="dxa"/>
            <w:noWrap w:val="0"/>
            <w:vAlign w:val="center"/>
          </w:tcPr>
          <w:p>
            <w:pPr>
              <w:pStyle w:val="16"/>
            </w:pPr>
            <w:r>
              <w:t>≤2000元/人、月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13、唐财社【2021】103号关于提前下达2022年市级优抚对象补助经费的通知绩效目标表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2.保障义务兵合法权益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发放义务兵家庭优待金人数</w:t>
            </w:r>
          </w:p>
        </w:tc>
        <w:tc>
          <w:tcPr>
            <w:tcW w:w="2551" w:type="dxa"/>
            <w:noWrap w:val="0"/>
            <w:vAlign w:val="center"/>
          </w:tcPr>
          <w:p>
            <w:pPr>
              <w:pStyle w:val="16"/>
            </w:pPr>
            <w:r>
              <w:t>≥149人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每年6月底完成</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每人补助成本</w:t>
            </w:r>
          </w:p>
        </w:tc>
        <w:tc>
          <w:tcPr>
            <w:tcW w:w="2551" w:type="dxa"/>
            <w:noWrap w:val="0"/>
            <w:vAlign w:val="center"/>
          </w:tcPr>
          <w:p>
            <w:pPr>
              <w:pStyle w:val="16"/>
            </w:pPr>
            <w:r>
              <w:t>≤30000元/人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义务兵家庭生活情况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义务兵家庭满意度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14、唐财社【2021】109号关于提前通知2022市级退役安置补助资金的通知绩效目标表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2.保障退役士兵合法权益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自主就业、自谋职业人数</w:t>
            </w:r>
          </w:p>
        </w:tc>
        <w:tc>
          <w:tcPr>
            <w:tcW w:w="2551" w:type="dxa"/>
            <w:noWrap w:val="0"/>
            <w:vAlign w:val="center"/>
          </w:tcPr>
          <w:p>
            <w:pPr>
              <w:pStyle w:val="16"/>
            </w:pPr>
            <w:r>
              <w:t>≥159人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按规定时间</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补助发放的每人成本</w:t>
            </w:r>
          </w:p>
        </w:tc>
        <w:tc>
          <w:tcPr>
            <w:tcW w:w="2551" w:type="dxa"/>
            <w:noWrap w:val="0"/>
            <w:vAlign w:val="center"/>
          </w:tcPr>
          <w:p>
            <w:pPr>
              <w:pStyle w:val="16"/>
            </w:pPr>
            <w:r>
              <w:t>≤4.5万元/人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退役士兵生活情况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退役士兵满意度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15、唐财社【2021】109号关于提前通知2022市级退役安置补助资金的通知绩效目标表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2.确保转业士官合法权益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转业士官人数</w:t>
            </w:r>
          </w:p>
        </w:tc>
        <w:tc>
          <w:tcPr>
            <w:tcW w:w="2551" w:type="dxa"/>
            <w:noWrap w:val="0"/>
            <w:vAlign w:val="center"/>
          </w:tcPr>
          <w:p>
            <w:pPr>
              <w:pStyle w:val="16"/>
            </w:pPr>
            <w:r>
              <w:t>≥30人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按规定时间</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补助成本</w:t>
            </w:r>
          </w:p>
        </w:tc>
        <w:tc>
          <w:tcPr>
            <w:tcW w:w="2835" w:type="dxa"/>
            <w:noWrap w:val="0"/>
            <w:vAlign w:val="center"/>
          </w:tcPr>
          <w:p>
            <w:pPr>
              <w:pStyle w:val="16"/>
            </w:pPr>
            <w:r>
              <w:t>缴纳社会保险成本</w:t>
            </w:r>
          </w:p>
        </w:tc>
        <w:tc>
          <w:tcPr>
            <w:tcW w:w="2551" w:type="dxa"/>
            <w:noWrap w:val="0"/>
            <w:vAlign w:val="center"/>
          </w:tcPr>
          <w:p>
            <w:pPr>
              <w:pStyle w:val="16"/>
            </w:pPr>
            <w:r>
              <w:t>≤8000元/人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转业士官生活情况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转业士官满意度</w:t>
            </w:r>
          </w:p>
        </w:tc>
        <w:tc>
          <w:tcPr>
            <w:tcW w:w="2551" w:type="dxa"/>
            <w:noWrap w:val="0"/>
            <w:vAlign w:val="center"/>
          </w:tcPr>
          <w:p>
            <w:pPr>
              <w:pStyle w:val="16"/>
            </w:pPr>
            <w:r>
              <w:t>≥95%</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16、唐财社【2021】109号关于提前通知2022市级退役安置补助资金的通知绩效目标表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2.保障转业士官合法权益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发放人数</w:t>
            </w:r>
          </w:p>
        </w:tc>
        <w:tc>
          <w:tcPr>
            <w:tcW w:w="2835" w:type="dxa"/>
            <w:noWrap w:val="0"/>
            <w:vAlign w:val="center"/>
          </w:tcPr>
          <w:p>
            <w:pPr>
              <w:pStyle w:val="16"/>
            </w:pPr>
            <w:r>
              <w:t>生活费发放人数</w:t>
            </w:r>
          </w:p>
        </w:tc>
        <w:tc>
          <w:tcPr>
            <w:tcW w:w="2551" w:type="dxa"/>
            <w:noWrap w:val="0"/>
            <w:vAlign w:val="center"/>
          </w:tcPr>
          <w:p>
            <w:pPr>
              <w:pStyle w:val="16"/>
            </w:pPr>
            <w:r>
              <w:t>≥30人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按规定时间</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发放成本</w:t>
            </w:r>
          </w:p>
        </w:tc>
        <w:tc>
          <w:tcPr>
            <w:tcW w:w="2835" w:type="dxa"/>
            <w:noWrap w:val="0"/>
            <w:vAlign w:val="center"/>
          </w:tcPr>
          <w:p>
            <w:pPr>
              <w:pStyle w:val="16"/>
            </w:pPr>
            <w:r>
              <w:t>生活费发放每人成本</w:t>
            </w:r>
          </w:p>
        </w:tc>
        <w:tc>
          <w:tcPr>
            <w:tcW w:w="2551" w:type="dxa"/>
            <w:noWrap w:val="0"/>
            <w:vAlign w:val="center"/>
          </w:tcPr>
          <w:p>
            <w:pPr>
              <w:pStyle w:val="16"/>
            </w:pPr>
            <w:r>
              <w:t>≤1900元/人、月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转业士官生活情况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转业士官满意度</w:t>
            </w:r>
          </w:p>
        </w:tc>
        <w:tc>
          <w:tcPr>
            <w:tcW w:w="2551" w:type="dxa"/>
            <w:noWrap w:val="0"/>
            <w:vAlign w:val="center"/>
          </w:tcPr>
          <w:p>
            <w:pPr>
              <w:pStyle w:val="16"/>
            </w:pPr>
            <w:r>
              <w:t>≥95%</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17、唐财社【2021】109号关于提前通知2022市级退役安置补助资金的通知绩效目标表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2.保障退役军人合法权益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自谋职业一次性经济补助人数</w:t>
            </w:r>
          </w:p>
        </w:tc>
        <w:tc>
          <w:tcPr>
            <w:tcW w:w="2551" w:type="dxa"/>
            <w:noWrap w:val="0"/>
            <w:vAlign w:val="center"/>
          </w:tcPr>
          <w:p>
            <w:pPr>
              <w:pStyle w:val="16"/>
            </w:pPr>
            <w:r>
              <w:t>≥10人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按规定时间</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补助成本</w:t>
            </w:r>
          </w:p>
        </w:tc>
        <w:tc>
          <w:tcPr>
            <w:tcW w:w="2835" w:type="dxa"/>
            <w:noWrap w:val="0"/>
            <w:vAlign w:val="center"/>
          </w:tcPr>
          <w:p>
            <w:pPr>
              <w:pStyle w:val="16"/>
            </w:pPr>
            <w:r>
              <w:t>每人补助成本</w:t>
            </w:r>
          </w:p>
        </w:tc>
        <w:tc>
          <w:tcPr>
            <w:tcW w:w="2551" w:type="dxa"/>
            <w:noWrap w:val="0"/>
            <w:vAlign w:val="center"/>
          </w:tcPr>
          <w:p>
            <w:pPr>
              <w:pStyle w:val="16"/>
            </w:pPr>
            <w:r>
              <w:t>≤4.5万元/人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退役士兵生活情况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退役士兵满意度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18、唐财社【2021】130号关于提前下达2022年省级退役安置补助经费预算的通知绩效目标表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2.通过职业技能培训，实现高质量就业</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培训人数</w:t>
            </w:r>
          </w:p>
        </w:tc>
        <w:tc>
          <w:tcPr>
            <w:tcW w:w="2835" w:type="dxa"/>
            <w:noWrap w:val="0"/>
            <w:vAlign w:val="center"/>
          </w:tcPr>
          <w:p>
            <w:pPr>
              <w:pStyle w:val="16"/>
            </w:pPr>
            <w:r>
              <w:t>参加职业教育培训退役士兵人数</w:t>
            </w:r>
          </w:p>
        </w:tc>
        <w:tc>
          <w:tcPr>
            <w:tcW w:w="2551" w:type="dxa"/>
            <w:noWrap w:val="0"/>
            <w:vAlign w:val="center"/>
          </w:tcPr>
          <w:p>
            <w:pPr>
              <w:pStyle w:val="16"/>
            </w:pPr>
            <w:r>
              <w:t>≥149人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每年12月底完成</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参加培训的成本</w:t>
            </w:r>
          </w:p>
        </w:tc>
        <w:tc>
          <w:tcPr>
            <w:tcW w:w="2551" w:type="dxa"/>
            <w:noWrap w:val="0"/>
            <w:vAlign w:val="center"/>
          </w:tcPr>
          <w:p>
            <w:pPr>
              <w:pStyle w:val="16"/>
            </w:pPr>
            <w:r>
              <w:t>≤150元/人、次</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促进社会和谐</w:t>
            </w:r>
          </w:p>
        </w:tc>
        <w:tc>
          <w:tcPr>
            <w:tcW w:w="2551" w:type="dxa"/>
            <w:noWrap w:val="0"/>
            <w:vAlign w:val="center"/>
          </w:tcPr>
          <w:p>
            <w:pPr>
              <w:pStyle w:val="16"/>
            </w:pPr>
            <w:r>
              <w:t>效果显著</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退役士兵满意度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19、唐财社【2021】130号关于提前下达2022年省级退役安置补助经费预算的通知绩效目标表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2.保障自主就业退役士兵一次性经济补助及时发放</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发放人数</w:t>
            </w:r>
          </w:p>
        </w:tc>
        <w:tc>
          <w:tcPr>
            <w:tcW w:w="2835" w:type="dxa"/>
            <w:noWrap w:val="0"/>
            <w:vAlign w:val="center"/>
          </w:tcPr>
          <w:p>
            <w:pPr>
              <w:pStyle w:val="16"/>
            </w:pPr>
            <w:r>
              <w:t>自主就业退役士兵人数</w:t>
            </w:r>
          </w:p>
        </w:tc>
        <w:tc>
          <w:tcPr>
            <w:tcW w:w="2551" w:type="dxa"/>
            <w:noWrap w:val="0"/>
            <w:vAlign w:val="center"/>
          </w:tcPr>
          <w:p>
            <w:pPr>
              <w:pStyle w:val="16"/>
            </w:pPr>
            <w:r>
              <w:t>≥149人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经费拨付及时性</w:t>
            </w:r>
          </w:p>
        </w:tc>
        <w:tc>
          <w:tcPr>
            <w:tcW w:w="2551" w:type="dxa"/>
            <w:noWrap w:val="0"/>
            <w:vAlign w:val="center"/>
          </w:tcPr>
          <w:p>
            <w:pPr>
              <w:pStyle w:val="16"/>
            </w:pPr>
            <w:r>
              <w:t>按规定时间</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每人发放就业金成本</w:t>
            </w:r>
          </w:p>
        </w:tc>
        <w:tc>
          <w:tcPr>
            <w:tcW w:w="2551" w:type="dxa"/>
            <w:noWrap w:val="0"/>
            <w:vAlign w:val="center"/>
          </w:tcPr>
          <w:p>
            <w:pPr>
              <w:pStyle w:val="16"/>
            </w:pPr>
            <w:r>
              <w:t>≤4.5万元/人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退役士兵就业生活等方面得到有效保障</w:t>
            </w:r>
          </w:p>
        </w:tc>
        <w:tc>
          <w:tcPr>
            <w:tcW w:w="2551" w:type="dxa"/>
            <w:noWrap w:val="0"/>
            <w:vAlign w:val="center"/>
          </w:tcPr>
          <w:p>
            <w:pPr>
              <w:pStyle w:val="16"/>
            </w:pPr>
            <w:r>
              <w:t>效果显著</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退役士兵满意度</w:t>
            </w:r>
          </w:p>
        </w:tc>
        <w:tc>
          <w:tcPr>
            <w:tcW w:w="2551" w:type="dxa"/>
            <w:noWrap w:val="0"/>
            <w:vAlign w:val="center"/>
          </w:tcPr>
          <w:p>
            <w:pPr>
              <w:pStyle w:val="16"/>
            </w:pPr>
            <w:r>
              <w:t>≥95%</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20、唐财社【2021】139号关于提前下达2022年省级优抚对象补助经费预算的通知绩效目标表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2.保障优抚对象合法权益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抚恤补助发放人数</w:t>
            </w:r>
          </w:p>
        </w:tc>
        <w:tc>
          <w:tcPr>
            <w:tcW w:w="2551" w:type="dxa"/>
            <w:noWrap w:val="0"/>
            <w:vAlign w:val="center"/>
          </w:tcPr>
          <w:p>
            <w:pPr>
              <w:pStyle w:val="16"/>
            </w:pPr>
            <w:r>
              <w:t>≥7900人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按规定时间</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补助发放成本</w:t>
            </w:r>
          </w:p>
        </w:tc>
        <w:tc>
          <w:tcPr>
            <w:tcW w:w="2551" w:type="dxa"/>
            <w:noWrap w:val="0"/>
            <w:vAlign w:val="center"/>
          </w:tcPr>
          <w:p>
            <w:pPr>
              <w:pStyle w:val="16"/>
            </w:pPr>
            <w:r>
              <w:t>≤2000元/人、月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21、唐财社【2021】139号关于提前下达2022年省级优抚对象补助经费预算的通知绩效目标表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2.确保义务兵家庭合法权益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义务兵优待金发放人数</w:t>
            </w:r>
          </w:p>
        </w:tc>
        <w:tc>
          <w:tcPr>
            <w:tcW w:w="2551" w:type="dxa"/>
            <w:noWrap w:val="0"/>
            <w:vAlign w:val="center"/>
          </w:tcPr>
          <w:p>
            <w:pPr>
              <w:pStyle w:val="16"/>
            </w:pPr>
            <w:r>
              <w:t>≥149人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每年6月底完成</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义务兵发放的成本</w:t>
            </w:r>
          </w:p>
        </w:tc>
        <w:tc>
          <w:tcPr>
            <w:tcW w:w="2551" w:type="dxa"/>
            <w:noWrap w:val="0"/>
            <w:vAlign w:val="center"/>
          </w:tcPr>
          <w:p>
            <w:pPr>
              <w:pStyle w:val="16"/>
            </w:pPr>
            <w:r>
              <w:t>≤30000元/人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义务兵家庭生活情况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义务兵家庭满意度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22、唐财社【2021】139号关于提前下达2022年省级优抚对象补助经费预算的通知绩效目标表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抚恤补助发放人数</w:t>
            </w:r>
          </w:p>
        </w:tc>
        <w:tc>
          <w:tcPr>
            <w:tcW w:w="2551" w:type="dxa"/>
            <w:noWrap w:val="0"/>
            <w:vAlign w:val="center"/>
          </w:tcPr>
          <w:p>
            <w:pPr>
              <w:pStyle w:val="16"/>
            </w:pPr>
            <w:r>
              <w:t>≥7900人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按规定时间</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抚恤补助发放成本</w:t>
            </w:r>
          </w:p>
        </w:tc>
        <w:tc>
          <w:tcPr>
            <w:tcW w:w="2551" w:type="dxa"/>
            <w:noWrap w:val="0"/>
            <w:vAlign w:val="center"/>
          </w:tcPr>
          <w:p>
            <w:pPr>
              <w:pStyle w:val="16"/>
            </w:pPr>
            <w:r>
              <w:t>≤2000元/人、月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23、唐财社【2021】139号关于提前下达2022年省级优抚对象补助经费预算的通知绩效目标表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优抚医疗补助人数</w:t>
            </w:r>
          </w:p>
        </w:tc>
        <w:tc>
          <w:tcPr>
            <w:tcW w:w="2551" w:type="dxa"/>
            <w:noWrap w:val="0"/>
            <w:vAlign w:val="center"/>
          </w:tcPr>
          <w:p>
            <w:pPr>
              <w:pStyle w:val="16"/>
            </w:pPr>
            <w:r>
              <w:t>≥140人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按规定时间</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补助成本</w:t>
            </w:r>
          </w:p>
        </w:tc>
        <w:tc>
          <w:tcPr>
            <w:tcW w:w="2835" w:type="dxa"/>
            <w:noWrap w:val="0"/>
            <w:vAlign w:val="center"/>
          </w:tcPr>
          <w:p>
            <w:pPr>
              <w:pStyle w:val="16"/>
            </w:pPr>
            <w:r>
              <w:t>补助每人成本</w:t>
            </w:r>
          </w:p>
        </w:tc>
        <w:tc>
          <w:tcPr>
            <w:tcW w:w="2551" w:type="dxa"/>
            <w:noWrap w:val="0"/>
            <w:vAlign w:val="center"/>
          </w:tcPr>
          <w:p>
            <w:pPr>
              <w:pStyle w:val="16"/>
            </w:pPr>
            <w:r>
              <w:t>≤2000元/人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24、唐财社【2021】140号关于提前下达2022年中央企业军转干部生活困难补助经费预算的通知绩效目标表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2.保障企业军转干部生活</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享受解困补助人数</w:t>
            </w:r>
          </w:p>
        </w:tc>
        <w:tc>
          <w:tcPr>
            <w:tcW w:w="2551" w:type="dxa"/>
            <w:noWrap w:val="0"/>
            <w:vAlign w:val="center"/>
          </w:tcPr>
          <w:p>
            <w:pPr>
              <w:pStyle w:val="16"/>
            </w:pPr>
            <w:r>
              <w:t>≥139人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准确率</w:t>
            </w:r>
          </w:p>
        </w:tc>
        <w:tc>
          <w:tcPr>
            <w:tcW w:w="2835" w:type="dxa"/>
            <w:noWrap w:val="0"/>
            <w:vAlign w:val="center"/>
          </w:tcPr>
          <w:p>
            <w:pPr>
              <w:pStyle w:val="16"/>
            </w:pPr>
            <w:r>
              <w:t>经费核拨、使用符合政策规定的准确率</w:t>
            </w:r>
          </w:p>
        </w:tc>
        <w:tc>
          <w:tcPr>
            <w:tcW w:w="2551" w:type="dxa"/>
            <w:noWrap w:val="0"/>
            <w:vAlign w:val="center"/>
          </w:tcPr>
          <w:p>
            <w:pPr>
              <w:pStyle w:val="16"/>
            </w:pPr>
            <w:r>
              <w:t>≥95%</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经费拨付的及时性</w:t>
            </w:r>
          </w:p>
        </w:tc>
        <w:tc>
          <w:tcPr>
            <w:tcW w:w="2551" w:type="dxa"/>
            <w:noWrap w:val="0"/>
            <w:vAlign w:val="center"/>
          </w:tcPr>
          <w:p>
            <w:pPr>
              <w:pStyle w:val="16"/>
            </w:pPr>
            <w:r>
              <w:t>每年春节前、八一前</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每人发放成本</w:t>
            </w:r>
          </w:p>
        </w:tc>
        <w:tc>
          <w:tcPr>
            <w:tcW w:w="2835" w:type="dxa"/>
            <w:noWrap w:val="0"/>
            <w:vAlign w:val="center"/>
          </w:tcPr>
          <w:p>
            <w:pPr>
              <w:pStyle w:val="16"/>
            </w:pPr>
            <w:r>
              <w:t>解困资金每年发放成本</w:t>
            </w:r>
          </w:p>
        </w:tc>
        <w:tc>
          <w:tcPr>
            <w:tcW w:w="2551" w:type="dxa"/>
            <w:noWrap w:val="0"/>
            <w:vAlign w:val="center"/>
          </w:tcPr>
          <w:p>
            <w:pPr>
              <w:pStyle w:val="16"/>
            </w:pPr>
            <w:r>
              <w:t>≤2500元/人、年</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做好企业军转干部生活保障工作</w:t>
            </w:r>
          </w:p>
        </w:tc>
        <w:tc>
          <w:tcPr>
            <w:tcW w:w="2551" w:type="dxa"/>
            <w:noWrap w:val="0"/>
            <w:vAlign w:val="center"/>
          </w:tcPr>
          <w:p>
            <w:pPr>
              <w:pStyle w:val="16"/>
            </w:pPr>
            <w:r>
              <w:t>效果显著</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企业军转干部满意度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25、唐财社【2021】141号关于提前下达2022年省级企业军转干部解困补助资金的通知绩效目标表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2.保障企业军转干部生活</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享受解困资金补助人数</w:t>
            </w:r>
          </w:p>
        </w:tc>
        <w:tc>
          <w:tcPr>
            <w:tcW w:w="2551" w:type="dxa"/>
            <w:noWrap w:val="0"/>
            <w:vAlign w:val="center"/>
          </w:tcPr>
          <w:p>
            <w:pPr>
              <w:pStyle w:val="16"/>
            </w:pPr>
            <w:r>
              <w:t>≥139人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准确率</w:t>
            </w:r>
          </w:p>
        </w:tc>
        <w:tc>
          <w:tcPr>
            <w:tcW w:w="2835" w:type="dxa"/>
            <w:noWrap w:val="0"/>
            <w:vAlign w:val="center"/>
          </w:tcPr>
          <w:p>
            <w:pPr>
              <w:pStyle w:val="16"/>
            </w:pPr>
            <w:r>
              <w:t>经费核拨、使用符合政策规定的准确率</w:t>
            </w:r>
          </w:p>
        </w:tc>
        <w:tc>
          <w:tcPr>
            <w:tcW w:w="2551" w:type="dxa"/>
            <w:noWrap w:val="0"/>
            <w:vAlign w:val="center"/>
          </w:tcPr>
          <w:p>
            <w:pPr>
              <w:pStyle w:val="16"/>
            </w:pPr>
            <w:r>
              <w:t>≥95%</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经费拨付及时性</w:t>
            </w:r>
          </w:p>
        </w:tc>
        <w:tc>
          <w:tcPr>
            <w:tcW w:w="2551" w:type="dxa"/>
            <w:noWrap w:val="0"/>
            <w:vAlign w:val="center"/>
          </w:tcPr>
          <w:p>
            <w:pPr>
              <w:pStyle w:val="16"/>
            </w:pPr>
            <w:r>
              <w:t>每年春节前、八一前</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补助每人每年发放成本</w:t>
            </w:r>
          </w:p>
        </w:tc>
        <w:tc>
          <w:tcPr>
            <w:tcW w:w="2551" w:type="dxa"/>
            <w:noWrap w:val="0"/>
            <w:vAlign w:val="center"/>
          </w:tcPr>
          <w:p>
            <w:pPr>
              <w:pStyle w:val="16"/>
            </w:pPr>
            <w:r>
              <w:t>≤2500元/人、年</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做好企业军转干部生活保障工作</w:t>
            </w:r>
          </w:p>
        </w:tc>
        <w:tc>
          <w:tcPr>
            <w:tcW w:w="2551" w:type="dxa"/>
            <w:noWrap w:val="0"/>
            <w:vAlign w:val="center"/>
          </w:tcPr>
          <w:p>
            <w:pPr>
              <w:pStyle w:val="16"/>
            </w:pPr>
            <w:r>
              <w:t>效果显著</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企业军转干部满意率</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26、唐财社【2021】93号关于提前下达2022年中央优抚对象补助经费预算的通知绩效目标表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1.及时足额拨付资金，确保优抚对象合法权益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抚恤补助发放人数</w:t>
            </w:r>
          </w:p>
        </w:tc>
        <w:tc>
          <w:tcPr>
            <w:tcW w:w="2835" w:type="dxa"/>
            <w:noWrap w:val="0"/>
            <w:vAlign w:val="center"/>
          </w:tcPr>
          <w:p>
            <w:pPr>
              <w:pStyle w:val="16"/>
            </w:pPr>
            <w:r>
              <w:t>抚恤补助发放的人数</w:t>
            </w:r>
          </w:p>
        </w:tc>
        <w:tc>
          <w:tcPr>
            <w:tcW w:w="2551" w:type="dxa"/>
            <w:noWrap w:val="0"/>
            <w:vAlign w:val="center"/>
          </w:tcPr>
          <w:p>
            <w:pPr>
              <w:pStyle w:val="16"/>
            </w:pPr>
            <w:r>
              <w:t>≥7900人</w:t>
            </w:r>
          </w:p>
        </w:tc>
        <w:tc>
          <w:tcPr>
            <w:tcW w:w="2268" w:type="dxa"/>
            <w:noWrap w:val="0"/>
            <w:vAlign w:val="center"/>
          </w:tcPr>
          <w:p>
            <w:pPr>
              <w:pStyle w:val="16"/>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补助足额拨付率</w:t>
            </w:r>
          </w:p>
        </w:tc>
        <w:tc>
          <w:tcPr>
            <w:tcW w:w="2835" w:type="dxa"/>
            <w:noWrap w:val="0"/>
            <w:vAlign w:val="center"/>
          </w:tcPr>
          <w:p>
            <w:pPr>
              <w:pStyle w:val="16"/>
            </w:pPr>
            <w:r>
              <w:t>实际发放金额占应发放金额的比例</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补助发放的及时性</w:t>
            </w:r>
          </w:p>
        </w:tc>
        <w:tc>
          <w:tcPr>
            <w:tcW w:w="2551" w:type="dxa"/>
            <w:noWrap w:val="0"/>
            <w:vAlign w:val="center"/>
          </w:tcPr>
          <w:p>
            <w:pPr>
              <w:pStyle w:val="16"/>
            </w:pPr>
            <w:r>
              <w:t>每月15日前</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每月发放成本</w:t>
            </w:r>
          </w:p>
        </w:tc>
        <w:tc>
          <w:tcPr>
            <w:tcW w:w="2835" w:type="dxa"/>
            <w:noWrap w:val="0"/>
            <w:vAlign w:val="center"/>
          </w:tcPr>
          <w:p>
            <w:pPr>
              <w:pStyle w:val="16"/>
            </w:pPr>
            <w:r>
              <w:t>投入抚恤的人均财政补助标准</w:t>
            </w:r>
          </w:p>
        </w:tc>
        <w:tc>
          <w:tcPr>
            <w:tcW w:w="2551" w:type="dxa"/>
            <w:noWrap w:val="0"/>
            <w:vAlign w:val="center"/>
          </w:tcPr>
          <w:p>
            <w:pPr>
              <w:pStyle w:val="16"/>
            </w:pPr>
            <w:r>
              <w:t>≤4500元/月、人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27、唐财社【2021】93号关于提前下达2022年中央优抚对象补助经费预算的通知绩效目标表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1.通过发放烈士、因公牺牲和病故军人家属抚恤金，使其基本生活得到保障</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抚恤补助发放人数</w:t>
            </w:r>
          </w:p>
        </w:tc>
        <w:tc>
          <w:tcPr>
            <w:tcW w:w="2835" w:type="dxa"/>
            <w:noWrap w:val="0"/>
            <w:vAlign w:val="center"/>
          </w:tcPr>
          <w:p>
            <w:pPr>
              <w:pStyle w:val="16"/>
            </w:pPr>
            <w:r>
              <w:t>享受发放抚恤金人数</w:t>
            </w:r>
          </w:p>
        </w:tc>
        <w:tc>
          <w:tcPr>
            <w:tcW w:w="2551" w:type="dxa"/>
            <w:noWrap w:val="0"/>
            <w:vAlign w:val="center"/>
          </w:tcPr>
          <w:p>
            <w:pPr>
              <w:pStyle w:val="16"/>
            </w:pPr>
            <w:r>
              <w:t>≥7900人</w:t>
            </w:r>
          </w:p>
        </w:tc>
        <w:tc>
          <w:tcPr>
            <w:tcW w:w="2268" w:type="dxa"/>
            <w:noWrap w:val="0"/>
            <w:vAlign w:val="center"/>
          </w:tcPr>
          <w:p>
            <w:pPr>
              <w:pStyle w:val="16"/>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补助足额拨付率</w:t>
            </w:r>
          </w:p>
        </w:tc>
        <w:tc>
          <w:tcPr>
            <w:tcW w:w="2835" w:type="dxa"/>
            <w:noWrap w:val="0"/>
            <w:vAlign w:val="center"/>
          </w:tcPr>
          <w:p>
            <w:pPr>
              <w:pStyle w:val="16"/>
            </w:pPr>
            <w:r>
              <w:t>反映实际发放金额占应发放金额的比例</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补助发放时间及时性</w:t>
            </w:r>
          </w:p>
        </w:tc>
        <w:tc>
          <w:tcPr>
            <w:tcW w:w="2551" w:type="dxa"/>
            <w:noWrap w:val="0"/>
            <w:vAlign w:val="center"/>
          </w:tcPr>
          <w:p>
            <w:pPr>
              <w:pStyle w:val="16"/>
            </w:pPr>
            <w:r>
              <w:t>每月15日前</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每月发放成本</w:t>
            </w:r>
          </w:p>
        </w:tc>
        <w:tc>
          <w:tcPr>
            <w:tcW w:w="2835" w:type="dxa"/>
            <w:noWrap w:val="0"/>
            <w:vAlign w:val="center"/>
          </w:tcPr>
          <w:p>
            <w:pPr>
              <w:pStyle w:val="16"/>
            </w:pPr>
            <w:r>
              <w:t>投入优待抚恤的人均财政补助标准</w:t>
            </w:r>
          </w:p>
        </w:tc>
        <w:tc>
          <w:tcPr>
            <w:tcW w:w="2551" w:type="dxa"/>
            <w:noWrap w:val="0"/>
            <w:vAlign w:val="center"/>
          </w:tcPr>
          <w:p>
            <w:pPr>
              <w:pStyle w:val="16"/>
            </w:pPr>
            <w:r>
              <w:t>≤2000元/人、月</w:t>
            </w:r>
          </w:p>
        </w:tc>
        <w:tc>
          <w:tcPr>
            <w:tcW w:w="2268" w:type="dxa"/>
            <w:noWrap w:val="0"/>
            <w:vAlign w:val="center"/>
          </w:tcPr>
          <w:p>
            <w:pPr>
              <w:pStyle w:val="16"/>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28、唐财社【2021】93号关于提前下达2022年中央优抚对象补助经费预算的通知绩效目标表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抚恤补助发放人数</w:t>
            </w:r>
          </w:p>
        </w:tc>
        <w:tc>
          <w:tcPr>
            <w:tcW w:w="2835" w:type="dxa"/>
            <w:noWrap w:val="0"/>
            <w:vAlign w:val="center"/>
          </w:tcPr>
          <w:p>
            <w:pPr>
              <w:pStyle w:val="16"/>
            </w:pPr>
            <w:r>
              <w:t>反映抚恤补助发放人数</w:t>
            </w:r>
          </w:p>
        </w:tc>
        <w:tc>
          <w:tcPr>
            <w:tcW w:w="2551" w:type="dxa"/>
            <w:noWrap w:val="0"/>
            <w:vAlign w:val="center"/>
          </w:tcPr>
          <w:p>
            <w:pPr>
              <w:pStyle w:val="16"/>
            </w:pPr>
            <w:r>
              <w:t>≥7900人</w:t>
            </w:r>
          </w:p>
        </w:tc>
        <w:tc>
          <w:tcPr>
            <w:tcW w:w="2268" w:type="dxa"/>
            <w:noWrap w:val="0"/>
            <w:vAlign w:val="center"/>
          </w:tcPr>
          <w:p>
            <w:pPr>
              <w:pStyle w:val="16"/>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补助足额拨付率</w:t>
            </w:r>
          </w:p>
        </w:tc>
        <w:tc>
          <w:tcPr>
            <w:tcW w:w="2835" w:type="dxa"/>
            <w:noWrap w:val="0"/>
            <w:vAlign w:val="center"/>
          </w:tcPr>
          <w:p>
            <w:pPr>
              <w:pStyle w:val="16"/>
            </w:pPr>
            <w:r>
              <w:t>实际发放金额占应发放金额的比例</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补助发放时间的及时性</w:t>
            </w:r>
          </w:p>
        </w:tc>
        <w:tc>
          <w:tcPr>
            <w:tcW w:w="2551" w:type="dxa"/>
            <w:noWrap w:val="0"/>
            <w:vAlign w:val="center"/>
          </w:tcPr>
          <w:p>
            <w:pPr>
              <w:pStyle w:val="16"/>
            </w:pPr>
            <w:r>
              <w:t>每月15日前</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每月发放成本</w:t>
            </w:r>
          </w:p>
        </w:tc>
        <w:tc>
          <w:tcPr>
            <w:tcW w:w="2835" w:type="dxa"/>
            <w:noWrap w:val="0"/>
            <w:vAlign w:val="center"/>
          </w:tcPr>
          <w:p>
            <w:pPr>
              <w:pStyle w:val="16"/>
            </w:pPr>
            <w:r>
              <w:t>投入优待抚恤的人均财政补助标准</w:t>
            </w:r>
          </w:p>
        </w:tc>
        <w:tc>
          <w:tcPr>
            <w:tcW w:w="2551" w:type="dxa"/>
            <w:noWrap w:val="0"/>
            <w:vAlign w:val="center"/>
          </w:tcPr>
          <w:p>
            <w:pPr>
              <w:pStyle w:val="16"/>
            </w:pPr>
            <w:r>
              <w:t>≤4500元/月、人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29、唐财社【2021】94号关于提前下达2022年中央优抚对象医疗保障经费预算的通知绩效目标表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1.规定时限拨付资金，确保优抚对象合法权益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医疗补助发放人数</w:t>
            </w:r>
          </w:p>
        </w:tc>
        <w:tc>
          <w:tcPr>
            <w:tcW w:w="2835" w:type="dxa"/>
            <w:noWrap w:val="0"/>
            <w:vAlign w:val="center"/>
          </w:tcPr>
          <w:p>
            <w:pPr>
              <w:pStyle w:val="16"/>
            </w:pPr>
            <w:r>
              <w:t>享受医疗待遇优抚对象人数</w:t>
            </w:r>
          </w:p>
        </w:tc>
        <w:tc>
          <w:tcPr>
            <w:tcW w:w="2551" w:type="dxa"/>
            <w:noWrap w:val="0"/>
            <w:vAlign w:val="center"/>
          </w:tcPr>
          <w:p>
            <w:pPr>
              <w:pStyle w:val="16"/>
            </w:pPr>
            <w:r>
              <w:t>≥300人</w:t>
            </w:r>
          </w:p>
        </w:tc>
        <w:tc>
          <w:tcPr>
            <w:tcW w:w="2268" w:type="dxa"/>
            <w:noWrap w:val="0"/>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发放准确率</w:t>
            </w:r>
          </w:p>
        </w:tc>
        <w:tc>
          <w:tcPr>
            <w:tcW w:w="2835" w:type="dxa"/>
            <w:noWrap w:val="0"/>
            <w:vAlign w:val="center"/>
          </w:tcPr>
          <w:p>
            <w:pPr>
              <w:pStyle w:val="16"/>
            </w:pPr>
            <w:r>
              <w:t>反映符合发放医疗补助标准的准确率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补助发放的及时性</w:t>
            </w:r>
          </w:p>
        </w:tc>
        <w:tc>
          <w:tcPr>
            <w:tcW w:w="2551" w:type="dxa"/>
            <w:noWrap w:val="0"/>
            <w:vAlign w:val="center"/>
          </w:tcPr>
          <w:p>
            <w:pPr>
              <w:pStyle w:val="16"/>
            </w:pPr>
            <w:r>
              <w:t>按规定时间</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投入成本</w:t>
            </w:r>
          </w:p>
        </w:tc>
        <w:tc>
          <w:tcPr>
            <w:tcW w:w="2835" w:type="dxa"/>
            <w:noWrap w:val="0"/>
            <w:vAlign w:val="center"/>
          </w:tcPr>
          <w:p>
            <w:pPr>
              <w:pStyle w:val="16"/>
            </w:pPr>
            <w:r>
              <w:t>投入医疗补助的财政人均补助标准</w:t>
            </w:r>
          </w:p>
        </w:tc>
        <w:tc>
          <w:tcPr>
            <w:tcW w:w="2551" w:type="dxa"/>
            <w:noWrap w:val="0"/>
            <w:vAlign w:val="center"/>
          </w:tcPr>
          <w:p>
            <w:pPr>
              <w:pStyle w:val="16"/>
            </w:pPr>
            <w:r>
              <w:t>≤2000元/月、人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优抚对象医疗问题改善情况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30、唐财社【2021】95号下达2021年中央退役安置补助经费第三批绩效目标表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2.为自主就业退役士兵提供创业机会</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培训人数</w:t>
            </w:r>
          </w:p>
        </w:tc>
        <w:tc>
          <w:tcPr>
            <w:tcW w:w="2835" w:type="dxa"/>
            <w:noWrap w:val="0"/>
            <w:vAlign w:val="center"/>
          </w:tcPr>
          <w:p>
            <w:pPr>
              <w:pStyle w:val="16"/>
            </w:pPr>
            <w:r>
              <w:t>参加职业技能培训人数</w:t>
            </w:r>
          </w:p>
        </w:tc>
        <w:tc>
          <w:tcPr>
            <w:tcW w:w="2551" w:type="dxa"/>
            <w:noWrap w:val="0"/>
            <w:vAlign w:val="center"/>
          </w:tcPr>
          <w:p>
            <w:pPr>
              <w:pStyle w:val="16"/>
            </w:pPr>
            <w:r>
              <w:t>≥200人</w:t>
            </w:r>
          </w:p>
        </w:tc>
        <w:tc>
          <w:tcPr>
            <w:tcW w:w="2268" w:type="dxa"/>
            <w:noWrap w:val="0"/>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经费拨付及时性</w:t>
            </w:r>
          </w:p>
        </w:tc>
        <w:tc>
          <w:tcPr>
            <w:tcW w:w="2551" w:type="dxa"/>
            <w:noWrap w:val="0"/>
            <w:vAlign w:val="center"/>
          </w:tcPr>
          <w:p>
            <w:pPr>
              <w:pStyle w:val="16"/>
            </w:pPr>
            <w:r>
              <w:t>12月底完成</w:t>
            </w:r>
          </w:p>
        </w:tc>
        <w:tc>
          <w:tcPr>
            <w:tcW w:w="2268" w:type="dxa"/>
            <w:noWrap w:val="0"/>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人均成本</w:t>
            </w:r>
          </w:p>
        </w:tc>
        <w:tc>
          <w:tcPr>
            <w:tcW w:w="2835" w:type="dxa"/>
            <w:noWrap w:val="0"/>
            <w:vAlign w:val="center"/>
          </w:tcPr>
          <w:p>
            <w:pPr>
              <w:pStyle w:val="16"/>
            </w:pPr>
            <w:r>
              <w:t>每人完成培训成本</w:t>
            </w:r>
          </w:p>
        </w:tc>
        <w:tc>
          <w:tcPr>
            <w:tcW w:w="2551" w:type="dxa"/>
            <w:noWrap w:val="0"/>
            <w:vAlign w:val="center"/>
          </w:tcPr>
          <w:p>
            <w:pPr>
              <w:pStyle w:val="16"/>
            </w:pPr>
            <w:r>
              <w:t>≤375元/人、次</w:t>
            </w:r>
          </w:p>
        </w:tc>
        <w:tc>
          <w:tcPr>
            <w:tcW w:w="2268" w:type="dxa"/>
            <w:noWrap w:val="0"/>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促进社会水平逐步提高</w:t>
            </w:r>
          </w:p>
        </w:tc>
        <w:tc>
          <w:tcPr>
            <w:tcW w:w="2551" w:type="dxa"/>
            <w:noWrap w:val="0"/>
            <w:vAlign w:val="center"/>
          </w:tcPr>
          <w:p>
            <w:pPr>
              <w:pStyle w:val="16"/>
            </w:pPr>
            <w:r>
              <w:t>效果显著</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31、退役公益性岗位工资及社会保险绩效目标表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2.确保退役军人合法权益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发放人数</w:t>
            </w:r>
          </w:p>
        </w:tc>
        <w:tc>
          <w:tcPr>
            <w:tcW w:w="2835" w:type="dxa"/>
            <w:noWrap w:val="0"/>
            <w:vAlign w:val="center"/>
          </w:tcPr>
          <w:p>
            <w:pPr>
              <w:pStyle w:val="16"/>
            </w:pPr>
            <w:r>
              <w:t>公益性岗位退役士兵人数</w:t>
            </w:r>
          </w:p>
        </w:tc>
        <w:tc>
          <w:tcPr>
            <w:tcW w:w="2551" w:type="dxa"/>
            <w:noWrap w:val="0"/>
            <w:vAlign w:val="center"/>
          </w:tcPr>
          <w:p>
            <w:pPr>
              <w:pStyle w:val="16"/>
            </w:pPr>
            <w:r>
              <w:t>≥1900人</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补助率</w:t>
            </w:r>
          </w:p>
        </w:tc>
        <w:tc>
          <w:tcPr>
            <w:tcW w:w="2835" w:type="dxa"/>
            <w:noWrap w:val="0"/>
            <w:vAlign w:val="center"/>
          </w:tcPr>
          <w:p>
            <w:pPr>
              <w:pStyle w:val="16"/>
            </w:pPr>
            <w:r>
              <w:t>公益性岗位人数占总人数的比例</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补助发放及时性</w:t>
            </w:r>
          </w:p>
        </w:tc>
        <w:tc>
          <w:tcPr>
            <w:tcW w:w="2551" w:type="dxa"/>
            <w:noWrap w:val="0"/>
            <w:vAlign w:val="center"/>
          </w:tcPr>
          <w:p>
            <w:pPr>
              <w:pStyle w:val="16"/>
            </w:pPr>
            <w:r>
              <w:t>按时发放</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发放成本</w:t>
            </w:r>
          </w:p>
        </w:tc>
        <w:tc>
          <w:tcPr>
            <w:tcW w:w="2835" w:type="dxa"/>
            <w:noWrap w:val="0"/>
            <w:vAlign w:val="center"/>
          </w:tcPr>
          <w:p>
            <w:pPr>
              <w:pStyle w:val="16"/>
            </w:pPr>
            <w:r>
              <w:t>公益性岗位退役士兵补助金额</w:t>
            </w:r>
          </w:p>
        </w:tc>
        <w:tc>
          <w:tcPr>
            <w:tcW w:w="2551" w:type="dxa"/>
            <w:noWrap w:val="0"/>
            <w:vAlign w:val="center"/>
          </w:tcPr>
          <w:p>
            <w:pPr>
              <w:pStyle w:val="16"/>
            </w:pPr>
            <w:r>
              <w:t>≤3800元/人、年</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符合公益性岗位退役士兵生活情况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退役士兵满意度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32、退役军人优待证、优抚对象医疗补助证绩效目标表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2.优抚对象合法权益得到保障</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制作数量</w:t>
            </w:r>
          </w:p>
        </w:tc>
        <w:tc>
          <w:tcPr>
            <w:tcW w:w="2835" w:type="dxa"/>
            <w:noWrap w:val="0"/>
            <w:vAlign w:val="center"/>
          </w:tcPr>
          <w:p>
            <w:pPr>
              <w:pStyle w:val="16"/>
            </w:pPr>
            <w:r>
              <w:t>优待证、医疗补助证制作数量</w:t>
            </w:r>
          </w:p>
        </w:tc>
        <w:tc>
          <w:tcPr>
            <w:tcW w:w="2551" w:type="dxa"/>
            <w:noWrap w:val="0"/>
            <w:vAlign w:val="center"/>
          </w:tcPr>
          <w:p>
            <w:pPr>
              <w:pStyle w:val="16"/>
            </w:pPr>
            <w:r>
              <w:t>≥2000本</w:t>
            </w:r>
          </w:p>
        </w:tc>
        <w:tc>
          <w:tcPr>
            <w:tcW w:w="2268" w:type="dxa"/>
            <w:noWrap w:val="0"/>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完成率</w:t>
            </w:r>
          </w:p>
        </w:tc>
        <w:tc>
          <w:tcPr>
            <w:tcW w:w="2835" w:type="dxa"/>
            <w:noWrap w:val="0"/>
            <w:vAlign w:val="center"/>
          </w:tcPr>
          <w:p>
            <w:pPr>
              <w:pStyle w:val="16"/>
            </w:pPr>
            <w:r>
              <w:t>发放两证完成率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发放两证及时性</w:t>
            </w:r>
          </w:p>
        </w:tc>
        <w:tc>
          <w:tcPr>
            <w:tcW w:w="2551" w:type="dxa"/>
            <w:noWrap w:val="0"/>
            <w:vAlign w:val="center"/>
          </w:tcPr>
          <w:p>
            <w:pPr>
              <w:pStyle w:val="16"/>
            </w:pPr>
            <w:r>
              <w:t>按需发放</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制作成本</w:t>
            </w:r>
          </w:p>
        </w:tc>
        <w:tc>
          <w:tcPr>
            <w:tcW w:w="2835" w:type="dxa"/>
            <w:noWrap w:val="0"/>
            <w:vAlign w:val="center"/>
          </w:tcPr>
          <w:p>
            <w:pPr>
              <w:pStyle w:val="16"/>
            </w:pPr>
            <w:r>
              <w:t>制作优待证、补助证成本</w:t>
            </w:r>
          </w:p>
        </w:tc>
        <w:tc>
          <w:tcPr>
            <w:tcW w:w="2551" w:type="dxa"/>
            <w:noWrap w:val="0"/>
            <w:vAlign w:val="center"/>
          </w:tcPr>
          <w:p>
            <w:pPr>
              <w:pStyle w:val="16"/>
            </w:pPr>
            <w:r>
              <w:t>≤10元/本</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33、退役士兵待安置期间接续保险费绩效目标表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2.确保退役士兵合法权益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实际享受接续保险退役士兵人数</w:t>
            </w:r>
          </w:p>
        </w:tc>
        <w:tc>
          <w:tcPr>
            <w:tcW w:w="2551" w:type="dxa"/>
            <w:noWrap w:val="0"/>
            <w:vAlign w:val="center"/>
          </w:tcPr>
          <w:p>
            <w:pPr>
              <w:pStyle w:val="16"/>
            </w:pPr>
            <w:r>
              <w:t>≥25人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落实率</w:t>
            </w:r>
          </w:p>
        </w:tc>
        <w:tc>
          <w:tcPr>
            <w:tcW w:w="2835" w:type="dxa"/>
            <w:noWrap w:val="0"/>
            <w:vAlign w:val="center"/>
          </w:tcPr>
          <w:p>
            <w:pPr>
              <w:pStyle w:val="16"/>
            </w:pPr>
            <w:r>
              <w:t>退役士官安置工作落实率</w:t>
            </w:r>
          </w:p>
        </w:tc>
        <w:tc>
          <w:tcPr>
            <w:tcW w:w="2551" w:type="dxa"/>
            <w:noWrap w:val="0"/>
            <w:vAlign w:val="center"/>
          </w:tcPr>
          <w:p>
            <w:pPr>
              <w:pStyle w:val="16"/>
            </w:pPr>
            <w:r>
              <w:t>≥95%</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保险接续时间的及时性</w:t>
            </w:r>
          </w:p>
        </w:tc>
        <w:tc>
          <w:tcPr>
            <w:tcW w:w="2551" w:type="dxa"/>
            <w:noWrap w:val="0"/>
            <w:vAlign w:val="center"/>
          </w:tcPr>
          <w:p>
            <w:pPr>
              <w:pStyle w:val="16"/>
            </w:pPr>
            <w:r>
              <w:t>按规定缴纳</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接续社会保险的成本</w:t>
            </w:r>
          </w:p>
        </w:tc>
        <w:tc>
          <w:tcPr>
            <w:tcW w:w="2551" w:type="dxa"/>
            <w:noWrap w:val="0"/>
            <w:vAlign w:val="center"/>
          </w:tcPr>
          <w:p>
            <w:pPr>
              <w:pStyle w:val="16"/>
            </w:pPr>
            <w:r>
              <w:t>≤11363元/人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退役士兵生活情况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34、退役士兵待安置期间生活费绩效目标表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2.确保退役士兵合法权益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符合政府安置工作退役士兵人数</w:t>
            </w:r>
          </w:p>
        </w:tc>
        <w:tc>
          <w:tcPr>
            <w:tcW w:w="2551" w:type="dxa"/>
            <w:noWrap w:val="0"/>
            <w:vAlign w:val="center"/>
          </w:tcPr>
          <w:p>
            <w:pPr>
              <w:pStyle w:val="16"/>
            </w:pPr>
            <w:r>
              <w:t>≥25人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落实率</w:t>
            </w:r>
          </w:p>
        </w:tc>
        <w:tc>
          <w:tcPr>
            <w:tcW w:w="2835" w:type="dxa"/>
            <w:noWrap w:val="0"/>
            <w:vAlign w:val="center"/>
          </w:tcPr>
          <w:p>
            <w:pPr>
              <w:pStyle w:val="16"/>
            </w:pPr>
            <w:r>
              <w:t>退役士官安置工作落实率</w:t>
            </w:r>
          </w:p>
        </w:tc>
        <w:tc>
          <w:tcPr>
            <w:tcW w:w="2551" w:type="dxa"/>
            <w:noWrap w:val="0"/>
            <w:vAlign w:val="center"/>
          </w:tcPr>
          <w:p>
            <w:pPr>
              <w:pStyle w:val="16"/>
            </w:pPr>
            <w:r>
              <w:t>≥95%</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补助发放时间的及时性</w:t>
            </w:r>
          </w:p>
        </w:tc>
        <w:tc>
          <w:tcPr>
            <w:tcW w:w="2551" w:type="dxa"/>
            <w:noWrap w:val="0"/>
            <w:vAlign w:val="center"/>
          </w:tcPr>
          <w:p>
            <w:pPr>
              <w:pStyle w:val="16"/>
            </w:pPr>
            <w:r>
              <w:t>按时拨付</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补助成本</w:t>
            </w:r>
          </w:p>
        </w:tc>
        <w:tc>
          <w:tcPr>
            <w:tcW w:w="2835" w:type="dxa"/>
            <w:noWrap w:val="0"/>
            <w:vAlign w:val="center"/>
          </w:tcPr>
          <w:p>
            <w:pPr>
              <w:pStyle w:val="16"/>
            </w:pPr>
            <w:r>
              <w:t>待安置期间生活补助标准</w:t>
            </w:r>
          </w:p>
        </w:tc>
        <w:tc>
          <w:tcPr>
            <w:tcW w:w="2551" w:type="dxa"/>
            <w:noWrap w:val="0"/>
            <w:vAlign w:val="center"/>
          </w:tcPr>
          <w:p>
            <w:pPr>
              <w:pStyle w:val="16"/>
            </w:pPr>
            <w:r>
              <w:t>≤1900元/人、月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待安置退役士兵生活情况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35、退役士兵自谋职业一次性经济补助资金绩效目标表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2.确保退役士兵合法权益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发放退役士兵自谋职业人数</w:t>
            </w:r>
          </w:p>
        </w:tc>
        <w:tc>
          <w:tcPr>
            <w:tcW w:w="2551" w:type="dxa"/>
            <w:noWrap w:val="0"/>
            <w:vAlign w:val="center"/>
          </w:tcPr>
          <w:p>
            <w:pPr>
              <w:pStyle w:val="16"/>
            </w:pPr>
            <w:r>
              <w:t>≥21人</w:t>
            </w:r>
          </w:p>
        </w:tc>
        <w:tc>
          <w:tcPr>
            <w:tcW w:w="2268" w:type="dxa"/>
            <w:noWrap w:val="0"/>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发放比例</w:t>
            </w:r>
          </w:p>
        </w:tc>
        <w:tc>
          <w:tcPr>
            <w:tcW w:w="2835" w:type="dxa"/>
            <w:noWrap w:val="0"/>
            <w:vAlign w:val="center"/>
          </w:tcPr>
          <w:p>
            <w:pPr>
              <w:pStyle w:val="16"/>
            </w:pPr>
            <w:r>
              <w:t>城镇退役士兵自谋职业补助率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发放补助时间的及时性</w:t>
            </w:r>
          </w:p>
        </w:tc>
        <w:tc>
          <w:tcPr>
            <w:tcW w:w="2551" w:type="dxa"/>
            <w:noWrap w:val="0"/>
            <w:vAlign w:val="center"/>
          </w:tcPr>
          <w:p>
            <w:pPr>
              <w:pStyle w:val="16"/>
            </w:pPr>
            <w:r>
              <w:t>按时发放</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补助成本</w:t>
            </w:r>
          </w:p>
        </w:tc>
        <w:tc>
          <w:tcPr>
            <w:tcW w:w="2835" w:type="dxa"/>
            <w:noWrap w:val="0"/>
            <w:vAlign w:val="center"/>
          </w:tcPr>
          <w:p>
            <w:pPr>
              <w:pStyle w:val="16"/>
            </w:pPr>
            <w:r>
              <w:t>发放自谋职业经济补助成本</w:t>
            </w:r>
          </w:p>
        </w:tc>
        <w:tc>
          <w:tcPr>
            <w:tcW w:w="2551" w:type="dxa"/>
            <w:noWrap w:val="0"/>
            <w:vAlign w:val="center"/>
          </w:tcPr>
          <w:p>
            <w:pPr>
              <w:pStyle w:val="16"/>
            </w:pPr>
            <w:r>
              <w:t>≤46895元/人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自谋职业退役士兵生活情况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36、信访维稳经费绩效目标表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2.确保稳控工作顺利进行</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信访数量</w:t>
            </w:r>
          </w:p>
        </w:tc>
        <w:tc>
          <w:tcPr>
            <w:tcW w:w="2835" w:type="dxa"/>
            <w:noWrap w:val="0"/>
            <w:vAlign w:val="center"/>
          </w:tcPr>
          <w:p>
            <w:pPr>
              <w:pStyle w:val="16"/>
            </w:pPr>
            <w:r>
              <w:t>政策范围内解决信访数量</w:t>
            </w:r>
          </w:p>
        </w:tc>
        <w:tc>
          <w:tcPr>
            <w:tcW w:w="2551" w:type="dxa"/>
            <w:noWrap w:val="0"/>
            <w:vAlign w:val="center"/>
          </w:tcPr>
          <w:p>
            <w:pPr>
              <w:pStyle w:val="16"/>
            </w:pPr>
            <w:r>
              <w:t>≥10例</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按时拨付</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人均成本</w:t>
            </w:r>
          </w:p>
        </w:tc>
        <w:tc>
          <w:tcPr>
            <w:tcW w:w="2835" w:type="dxa"/>
            <w:noWrap w:val="0"/>
            <w:vAlign w:val="center"/>
          </w:tcPr>
          <w:p>
            <w:pPr>
              <w:pStyle w:val="16"/>
            </w:pPr>
            <w:r>
              <w:t>投入信访资金人均成本</w:t>
            </w:r>
          </w:p>
        </w:tc>
        <w:tc>
          <w:tcPr>
            <w:tcW w:w="2551" w:type="dxa"/>
            <w:noWrap w:val="0"/>
            <w:vAlign w:val="center"/>
          </w:tcPr>
          <w:p>
            <w:pPr>
              <w:pStyle w:val="16"/>
            </w:pPr>
            <w:r>
              <w:t>≤650元/人、月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促进社会稳定水平逐步提高</w:t>
            </w:r>
          </w:p>
        </w:tc>
        <w:tc>
          <w:tcPr>
            <w:tcW w:w="2551" w:type="dxa"/>
            <w:noWrap w:val="0"/>
            <w:vAlign w:val="center"/>
          </w:tcPr>
          <w:p>
            <w:pPr>
              <w:pStyle w:val="16"/>
            </w:pPr>
            <w:r>
              <w:t>效果显著</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37、义务兵家庭优待金绩效目标表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2.确保义务兵合法权益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发放户数</w:t>
            </w:r>
          </w:p>
        </w:tc>
        <w:tc>
          <w:tcPr>
            <w:tcW w:w="2835" w:type="dxa"/>
            <w:noWrap w:val="0"/>
            <w:vAlign w:val="center"/>
          </w:tcPr>
          <w:p>
            <w:pPr>
              <w:pStyle w:val="16"/>
            </w:pPr>
            <w:r>
              <w:t>义务兵家庭优待金发放户数</w:t>
            </w:r>
          </w:p>
        </w:tc>
        <w:tc>
          <w:tcPr>
            <w:tcW w:w="2551" w:type="dxa"/>
            <w:noWrap w:val="0"/>
            <w:vAlign w:val="center"/>
          </w:tcPr>
          <w:p>
            <w:pPr>
              <w:pStyle w:val="16"/>
            </w:pPr>
            <w:r>
              <w:t>≥360户</w:t>
            </w:r>
          </w:p>
        </w:tc>
        <w:tc>
          <w:tcPr>
            <w:tcW w:w="2268" w:type="dxa"/>
            <w:noWrap w:val="0"/>
            <w:vAlign w:val="center"/>
          </w:tcPr>
          <w:p>
            <w:pPr>
              <w:pStyle w:val="16"/>
            </w:pPr>
            <w:r>
              <w:t>入伍名单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足额拨付率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补助发放时间的及时性</w:t>
            </w:r>
          </w:p>
        </w:tc>
        <w:tc>
          <w:tcPr>
            <w:tcW w:w="2551" w:type="dxa"/>
            <w:noWrap w:val="0"/>
            <w:vAlign w:val="center"/>
          </w:tcPr>
          <w:p>
            <w:pPr>
              <w:pStyle w:val="16"/>
            </w:pPr>
            <w:r>
              <w:t>每年6月底前</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发放成本</w:t>
            </w:r>
          </w:p>
        </w:tc>
        <w:tc>
          <w:tcPr>
            <w:tcW w:w="2835" w:type="dxa"/>
            <w:noWrap w:val="0"/>
            <w:vAlign w:val="center"/>
          </w:tcPr>
          <w:p>
            <w:pPr>
              <w:pStyle w:val="16"/>
            </w:pPr>
            <w:r>
              <w:t>优待金发放标准</w:t>
            </w:r>
          </w:p>
        </w:tc>
        <w:tc>
          <w:tcPr>
            <w:tcW w:w="2551" w:type="dxa"/>
            <w:noWrap w:val="0"/>
            <w:vAlign w:val="center"/>
          </w:tcPr>
          <w:p>
            <w:pPr>
              <w:pStyle w:val="16"/>
            </w:pPr>
            <w:r>
              <w:t>≤40000元/人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促进社会稳定水平逐步提高</w:t>
            </w:r>
          </w:p>
        </w:tc>
        <w:tc>
          <w:tcPr>
            <w:tcW w:w="2551" w:type="dxa"/>
            <w:noWrap w:val="0"/>
            <w:vAlign w:val="center"/>
          </w:tcPr>
          <w:p>
            <w:pPr>
              <w:pStyle w:val="16"/>
            </w:pPr>
            <w:r>
              <w:t>效果显著</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38、优抚对象取暖补贴绩效目标表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发放人数</w:t>
            </w:r>
          </w:p>
        </w:tc>
        <w:tc>
          <w:tcPr>
            <w:tcW w:w="2835" w:type="dxa"/>
            <w:noWrap w:val="0"/>
            <w:vAlign w:val="center"/>
          </w:tcPr>
          <w:p>
            <w:pPr>
              <w:pStyle w:val="16"/>
            </w:pPr>
            <w:r>
              <w:t>城镇无工作单位优抚对象人数</w:t>
            </w:r>
          </w:p>
        </w:tc>
        <w:tc>
          <w:tcPr>
            <w:tcW w:w="2551" w:type="dxa"/>
            <w:noWrap w:val="0"/>
            <w:vAlign w:val="center"/>
          </w:tcPr>
          <w:p>
            <w:pPr>
              <w:pStyle w:val="16"/>
            </w:pPr>
            <w:r>
              <w:t>≥200人</w:t>
            </w:r>
          </w:p>
        </w:tc>
        <w:tc>
          <w:tcPr>
            <w:tcW w:w="2268" w:type="dxa"/>
            <w:noWrap w:val="0"/>
            <w:vAlign w:val="center"/>
          </w:tcPr>
          <w:p>
            <w:pPr>
              <w:pStyle w:val="16"/>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足额拨付率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补助发放时间的及时性</w:t>
            </w:r>
          </w:p>
        </w:tc>
        <w:tc>
          <w:tcPr>
            <w:tcW w:w="2551" w:type="dxa"/>
            <w:noWrap w:val="0"/>
            <w:vAlign w:val="center"/>
          </w:tcPr>
          <w:p>
            <w:pPr>
              <w:pStyle w:val="16"/>
            </w:pPr>
            <w:r>
              <w:t>每年11月底前</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发放成本</w:t>
            </w:r>
          </w:p>
        </w:tc>
        <w:tc>
          <w:tcPr>
            <w:tcW w:w="2835" w:type="dxa"/>
            <w:noWrap w:val="0"/>
            <w:vAlign w:val="center"/>
          </w:tcPr>
          <w:p>
            <w:pPr>
              <w:pStyle w:val="16"/>
            </w:pPr>
            <w:r>
              <w:t>取暖补贴发放标准</w:t>
            </w:r>
          </w:p>
        </w:tc>
        <w:tc>
          <w:tcPr>
            <w:tcW w:w="2551" w:type="dxa"/>
            <w:noWrap w:val="0"/>
            <w:vAlign w:val="center"/>
          </w:tcPr>
          <w:p>
            <w:pPr>
              <w:pStyle w:val="16"/>
            </w:pPr>
            <w:r>
              <w:t>≤800元/人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促进社会稳定水平逐步提高</w:t>
            </w:r>
          </w:p>
        </w:tc>
        <w:tc>
          <w:tcPr>
            <w:tcW w:w="2551" w:type="dxa"/>
            <w:noWrap w:val="0"/>
            <w:vAlign w:val="center"/>
          </w:tcPr>
          <w:p>
            <w:pPr>
              <w:pStyle w:val="16"/>
            </w:pPr>
            <w:r>
              <w:t>效果显著</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≥95%</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39、优抚对象医疗补助绩效目标表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优抚对象医疗补助人数</w:t>
            </w:r>
          </w:p>
        </w:tc>
        <w:tc>
          <w:tcPr>
            <w:tcW w:w="2551" w:type="dxa"/>
            <w:noWrap w:val="0"/>
            <w:vAlign w:val="center"/>
          </w:tcPr>
          <w:p>
            <w:pPr>
              <w:pStyle w:val="16"/>
            </w:pPr>
            <w:r>
              <w:t>≥300人</w:t>
            </w:r>
          </w:p>
        </w:tc>
        <w:tc>
          <w:tcPr>
            <w:tcW w:w="2268" w:type="dxa"/>
            <w:noWrap w:val="0"/>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准确率</w:t>
            </w:r>
          </w:p>
        </w:tc>
        <w:tc>
          <w:tcPr>
            <w:tcW w:w="2835" w:type="dxa"/>
            <w:noWrap w:val="0"/>
            <w:vAlign w:val="center"/>
          </w:tcPr>
          <w:p>
            <w:pPr>
              <w:pStyle w:val="16"/>
            </w:pPr>
            <w:r>
              <w:t>符合医疗补助标准的准确率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补助资金拨付及时性</w:t>
            </w:r>
          </w:p>
        </w:tc>
        <w:tc>
          <w:tcPr>
            <w:tcW w:w="2551" w:type="dxa"/>
            <w:noWrap w:val="0"/>
            <w:vAlign w:val="center"/>
          </w:tcPr>
          <w:p>
            <w:pPr>
              <w:pStyle w:val="16"/>
            </w:pPr>
            <w:r>
              <w:t>按时拨付</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人均成本</w:t>
            </w:r>
          </w:p>
        </w:tc>
        <w:tc>
          <w:tcPr>
            <w:tcW w:w="2835" w:type="dxa"/>
            <w:noWrap w:val="0"/>
            <w:vAlign w:val="center"/>
          </w:tcPr>
          <w:p>
            <w:pPr>
              <w:pStyle w:val="16"/>
            </w:pPr>
            <w:r>
              <w:t>每年每人补助成本</w:t>
            </w:r>
          </w:p>
        </w:tc>
        <w:tc>
          <w:tcPr>
            <w:tcW w:w="2551" w:type="dxa"/>
            <w:noWrap w:val="0"/>
            <w:vAlign w:val="center"/>
          </w:tcPr>
          <w:p>
            <w:pPr>
              <w:pStyle w:val="16"/>
            </w:pPr>
            <w:r>
              <w:t>≤5000元/人、次</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40、在乡复退军人定补绩效目标表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2.确保优抚对象合法权益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发放人数</w:t>
            </w:r>
          </w:p>
        </w:tc>
        <w:tc>
          <w:tcPr>
            <w:tcW w:w="2835" w:type="dxa"/>
            <w:noWrap w:val="0"/>
            <w:vAlign w:val="center"/>
          </w:tcPr>
          <w:p>
            <w:pPr>
              <w:pStyle w:val="16"/>
            </w:pPr>
            <w:r>
              <w:t>抚恤补助发放人数</w:t>
            </w:r>
          </w:p>
        </w:tc>
        <w:tc>
          <w:tcPr>
            <w:tcW w:w="2551" w:type="dxa"/>
            <w:noWrap w:val="0"/>
            <w:vAlign w:val="center"/>
          </w:tcPr>
          <w:p>
            <w:pPr>
              <w:pStyle w:val="16"/>
            </w:pPr>
            <w:r>
              <w:t>≥7900人</w:t>
            </w:r>
          </w:p>
        </w:tc>
        <w:tc>
          <w:tcPr>
            <w:tcW w:w="2268" w:type="dxa"/>
            <w:noWrap w:val="0"/>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补助发放时间的及时性</w:t>
            </w:r>
          </w:p>
        </w:tc>
        <w:tc>
          <w:tcPr>
            <w:tcW w:w="2551" w:type="dxa"/>
            <w:noWrap w:val="0"/>
            <w:vAlign w:val="center"/>
          </w:tcPr>
          <w:p>
            <w:pPr>
              <w:pStyle w:val="16"/>
            </w:pPr>
            <w:r>
              <w:t>每月15日前</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每月成本</w:t>
            </w:r>
          </w:p>
        </w:tc>
        <w:tc>
          <w:tcPr>
            <w:tcW w:w="2835" w:type="dxa"/>
            <w:noWrap w:val="0"/>
            <w:vAlign w:val="center"/>
          </w:tcPr>
          <w:p>
            <w:pPr>
              <w:pStyle w:val="16"/>
            </w:pPr>
            <w:r>
              <w:t>投入优待抚恤的人均成本</w:t>
            </w:r>
          </w:p>
        </w:tc>
        <w:tc>
          <w:tcPr>
            <w:tcW w:w="2551" w:type="dxa"/>
            <w:noWrap w:val="0"/>
            <w:vAlign w:val="center"/>
          </w:tcPr>
          <w:p>
            <w:pPr>
              <w:pStyle w:val="16"/>
            </w:pPr>
            <w:r>
              <w:t>≤2000元/人、月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优抚对象满意度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41、自主就业退役士兵一次性经济补助资金绩效目标表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2.确保退役士兵合法权益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发放人数</w:t>
            </w:r>
          </w:p>
        </w:tc>
        <w:tc>
          <w:tcPr>
            <w:tcW w:w="2835" w:type="dxa"/>
            <w:noWrap w:val="0"/>
            <w:vAlign w:val="center"/>
          </w:tcPr>
          <w:p>
            <w:pPr>
              <w:pStyle w:val="16"/>
            </w:pPr>
            <w:r>
              <w:t>发放自主就业退役士兵补助人数</w:t>
            </w:r>
          </w:p>
        </w:tc>
        <w:tc>
          <w:tcPr>
            <w:tcW w:w="2551" w:type="dxa"/>
            <w:noWrap w:val="0"/>
            <w:vAlign w:val="center"/>
          </w:tcPr>
          <w:p>
            <w:pPr>
              <w:pStyle w:val="16"/>
            </w:pPr>
            <w:r>
              <w:t>≥260人</w:t>
            </w:r>
          </w:p>
        </w:tc>
        <w:tc>
          <w:tcPr>
            <w:tcW w:w="2268" w:type="dxa"/>
            <w:noWrap w:val="0"/>
            <w:vAlign w:val="center"/>
          </w:tcPr>
          <w:p>
            <w:pPr>
              <w:pStyle w:val="16"/>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补助率</w:t>
            </w:r>
          </w:p>
        </w:tc>
        <w:tc>
          <w:tcPr>
            <w:tcW w:w="2835" w:type="dxa"/>
            <w:noWrap w:val="0"/>
            <w:vAlign w:val="center"/>
          </w:tcPr>
          <w:p>
            <w:pPr>
              <w:pStyle w:val="16"/>
            </w:pPr>
            <w:r>
              <w:t>自主就业补助发放率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补助发放时间的及时性</w:t>
            </w:r>
          </w:p>
        </w:tc>
        <w:tc>
          <w:tcPr>
            <w:tcW w:w="2551" w:type="dxa"/>
            <w:noWrap w:val="0"/>
            <w:vAlign w:val="center"/>
          </w:tcPr>
          <w:p>
            <w:pPr>
              <w:pStyle w:val="16"/>
            </w:pPr>
            <w:r>
              <w:t>7月底完成</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补助成本</w:t>
            </w:r>
          </w:p>
        </w:tc>
        <w:tc>
          <w:tcPr>
            <w:tcW w:w="2835" w:type="dxa"/>
            <w:noWrap w:val="0"/>
            <w:vAlign w:val="center"/>
          </w:tcPr>
          <w:p>
            <w:pPr>
              <w:pStyle w:val="16"/>
            </w:pPr>
            <w:r>
              <w:t>发放自主就业金的成本</w:t>
            </w:r>
          </w:p>
        </w:tc>
        <w:tc>
          <w:tcPr>
            <w:tcW w:w="2551" w:type="dxa"/>
            <w:noWrap w:val="0"/>
            <w:vAlign w:val="center"/>
          </w:tcPr>
          <w:p>
            <w:pPr>
              <w:pStyle w:val="16"/>
            </w:pPr>
            <w:r>
              <w:t>≤46895元/人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自主就业退役士兵生活情况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42、自主就业退役士兵职业技能培训费及招聘会费用绩效目标表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2.保障工作顺利进行</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培训人数</w:t>
            </w:r>
          </w:p>
        </w:tc>
        <w:tc>
          <w:tcPr>
            <w:tcW w:w="2835" w:type="dxa"/>
            <w:noWrap w:val="0"/>
            <w:vAlign w:val="center"/>
          </w:tcPr>
          <w:p>
            <w:pPr>
              <w:pStyle w:val="16"/>
            </w:pPr>
            <w:r>
              <w:t>参加技能培训及招聘会退役士兵人数</w:t>
            </w:r>
          </w:p>
        </w:tc>
        <w:tc>
          <w:tcPr>
            <w:tcW w:w="2551" w:type="dxa"/>
            <w:noWrap w:val="0"/>
            <w:vAlign w:val="center"/>
          </w:tcPr>
          <w:p>
            <w:pPr>
              <w:pStyle w:val="16"/>
            </w:pPr>
            <w:r>
              <w:t>≥200人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合格率</w:t>
            </w:r>
          </w:p>
        </w:tc>
        <w:tc>
          <w:tcPr>
            <w:tcW w:w="2835" w:type="dxa"/>
            <w:noWrap w:val="0"/>
            <w:vAlign w:val="center"/>
          </w:tcPr>
          <w:p>
            <w:pPr>
              <w:pStyle w:val="16"/>
            </w:pPr>
            <w:r>
              <w:t>培训合格人员的比例</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12月底完成</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人均培训成本</w:t>
            </w:r>
          </w:p>
        </w:tc>
        <w:tc>
          <w:tcPr>
            <w:tcW w:w="2835" w:type="dxa"/>
            <w:noWrap w:val="0"/>
            <w:vAlign w:val="center"/>
          </w:tcPr>
          <w:p>
            <w:pPr>
              <w:pStyle w:val="16"/>
            </w:pPr>
            <w:r>
              <w:t>每人完成培训的成本</w:t>
            </w:r>
          </w:p>
        </w:tc>
        <w:tc>
          <w:tcPr>
            <w:tcW w:w="2551" w:type="dxa"/>
            <w:noWrap w:val="0"/>
            <w:vAlign w:val="center"/>
          </w:tcPr>
          <w:p>
            <w:pPr>
              <w:pStyle w:val="16"/>
            </w:pPr>
            <w:r>
              <w:t>≤375元/人、次</w:t>
            </w:r>
          </w:p>
        </w:tc>
        <w:tc>
          <w:tcPr>
            <w:tcW w:w="2268" w:type="dxa"/>
            <w:noWrap w:val="0"/>
            <w:vAlign w:val="center"/>
          </w:tcPr>
          <w:p>
            <w:pPr>
              <w:pStyle w:val="16"/>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促进社会稳定水平逐步提高</w:t>
            </w:r>
          </w:p>
        </w:tc>
        <w:tc>
          <w:tcPr>
            <w:tcW w:w="2551" w:type="dxa"/>
            <w:noWrap w:val="0"/>
            <w:vAlign w:val="center"/>
          </w:tcPr>
          <w:p>
            <w:pPr>
              <w:pStyle w:val="16"/>
            </w:pPr>
            <w:r>
              <w:t>效果显著</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自主就业退役士兵满意度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43、唐财社【2021】130号关于提前下达2022年省级退役安置补助经费预算的通知绩效目标表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2.保障军休人员政治生活待遇，医疗生活待遇。</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军休人数</w:t>
            </w:r>
          </w:p>
        </w:tc>
        <w:tc>
          <w:tcPr>
            <w:tcW w:w="2835" w:type="dxa"/>
            <w:noWrap w:val="0"/>
            <w:vAlign w:val="center"/>
          </w:tcPr>
          <w:p>
            <w:pPr>
              <w:pStyle w:val="16"/>
            </w:pPr>
            <w:r>
              <w:t>军队离退休干部、无军籍职工及遗属人数</w:t>
            </w:r>
          </w:p>
        </w:tc>
        <w:tc>
          <w:tcPr>
            <w:tcW w:w="2551" w:type="dxa"/>
            <w:noWrap w:val="0"/>
            <w:vAlign w:val="center"/>
          </w:tcPr>
          <w:p>
            <w:pPr>
              <w:pStyle w:val="16"/>
            </w:pPr>
            <w:r>
              <w:t>≥37人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每月16日前</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每月成本</w:t>
            </w:r>
          </w:p>
        </w:tc>
        <w:tc>
          <w:tcPr>
            <w:tcW w:w="2835" w:type="dxa"/>
            <w:noWrap w:val="0"/>
            <w:vAlign w:val="center"/>
          </w:tcPr>
          <w:p>
            <w:pPr>
              <w:pStyle w:val="16"/>
            </w:pPr>
            <w:r>
              <w:t>每月每人发放成本</w:t>
            </w:r>
          </w:p>
        </w:tc>
        <w:tc>
          <w:tcPr>
            <w:tcW w:w="2551" w:type="dxa"/>
            <w:noWrap w:val="0"/>
            <w:vAlign w:val="center"/>
          </w:tcPr>
          <w:p>
            <w:pPr>
              <w:pStyle w:val="16"/>
            </w:pPr>
            <w:r>
              <w:t>≤770元/人、月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军休人员生活情况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军休人员满意度</w:t>
            </w:r>
          </w:p>
        </w:tc>
        <w:tc>
          <w:tcPr>
            <w:tcW w:w="2551" w:type="dxa"/>
            <w:noWrap w:val="0"/>
            <w:vAlign w:val="center"/>
          </w:tcPr>
          <w:p>
            <w:pPr>
              <w:pStyle w:val="16"/>
            </w:pPr>
            <w:r>
              <w:t>≥95%</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44、唐财社【2021】130号关于提前下达2022年省级退役安置补助经费预算的通知绩效目标表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2.确保军休人员合法权益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军休人数</w:t>
            </w:r>
          </w:p>
        </w:tc>
        <w:tc>
          <w:tcPr>
            <w:tcW w:w="2835" w:type="dxa"/>
            <w:noWrap w:val="0"/>
            <w:vAlign w:val="center"/>
          </w:tcPr>
          <w:p>
            <w:pPr>
              <w:pStyle w:val="16"/>
            </w:pPr>
            <w:r>
              <w:t>军休人数</w:t>
            </w:r>
          </w:p>
        </w:tc>
        <w:tc>
          <w:tcPr>
            <w:tcW w:w="2551" w:type="dxa"/>
            <w:noWrap w:val="0"/>
            <w:vAlign w:val="center"/>
          </w:tcPr>
          <w:p>
            <w:pPr>
              <w:pStyle w:val="16"/>
            </w:pPr>
            <w:r>
              <w:t>≥37人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经费拨付时间的及时性</w:t>
            </w:r>
          </w:p>
        </w:tc>
        <w:tc>
          <w:tcPr>
            <w:tcW w:w="2551" w:type="dxa"/>
            <w:noWrap w:val="0"/>
            <w:vAlign w:val="center"/>
          </w:tcPr>
          <w:p>
            <w:pPr>
              <w:pStyle w:val="16"/>
            </w:pPr>
            <w:r>
              <w:t>每月16日前</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补助成本</w:t>
            </w:r>
          </w:p>
        </w:tc>
        <w:tc>
          <w:tcPr>
            <w:tcW w:w="2835" w:type="dxa"/>
            <w:noWrap w:val="0"/>
            <w:vAlign w:val="center"/>
          </w:tcPr>
          <w:p>
            <w:pPr>
              <w:pStyle w:val="16"/>
            </w:pPr>
            <w:r>
              <w:t>军休经费补助每人成本</w:t>
            </w:r>
          </w:p>
        </w:tc>
        <w:tc>
          <w:tcPr>
            <w:tcW w:w="2551" w:type="dxa"/>
            <w:noWrap w:val="0"/>
            <w:vAlign w:val="center"/>
          </w:tcPr>
          <w:p>
            <w:pPr>
              <w:pStyle w:val="16"/>
            </w:pPr>
            <w:r>
              <w:t>≤20000元/人、月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军休人员生活情况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军休人员满意度</w:t>
            </w:r>
          </w:p>
        </w:tc>
        <w:tc>
          <w:tcPr>
            <w:tcW w:w="2551" w:type="dxa"/>
            <w:noWrap w:val="0"/>
            <w:vAlign w:val="center"/>
          </w:tcPr>
          <w:p>
            <w:pPr>
              <w:pStyle w:val="16"/>
            </w:pPr>
            <w:r>
              <w:t>≥95%</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45、唐财社【2021】142号关于提前下达2022年中央退役安置补助经费预算的通知绩效目标表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2.军休人员生活得到保障</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接收军休人员人数</w:t>
            </w:r>
          </w:p>
        </w:tc>
        <w:tc>
          <w:tcPr>
            <w:tcW w:w="2551" w:type="dxa"/>
            <w:noWrap w:val="0"/>
            <w:vAlign w:val="center"/>
          </w:tcPr>
          <w:p>
            <w:pPr>
              <w:pStyle w:val="16"/>
            </w:pPr>
            <w:r>
              <w:t>≥37人</w:t>
            </w:r>
          </w:p>
        </w:tc>
        <w:tc>
          <w:tcPr>
            <w:tcW w:w="2268" w:type="dxa"/>
            <w:noWrap w:val="0"/>
            <w:vAlign w:val="center"/>
          </w:tcPr>
          <w:p>
            <w:pPr>
              <w:pStyle w:val="16"/>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保障率</w:t>
            </w:r>
          </w:p>
        </w:tc>
        <w:tc>
          <w:tcPr>
            <w:tcW w:w="2835" w:type="dxa"/>
            <w:noWrap w:val="0"/>
            <w:vAlign w:val="center"/>
          </w:tcPr>
          <w:p>
            <w:pPr>
              <w:pStyle w:val="16"/>
            </w:pPr>
            <w:r>
              <w:t>应接收军休人员保障率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资金拨付时间及时性</w:t>
            </w:r>
          </w:p>
        </w:tc>
        <w:tc>
          <w:tcPr>
            <w:tcW w:w="2551" w:type="dxa"/>
            <w:noWrap w:val="0"/>
            <w:vAlign w:val="center"/>
          </w:tcPr>
          <w:p>
            <w:pPr>
              <w:pStyle w:val="16"/>
            </w:pPr>
            <w:r>
              <w:t>每月16日前</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每月每人发放成本</w:t>
            </w:r>
          </w:p>
        </w:tc>
        <w:tc>
          <w:tcPr>
            <w:tcW w:w="2551" w:type="dxa"/>
            <w:noWrap w:val="0"/>
            <w:vAlign w:val="center"/>
          </w:tcPr>
          <w:p>
            <w:pPr>
              <w:pStyle w:val="16"/>
            </w:pPr>
            <w:r>
              <w:t>≤21000元/人、月</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军休人员生活情况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军休人员满意度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46、唐财社【2021】142号关于提前下达2022年中央退役安置补助经费预算的通知绩效目标表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2.保障工作正常运转</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补助人数</w:t>
            </w:r>
          </w:p>
        </w:tc>
        <w:tc>
          <w:tcPr>
            <w:tcW w:w="2835" w:type="dxa"/>
            <w:noWrap w:val="0"/>
            <w:vAlign w:val="center"/>
          </w:tcPr>
          <w:p>
            <w:pPr>
              <w:pStyle w:val="16"/>
            </w:pPr>
            <w:r>
              <w:t>机构经费补助人数</w:t>
            </w:r>
          </w:p>
        </w:tc>
        <w:tc>
          <w:tcPr>
            <w:tcW w:w="2551" w:type="dxa"/>
            <w:noWrap w:val="0"/>
            <w:vAlign w:val="center"/>
          </w:tcPr>
          <w:p>
            <w:pPr>
              <w:pStyle w:val="16"/>
            </w:pPr>
            <w:r>
              <w:t>≥6人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足额率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经费拨付及时性</w:t>
            </w:r>
          </w:p>
        </w:tc>
        <w:tc>
          <w:tcPr>
            <w:tcW w:w="2551" w:type="dxa"/>
            <w:noWrap w:val="0"/>
            <w:vAlign w:val="center"/>
          </w:tcPr>
          <w:p>
            <w:pPr>
              <w:pStyle w:val="16"/>
            </w:pPr>
            <w:r>
              <w:t>按规定时间</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每人成本</w:t>
            </w:r>
          </w:p>
        </w:tc>
        <w:tc>
          <w:tcPr>
            <w:tcW w:w="2835" w:type="dxa"/>
            <w:noWrap w:val="0"/>
            <w:vAlign w:val="center"/>
          </w:tcPr>
          <w:p>
            <w:pPr>
              <w:pStyle w:val="16"/>
            </w:pPr>
            <w:r>
              <w:t>机构经费使用成本</w:t>
            </w:r>
          </w:p>
        </w:tc>
        <w:tc>
          <w:tcPr>
            <w:tcW w:w="2551" w:type="dxa"/>
            <w:noWrap w:val="0"/>
            <w:vAlign w:val="center"/>
          </w:tcPr>
          <w:p>
            <w:pPr>
              <w:pStyle w:val="16"/>
            </w:pPr>
            <w:r>
              <w:t>≤2500元/人、月</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军休人员生活情况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服务对象满意度</w:t>
            </w:r>
          </w:p>
        </w:tc>
        <w:tc>
          <w:tcPr>
            <w:tcW w:w="2551" w:type="dxa"/>
            <w:noWrap w:val="0"/>
            <w:vAlign w:val="center"/>
          </w:tcPr>
          <w:p>
            <w:pPr>
              <w:pStyle w:val="16"/>
            </w:pPr>
            <w:r>
              <w:t>≥90%</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47、唐财社【2021】81号中央退役安置补助经费第二批绩效目标表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2.确保军休人员合法权益</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军休人员数量</w:t>
            </w:r>
          </w:p>
        </w:tc>
        <w:tc>
          <w:tcPr>
            <w:tcW w:w="2835" w:type="dxa"/>
            <w:noWrap w:val="0"/>
            <w:vAlign w:val="center"/>
          </w:tcPr>
          <w:p>
            <w:pPr>
              <w:pStyle w:val="16"/>
            </w:pPr>
            <w:r>
              <w:t>反映接收军队离退休人员数量</w:t>
            </w:r>
          </w:p>
        </w:tc>
        <w:tc>
          <w:tcPr>
            <w:tcW w:w="2551" w:type="dxa"/>
            <w:noWrap w:val="0"/>
            <w:vAlign w:val="center"/>
          </w:tcPr>
          <w:p>
            <w:pPr>
              <w:pStyle w:val="16"/>
            </w:pPr>
            <w:r>
              <w:t>≥37人</w:t>
            </w:r>
          </w:p>
        </w:tc>
        <w:tc>
          <w:tcPr>
            <w:tcW w:w="2268" w:type="dxa"/>
            <w:noWrap w:val="0"/>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经费发放时间的及时性</w:t>
            </w:r>
          </w:p>
        </w:tc>
        <w:tc>
          <w:tcPr>
            <w:tcW w:w="2551" w:type="dxa"/>
            <w:noWrap w:val="0"/>
            <w:vAlign w:val="center"/>
          </w:tcPr>
          <w:p>
            <w:pPr>
              <w:pStyle w:val="16"/>
            </w:pPr>
            <w:r>
              <w:t>每月16日前</w:t>
            </w:r>
          </w:p>
        </w:tc>
        <w:tc>
          <w:tcPr>
            <w:tcW w:w="2268" w:type="dxa"/>
            <w:noWrap w:val="0"/>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发放成本</w:t>
            </w:r>
          </w:p>
        </w:tc>
        <w:tc>
          <w:tcPr>
            <w:tcW w:w="2835" w:type="dxa"/>
            <w:noWrap w:val="0"/>
            <w:vAlign w:val="center"/>
          </w:tcPr>
          <w:p>
            <w:pPr>
              <w:pStyle w:val="16"/>
            </w:pPr>
            <w:r>
              <w:t>每人发放成本</w:t>
            </w:r>
          </w:p>
        </w:tc>
        <w:tc>
          <w:tcPr>
            <w:tcW w:w="2551" w:type="dxa"/>
            <w:noWrap w:val="0"/>
            <w:vAlign w:val="center"/>
          </w:tcPr>
          <w:p>
            <w:pPr>
              <w:pStyle w:val="16"/>
            </w:pPr>
            <w:r>
              <w:t>≤5300元/人</w:t>
            </w:r>
          </w:p>
        </w:tc>
        <w:tc>
          <w:tcPr>
            <w:tcW w:w="2268" w:type="dxa"/>
            <w:noWrap w:val="0"/>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军休人员生活情况</w:t>
            </w:r>
          </w:p>
        </w:tc>
        <w:tc>
          <w:tcPr>
            <w:tcW w:w="2551" w:type="dxa"/>
            <w:noWrap w:val="0"/>
            <w:vAlign w:val="center"/>
          </w:tcPr>
          <w:p>
            <w:pPr>
              <w:pStyle w:val="16"/>
            </w:pPr>
            <w:r>
              <w:t>有效改善</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军休人员满意度</w:t>
            </w:r>
          </w:p>
        </w:tc>
        <w:tc>
          <w:tcPr>
            <w:tcW w:w="2551" w:type="dxa"/>
            <w:noWrap w:val="0"/>
            <w:vAlign w:val="center"/>
          </w:tcPr>
          <w:p>
            <w:pPr>
              <w:pStyle w:val="16"/>
            </w:pPr>
            <w:r>
              <w:t>≥95%</w:t>
            </w:r>
          </w:p>
        </w:tc>
        <w:tc>
          <w:tcPr>
            <w:tcW w:w="2268" w:type="dxa"/>
            <w:noWrap w:val="0"/>
            <w:vAlign w:val="center"/>
          </w:tcPr>
          <w:p>
            <w:pPr>
              <w:pStyle w:val="16"/>
            </w:pPr>
            <w:r>
              <w:t>调查问卷</w:t>
            </w:r>
          </w:p>
        </w:tc>
      </w:tr>
    </w:tbl>
    <w:p>
      <w:pPr>
        <w:pStyle w:val="14"/>
      </w:pPr>
    </w:p>
    <w:p>
      <w:pPr>
        <w:pStyle w:val="14"/>
        <w:ind w:firstLine="560"/>
      </w:pPr>
      <w:r>
        <w:rPr>
          <w:rFonts w:ascii="方正仿宋_GBK" w:hAnsi="方正仿宋_GBK" w:eastAsia="方正仿宋_GBK" w:cs="方正仿宋_GBK"/>
          <w:b/>
          <w:color w:val="000000"/>
          <w:sz w:val="28"/>
        </w:rPr>
        <w:t>48、关于提前下达2021年省级优抚事业单位补助资金预算的通知唐财社【2020】157号绩效目标表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1.按规定时限申请拨付资金</w:t>
            </w:r>
          </w:p>
          <w:p>
            <w:pPr>
              <w:pStyle w:val="16"/>
            </w:pPr>
            <w:r>
              <w:t>2.保障冬季取暖正常运行</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享受补助个数</w:t>
            </w:r>
          </w:p>
        </w:tc>
        <w:tc>
          <w:tcPr>
            <w:tcW w:w="2835" w:type="dxa"/>
            <w:noWrap w:val="0"/>
            <w:vAlign w:val="center"/>
          </w:tcPr>
          <w:p>
            <w:pPr>
              <w:pStyle w:val="16"/>
            </w:pPr>
            <w:r>
              <w:t>享受补助光荣院个数</w:t>
            </w:r>
          </w:p>
        </w:tc>
        <w:tc>
          <w:tcPr>
            <w:tcW w:w="2551" w:type="dxa"/>
            <w:noWrap w:val="0"/>
            <w:vAlign w:val="center"/>
          </w:tcPr>
          <w:p>
            <w:pPr>
              <w:pStyle w:val="16"/>
            </w:pPr>
            <w:r>
              <w:t>≥1处</w:t>
            </w:r>
          </w:p>
        </w:tc>
        <w:tc>
          <w:tcPr>
            <w:tcW w:w="2268" w:type="dxa"/>
            <w:noWrap w:val="0"/>
            <w:vAlign w:val="center"/>
          </w:tcPr>
          <w:p>
            <w:pPr>
              <w:pStyle w:val="16"/>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补助资金拨付及时性</w:t>
            </w:r>
          </w:p>
        </w:tc>
        <w:tc>
          <w:tcPr>
            <w:tcW w:w="2551" w:type="dxa"/>
            <w:noWrap w:val="0"/>
            <w:vAlign w:val="center"/>
          </w:tcPr>
          <w:p>
            <w:pPr>
              <w:pStyle w:val="16"/>
            </w:pPr>
            <w:r>
              <w:t>每年11月底</w:t>
            </w:r>
          </w:p>
        </w:tc>
        <w:tc>
          <w:tcPr>
            <w:tcW w:w="2268" w:type="dxa"/>
            <w:noWrap w:val="0"/>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每月成本</w:t>
            </w:r>
          </w:p>
        </w:tc>
        <w:tc>
          <w:tcPr>
            <w:tcW w:w="2835" w:type="dxa"/>
            <w:noWrap w:val="0"/>
            <w:vAlign w:val="center"/>
          </w:tcPr>
          <w:p>
            <w:pPr>
              <w:pStyle w:val="16"/>
            </w:pPr>
            <w:r>
              <w:t>每月支付金额</w:t>
            </w:r>
          </w:p>
        </w:tc>
        <w:tc>
          <w:tcPr>
            <w:tcW w:w="2551" w:type="dxa"/>
            <w:noWrap w:val="0"/>
            <w:vAlign w:val="center"/>
          </w:tcPr>
          <w:p>
            <w:pPr>
              <w:pStyle w:val="16"/>
            </w:pPr>
            <w:r>
              <w:t>≤3万元/月</w:t>
            </w:r>
          </w:p>
        </w:tc>
        <w:tc>
          <w:tcPr>
            <w:tcW w:w="2268" w:type="dxa"/>
            <w:noWrap w:val="0"/>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改善入住优抚对象生活</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入院优抚对象满意度</w:t>
            </w:r>
          </w:p>
        </w:tc>
        <w:tc>
          <w:tcPr>
            <w:tcW w:w="2551" w:type="dxa"/>
            <w:noWrap w:val="0"/>
            <w:vAlign w:val="center"/>
          </w:tcPr>
          <w:p>
            <w:pPr>
              <w:pStyle w:val="16"/>
            </w:pPr>
            <w:r>
              <w:t>≥95%</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49、老人生活费绩效目标表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1.按规定时间申请拨付资金</w:t>
            </w:r>
          </w:p>
          <w:p>
            <w:pPr>
              <w:pStyle w:val="16"/>
            </w:pPr>
            <w:r>
              <w:t>2.保证院内工作正常运行</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入院人数</w:t>
            </w:r>
          </w:p>
        </w:tc>
        <w:tc>
          <w:tcPr>
            <w:tcW w:w="2835" w:type="dxa"/>
            <w:noWrap w:val="0"/>
            <w:vAlign w:val="center"/>
          </w:tcPr>
          <w:p>
            <w:pPr>
              <w:pStyle w:val="16"/>
            </w:pPr>
            <w:r>
              <w:t>符合条件入住优抚对象人数</w:t>
            </w:r>
          </w:p>
        </w:tc>
        <w:tc>
          <w:tcPr>
            <w:tcW w:w="2551" w:type="dxa"/>
            <w:noWrap w:val="0"/>
            <w:vAlign w:val="center"/>
          </w:tcPr>
          <w:p>
            <w:pPr>
              <w:pStyle w:val="16"/>
            </w:pPr>
            <w:r>
              <w:t>≥25人</w:t>
            </w:r>
          </w:p>
        </w:tc>
        <w:tc>
          <w:tcPr>
            <w:tcW w:w="2268" w:type="dxa"/>
            <w:noWrap w:val="0"/>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拨付率</w:t>
            </w:r>
          </w:p>
        </w:tc>
        <w:tc>
          <w:tcPr>
            <w:tcW w:w="2835" w:type="dxa"/>
            <w:noWrap w:val="0"/>
            <w:vAlign w:val="center"/>
          </w:tcPr>
          <w:p>
            <w:pPr>
              <w:pStyle w:val="16"/>
            </w:pPr>
            <w:r>
              <w:t>经费足额拨付率</w:t>
            </w:r>
          </w:p>
        </w:tc>
        <w:tc>
          <w:tcPr>
            <w:tcW w:w="2551" w:type="dxa"/>
            <w:noWrap w:val="0"/>
            <w:vAlign w:val="center"/>
          </w:tcPr>
          <w:p>
            <w:pPr>
              <w:pStyle w:val="16"/>
            </w:pPr>
            <w:r>
              <w:t>≥95%</w:t>
            </w:r>
          </w:p>
        </w:tc>
        <w:tc>
          <w:tcPr>
            <w:tcW w:w="2268" w:type="dxa"/>
            <w:noWrap w:val="0"/>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资金拨付时间的及时性</w:t>
            </w:r>
          </w:p>
        </w:tc>
        <w:tc>
          <w:tcPr>
            <w:tcW w:w="2551" w:type="dxa"/>
            <w:noWrap w:val="0"/>
            <w:vAlign w:val="center"/>
          </w:tcPr>
          <w:p>
            <w:pPr>
              <w:pStyle w:val="16"/>
            </w:pPr>
            <w:r>
              <w:t>按时拨付</w:t>
            </w:r>
          </w:p>
        </w:tc>
        <w:tc>
          <w:tcPr>
            <w:tcW w:w="2268" w:type="dxa"/>
            <w:noWrap w:val="0"/>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每月成本</w:t>
            </w:r>
          </w:p>
        </w:tc>
        <w:tc>
          <w:tcPr>
            <w:tcW w:w="2835" w:type="dxa"/>
            <w:noWrap w:val="0"/>
            <w:vAlign w:val="center"/>
          </w:tcPr>
          <w:p>
            <w:pPr>
              <w:pStyle w:val="16"/>
            </w:pPr>
            <w:r>
              <w:t>每月实际发生成本</w:t>
            </w:r>
          </w:p>
        </w:tc>
        <w:tc>
          <w:tcPr>
            <w:tcW w:w="2551" w:type="dxa"/>
            <w:noWrap w:val="0"/>
            <w:vAlign w:val="center"/>
          </w:tcPr>
          <w:p>
            <w:pPr>
              <w:pStyle w:val="16"/>
            </w:pPr>
            <w:r>
              <w:t>≤38000元/月</w:t>
            </w:r>
          </w:p>
        </w:tc>
        <w:tc>
          <w:tcPr>
            <w:tcW w:w="2268" w:type="dxa"/>
            <w:noWrap w:val="0"/>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社会稳定水平</w:t>
            </w:r>
          </w:p>
        </w:tc>
        <w:tc>
          <w:tcPr>
            <w:tcW w:w="2835" w:type="dxa"/>
            <w:noWrap w:val="0"/>
            <w:vAlign w:val="center"/>
          </w:tcPr>
          <w:p>
            <w:pPr>
              <w:pStyle w:val="16"/>
            </w:pPr>
            <w:r>
              <w:t>入院优抚对象生活情况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入院优抚对象满意度</w:t>
            </w:r>
          </w:p>
        </w:tc>
        <w:tc>
          <w:tcPr>
            <w:tcW w:w="2551" w:type="dxa"/>
            <w:noWrap w:val="0"/>
            <w:vAlign w:val="center"/>
          </w:tcPr>
          <w:p>
            <w:pPr>
              <w:pStyle w:val="16"/>
            </w:pPr>
            <w:r>
              <w:t>≥95%</w:t>
            </w:r>
          </w:p>
        </w:tc>
        <w:tc>
          <w:tcPr>
            <w:tcW w:w="2268" w:type="dxa"/>
            <w:noWrap w:val="0"/>
            <w:vAlign w:val="center"/>
          </w:tcPr>
          <w:p>
            <w:pPr>
              <w:pStyle w:val="16"/>
            </w:pPr>
            <w:r>
              <w:t>问卷调查</w:t>
            </w:r>
          </w:p>
        </w:tc>
      </w:tr>
    </w:tbl>
    <w:p>
      <w:pPr>
        <w:pStyle w:val="14"/>
      </w:pPr>
    </w:p>
    <w:p>
      <w:pPr>
        <w:pStyle w:val="14"/>
        <w:ind w:firstLine="560"/>
      </w:pPr>
      <w:r>
        <w:rPr>
          <w:rFonts w:ascii="方正仿宋_GBK" w:hAnsi="方正仿宋_GBK" w:eastAsia="方正仿宋_GBK" w:cs="方正仿宋_GBK"/>
          <w:b/>
          <w:color w:val="000000"/>
          <w:sz w:val="28"/>
        </w:rPr>
        <w:t>50、专用材料费绩效目标表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5"/>
            </w:pPr>
            <w:r>
              <w:t>绩效目标</w:t>
            </w:r>
          </w:p>
        </w:tc>
        <w:tc>
          <w:tcPr>
            <w:tcW w:w="12756" w:type="dxa"/>
            <w:tcBorders>
              <w:bottom w:val="single" w:color="FFFFFF" w:sz="6" w:space="0"/>
            </w:tcBorders>
            <w:noWrap w:val="0"/>
            <w:vAlign w:val="center"/>
          </w:tcPr>
          <w:p>
            <w:pPr>
              <w:pStyle w:val="16"/>
            </w:pPr>
            <w:r>
              <w:t>1.按照规定时限申请拨付资金</w:t>
            </w:r>
          </w:p>
          <w:p>
            <w:pPr>
              <w:pStyle w:val="16"/>
            </w:pPr>
            <w:r>
              <w:t>2.通过各项活动，提高生活质量</w:t>
            </w:r>
          </w:p>
          <w:p>
            <w:pPr>
              <w:pStyle w:val="16"/>
            </w:pPr>
            <w:r>
              <w:t>3.保障院内工作正常运转</w:t>
            </w:r>
          </w:p>
        </w:tc>
      </w:tr>
    </w:tbl>
    <w:p>
      <w:pPr>
        <w:pStyle w:val="14"/>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2835" w:type="dxa"/>
            <w:noWrap w:val="0"/>
            <w:vAlign w:val="center"/>
          </w:tcPr>
          <w:p>
            <w:pPr>
              <w:pStyle w:val="15"/>
            </w:pPr>
            <w:r>
              <w:t>绩效指标描述</w:t>
            </w:r>
          </w:p>
        </w:tc>
        <w:tc>
          <w:tcPr>
            <w:tcW w:w="2551" w:type="dxa"/>
            <w:noWrap w:val="0"/>
            <w:vAlign w:val="center"/>
          </w:tcPr>
          <w:p>
            <w:pPr>
              <w:pStyle w:val="15"/>
            </w:pPr>
            <w:r>
              <w:t>指标值</w:t>
            </w:r>
          </w:p>
        </w:tc>
        <w:tc>
          <w:tcPr>
            <w:tcW w:w="226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入住人数</w:t>
            </w:r>
          </w:p>
        </w:tc>
        <w:tc>
          <w:tcPr>
            <w:tcW w:w="2835" w:type="dxa"/>
            <w:noWrap w:val="0"/>
            <w:vAlign w:val="center"/>
          </w:tcPr>
          <w:p>
            <w:pPr>
              <w:pStyle w:val="16"/>
            </w:pPr>
            <w:r>
              <w:t>符合条件优抚对象人数</w:t>
            </w:r>
          </w:p>
        </w:tc>
        <w:tc>
          <w:tcPr>
            <w:tcW w:w="2551" w:type="dxa"/>
            <w:noWrap w:val="0"/>
            <w:vAlign w:val="center"/>
          </w:tcPr>
          <w:p>
            <w:pPr>
              <w:pStyle w:val="16"/>
            </w:pPr>
            <w:r>
              <w:t>≥25人</w:t>
            </w:r>
          </w:p>
        </w:tc>
        <w:tc>
          <w:tcPr>
            <w:tcW w:w="2268" w:type="dxa"/>
            <w:noWrap w:val="0"/>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质量指标</w:t>
            </w:r>
          </w:p>
        </w:tc>
        <w:tc>
          <w:tcPr>
            <w:tcW w:w="2835" w:type="dxa"/>
            <w:noWrap w:val="0"/>
            <w:vAlign w:val="center"/>
          </w:tcPr>
          <w:p>
            <w:pPr>
              <w:pStyle w:val="16"/>
            </w:pPr>
            <w:r>
              <w:t>保障率</w:t>
            </w:r>
          </w:p>
        </w:tc>
        <w:tc>
          <w:tcPr>
            <w:tcW w:w="2835" w:type="dxa"/>
            <w:noWrap w:val="0"/>
            <w:vAlign w:val="center"/>
          </w:tcPr>
          <w:p>
            <w:pPr>
              <w:pStyle w:val="16"/>
            </w:pPr>
            <w:r>
              <w:t>应集中供养优抚对象保障率</w:t>
            </w:r>
          </w:p>
        </w:tc>
        <w:tc>
          <w:tcPr>
            <w:tcW w:w="2551" w:type="dxa"/>
            <w:noWrap w:val="0"/>
            <w:vAlign w:val="center"/>
          </w:tcPr>
          <w:p>
            <w:pPr>
              <w:pStyle w:val="16"/>
            </w:pPr>
            <w:r>
              <w:t>≥95%</w:t>
            </w:r>
          </w:p>
        </w:tc>
        <w:tc>
          <w:tcPr>
            <w:tcW w:w="2268" w:type="dxa"/>
            <w:noWrap w:val="0"/>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资金拨付时间的及时性</w:t>
            </w:r>
          </w:p>
        </w:tc>
        <w:tc>
          <w:tcPr>
            <w:tcW w:w="2551" w:type="dxa"/>
            <w:noWrap w:val="0"/>
            <w:vAlign w:val="center"/>
          </w:tcPr>
          <w:p>
            <w:pPr>
              <w:pStyle w:val="16"/>
            </w:pPr>
            <w:r>
              <w:t>按时拨付</w:t>
            </w:r>
          </w:p>
        </w:tc>
        <w:tc>
          <w:tcPr>
            <w:tcW w:w="2268" w:type="dxa"/>
            <w:noWrap w:val="0"/>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4"/>
            </w:pPr>
          </w:p>
        </w:tc>
        <w:tc>
          <w:tcPr>
            <w:tcW w:w="2268" w:type="dxa"/>
            <w:noWrap w:val="0"/>
            <w:vAlign w:val="center"/>
          </w:tcPr>
          <w:p>
            <w:pPr>
              <w:pStyle w:val="16"/>
            </w:pPr>
            <w:r>
              <w:t>成本指标</w:t>
            </w:r>
          </w:p>
        </w:tc>
        <w:tc>
          <w:tcPr>
            <w:tcW w:w="2835" w:type="dxa"/>
            <w:noWrap w:val="0"/>
            <w:vAlign w:val="center"/>
          </w:tcPr>
          <w:p>
            <w:pPr>
              <w:pStyle w:val="16"/>
            </w:pPr>
            <w:r>
              <w:t>每月成本</w:t>
            </w:r>
          </w:p>
        </w:tc>
        <w:tc>
          <w:tcPr>
            <w:tcW w:w="2835" w:type="dxa"/>
            <w:noWrap w:val="0"/>
            <w:vAlign w:val="center"/>
          </w:tcPr>
          <w:p>
            <w:pPr>
              <w:pStyle w:val="16"/>
            </w:pPr>
            <w:r>
              <w:t>每月投入成本</w:t>
            </w:r>
          </w:p>
        </w:tc>
        <w:tc>
          <w:tcPr>
            <w:tcW w:w="2551" w:type="dxa"/>
            <w:noWrap w:val="0"/>
            <w:vAlign w:val="center"/>
          </w:tcPr>
          <w:p>
            <w:pPr>
              <w:pStyle w:val="16"/>
            </w:pPr>
            <w:r>
              <w:t>≤5300元/月</w:t>
            </w:r>
          </w:p>
        </w:tc>
        <w:tc>
          <w:tcPr>
            <w:tcW w:w="2268" w:type="dxa"/>
            <w:noWrap w:val="0"/>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社会生活水平</w:t>
            </w:r>
          </w:p>
        </w:tc>
        <w:tc>
          <w:tcPr>
            <w:tcW w:w="2835" w:type="dxa"/>
            <w:noWrap w:val="0"/>
            <w:vAlign w:val="center"/>
          </w:tcPr>
          <w:p>
            <w:pPr>
              <w:pStyle w:val="16"/>
            </w:pPr>
            <w:r>
              <w:t>集中供养的优抚对象生活情况</w:t>
            </w:r>
          </w:p>
        </w:tc>
        <w:tc>
          <w:tcPr>
            <w:tcW w:w="2551" w:type="dxa"/>
            <w:noWrap w:val="0"/>
            <w:vAlign w:val="center"/>
          </w:tcPr>
          <w:p>
            <w:pPr>
              <w:pStyle w:val="16"/>
            </w:pPr>
            <w:r>
              <w:t>有效改善</w:t>
            </w:r>
          </w:p>
        </w:tc>
        <w:tc>
          <w:tcPr>
            <w:tcW w:w="2268" w:type="dxa"/>
            <w:noWrap w:val="0"/>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入院优抚对象满意度</w:t>
            </w:r>
          </w:p>
        </w:tc>
        <w:tc>
          <w:tcPr>
            <w:tcW w:w="2551" w:type="dxa"/>
            <w:noWrap w:val="0"/>
            <w:vAlign w:val="center"/>
          </w:tcPr>
          <w:p>
            <w:pPr>
              <w:pStyle w:val="16"/>
            </w:pPr>
            <w:r>
              <w:t>≥95%</w:t>
            </w:r>
          </w:p>
        </w:tc>
        <w:tc>
          <w:tcPr>
            <w:tcW w:w="2268" w:type="dxa"/>
            <w:noWrap w:val="0"/>
            <w:vAlign w:val="center"/>
          </w:tcPr>
          <w:p>
            <w:pPr>
              <w:pStyle w:val="16"/>
            </w:pPr>
            <w:r>
              <w:t>问卷调查</w:t>
            </w:r>
          </w:p>
        </w:tc>
      </w:tr>
    </w:tbl>
    <w:p>
      <w:pPr>
        <w:pStyle w:val="14"/>
        <w:sectPr>
          <w:pgSz w:w="16840" w:h="11900" w:orient="landscape"/>
          <w:pgMar w:top="1361" w:right="1020" w:bottom="1361" w:left="1020" w:header="720" w:footer="720" w:gutter="0"/>
          <w:cols w:space="720" w:num="1"/>
        </w:sectPr>
      </w:pPr>
    </w:p>
    <w:p>
      <w:pPr>
        <w:spacing w:before="10" w:after="10"/>
        <w:ind w:firstLine="640"/>
        <w:outlineLvl w:val="2"/>
      </w:pPr>
      <w:bookmarkStart w:id="5" w:name="_Toc_3_3_0000000015"/>
      <w:r>
        <w:rPr>
          <w:rFonts w:ascii="黑体" w:hAnsi="黑体" w:eastAsia="黑体" w:cs="黑体"/>
          <w:color w:val="000000"/>
          <w:sz w:val="32"/>
        </w:rPr>
        <w:t>六、政府采购预算情况</w:t>
      </w:r>
      <w:bookmarkEnd w:id="5"/>
    </w:p>
    <w:p>
      <w:pPr>
        <w:spacing w:line="500" w:lineRule="exact"/>
        <w:ind w:firstLine="560"/>
      </w:pPr>
      <w:r>
        <w:rPr>
          <w:rFonts w:eastAsia="方正仿宋_GBK"/>
          <w:color w:val="000000"/>
          <w:sz w:val="28"/>
        </w:rPr>
        <w:t>2022年，丰润区退役军人事务局安排政府采购预算0.00万元。具体内容见下表。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8"/>
            </w:pPr>
            <w:r>
              <w:t>321丰润区退役军人事务局</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5"/>
            </w:pPr>
            <w:r>
              <w:t>政府采购项目来源</w:t>
            </w:r>
          </w:p>
        </w:tc>
        <w:tc>
          <w:tcPr>
            <w:tcW w:w="1134" w:type="dxa"/>
            <w:vMerge w:val="restart"/>
            <w:noWrap w:val="0"/>
            <w:vAlign w:val="center"/>
          </w:tcPr>
          <w:p>
            <w:pPr>
              <w:pStyle w:val="5"/>
            </w:pPr>
            <w:r>
              <w:t>采购物品名称</w:t>
            </w:r>
          </w:p>
        </w:tc>
        <w:tc>
          <w:tcPr>
            <w:tcW w:w="1134" w:type="dxa"/>
            <w:vMerge w:val="restart"/>
            <w:noWrap w:val="0"/>
            <w:vAlign w:val="center"/>
          </w:tcPr>
          <w:p>
            <w:pPr>
              <w:pStyle w:val="5"/>
            </w:pPr>
            <w:r>
              <w:t>政府采购目录序号</w:t>
            </w:r>
          </w:p>
        </w:tc>
        <w:tc>
          <w:tcPr>
            <w:tcW w:w="709" w:type="dxa"/>
            <w:vMerge w:val="restart"/>
            <w:noWrap w:val="0"/>
            <w:vAlign w:val="center"/>
          </w:tcPr>
          <w:p>
            <w:pPr>
              <w:pStyle w:val="5"/>
            </w:pPr>
            <w:r>
              <w:t>计量  单位</w:t>
            </w:r>
          </w:p>
        </w:tc>
        <w:tc>
          <w:tcPr>
            <w:tcW w:w="850" w:type="dxa"/>
            <w:vMerge w:val="restart"/>
            <w:noWrap w:val="0"/>
            <w:vAlign w:val="center"/>
          </w:tcPr>
          <w:p>
            <w:pPr>
              <w:pStyle w:val="5"/>
            </w:pPr>
            <w:r>
              <w:t>数量</w:t>
            </w:r>
          </w:p>
        </w:tc>
        <w:tc>
          <w:tcPr>
            <w:tcW w:w="850" w:type="dxa"/>
            <w:vMerge w:val="restart"/>
            <w:noWrap w:val="0"/>
            <w:vAlign w:val="center"/>
          </w:tcPr>
          <w:p>
            <w:pPr>
              <w:pStyle w:val="5"/>
            </w:pPr>
            <w:r>
              <w:t>单价</w:t>
            </w:r>
          </w:p>
        </w:tc>
        <w:tc>
          <w:tcPr>
            <w:tcW w:w="7710" w:type="dxa"/>
            <w:gridSpan w:val="8"/>
            <w:noWrap w:val="0"/>
            <w:vAlign w:val="center"/>
          </w:tcPr>
          <w:p>
            <w:pPr>
              <w:pStyle w:val="5"/>
            </w:pPr>
            <w:r>
              <w:t>政府采购金额（当年部门预算安排资金）</w:t>
            </w:r>
          </w:p>
        </w:tc>
        <w:tc>
          <w:tcPr>
            <w:tcW w:w="964" w:type="dxa"/>
            <w:vMerge w:val="restart"/>
            <w:noWrap w:val="0"/>
            <w:vAlign w:val="center"/>
          </w:tcPr>
          <w:p>
            <w:pPr>
              <w:pStyle w:val="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5"/>
            </w:pPr>
            <w:r>
              <w:t>项目名称</w:t>
            </w:r>
          </w:p>
        </w:tc>
        <w:tc>
          <w:tcPr>
            <w:tcW w:w="964" w:type="dxa"/>
            <w:noWrap w:val="0"/>
            <w:vAlign w:val="center"/>
          </w:tcPr>
          <w:p>
            <w:pPr>
              <w:pStyle w:val="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5"/>
            </w:pPr>
            <w:r>
              <w:t>合计</w:t>
            </w:r>
          </w:p>
        </w:tc>
        <w:tc>
          <w:tcPr>
            <w:tcW w:w="964" w:type="dxa"/>
            <w:noWrap w:val="0"/>
            <w:vAlign w:val="center"/>
          </w:tcPr>
          <w:p>
            <w:pPr>
              <w:pStyle w:val="5"/>
            </w:pPr>
            <w:r>
              <w:t>一般公共预算拨款</w:t>
            </w:r>
          </w:p>
        </w:tc>
        <w:tc>
          <w:tcPr>
            <w:tcW w:w="964" w:type="dxa"/>
            <w:noWrap w:val="0"/>
            <w:vAlign w:val="center"/>
          </w:tcPr>
          <w:p>
            <w:pPr>
              <w:pStyle w:val="5"/>
            </w:pPr>
            <w:r>
              <w:t>基金预算拨款</w:t>
            </w:r>
          </w:p>
        </w:tc>
        <w:tc>
          <w:tcPr>
            <w:tcW w:w="964" w:type="dxa"/>
            <w:noWrap w:val="0"/>
            <w:vAlign w:val="center"/>
          </w:tcPr>
          <w:p>
            <w:pPr>
              <w:pStyle w:val="5"/>
            </w:pPr>
            <w:r>
              <w:t>国有资本经营预算拨款</w:t>
            </w:r>
          </w:p>
        </w:tc>
        <w:tc>
          <w:tcPr>
            <w:tcW w:w="964" w:type="dxa"/>
            <w:noWrap w:val="0"/>
            <w:vAlign w:val="center"/>
          </w:tcPr>
          <w:p>
            <w:pPr>
              <w:pStyle w:val="5"/>
            </w:pPr>
            <w:r>
              <w:t>财政专户核拨</w:t>
            </w:r>
          </w:p>
        </w:tc>
        <w:tc>
          <w:tcPr>
            <w:tcW w:w="964" w:type="dxa"/>
            <w:noWrap w:val="0"/>
            <w:vAlign w:val="center"/>
          </w:tcPr>
          <w:p>
            <w:pPr>
              <w:pStyle w:val="5"/>
            </w:pPr>
            <w:r>
              <w:t>单位    资金</w:t>
            </w:r>
          </w:p>
        </w:tc>
        <w:tc>
          <w:tcPr>
            <w:tcW w:w="964" w:type="dxa"/>
            <w:noWrap w:val="0"/>
            <w:vAlign w:val="center"/>
          </w:tcPr>
          <w:p>
            <w:pPr>
              <w:pStyle w:val="5"/>
            </w:pPr>
            <w:r>
              <w:t>财政拨    款结转</w:t>
            </w:r>
          </w:p>
        </w:tc>
        <w:tc>
          <w:tcPr>
            <w:tcW w:w="964" w:type="dxa"/>
            <w:noWrap w:val="0"/>
            <w:vAlign w:val="center"/>
          </w:tcPr>
          <w:p>
            <w:pPr>
              <w:pStyle w:val="5"/>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6"/>
            </w:pPr>
          </w:p>
        </w:tc>
        <w:tc>
          <w:tcPr>
            <w:tcW w:w="964" w:type="dxa"/>
            <w:noWrap w:val="0"/>
            <w:vAlign w:val="center"/>
          </w:tcPr>
          <w:p>
            <w:pPr>
              <w:pStyle w:val="20"/>
            </w:pPr>
          </w:p>
        </w:tc>
        <w:tc>
          <w:tcPr>
            <w:tcW w:w="1134" w:type="dxa"/>
            <w:noWrap w:val="0"/>
            <w:vAlign w:val="center"/>
          </w:tcPr>
          <w:p>
            <w:pPr>
              <w:pStyle w:val="6"/>
            </w:pPr>
          </w:p>
        </w:tc>
        <w:tc>
          <w:tcPr>
            <w:tcW w:w="1134" w:type="dxa"/>
            <w:noWrap w:val="0"/>
            <w:vAlign w:val="center"/>
          </w:tcPr>
          <w:p>
            <w:pPr>
              <w:pStyle w:val="6"/>
            </w:pPr>
          </w:p>
        </w:tc>
        <w:tc>
          <w:tcPr>
            <w:tcW w:w="709" w:type="dxa"/>
            <w:noWrap w:val="0"/>
            <w:vAlign w:val="center"/>
          </w:tcPr>
          <w:p>
            <w:pPr>
              <w:pStyle w:val="7"/>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6" w:name="_Toc_3_3_0000000016"/>
      <w:r>
        <w:rPr>
          <w:rFonts w:ascii="黑体" w:hAnsi="黑体" w:eastAsia="黑体" w:cs="黑体"/>
          <w:color w:val="000000"/>
          <w:sz w:val="32"/>
        </w:rPr>
        <w:t>七、国有资产信息</w:t>
      </w:r>
      <w:bookmarkEnd w:id="6"/>
    </w:p>
    <w:p>
      <w:pPr>
        <w:spacing w:line="500" w:lineRule="exact"/>
        <w:ind w:firstLine="560"/>
      </w:pPr>
      <w:r>
        <w:rPr>
          <w:rFonts w:eastAsia="方正仿宋_GBK"/>
          <w:color w:val="000000"/>
          <w:sz w:val="28"/>
        </w:rPr>
        <w:t>丰润区退役军人事务局（含所属单位）</w:t>
      </w:r>
      <w:r>
        <w:rPr>
          <w:rFonts w:hint="eastAsia" w:eastAsia="方正仿宋_GBK"/>
          <w:color w:val="000000"/>
          <w:sz w:val="28"/>
          <w:lang w:val="en-US" w:eastAsia="zh-CN"/>
        </w:rPr>
        <w:t>2021年</w:t>
      </w:r>
      <w:r>
        <w:rPr>
          <w:rFonts w:eastAsia="方正仿宋_GBK"/>
          <w:color w:val="000000"/>
          <w:sz w:val="28"/>
        </w:rPr>
        <w:t>末固定资产金额为</w:t>
      </w:r>
      <w:r>
        <w:rPr>
          <w:rFonts w:hint="eastAsia" w:eastAsia="方正仿宋_GBK"/>
          <w:color w:val="000000"/>
          <w:sz w:val="28"/>
          <w:lang w:val="en-US" w:eastAsia="zh-CN"/>
        </w:rPr>
        <w:t>172.44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8"/>
            </w:pPr>
            <w:r>
              <w:t>321丰润区退役军人事务局</w:t>
            </w:r>
          </w:p>
        </w:tc>
        <w:tc>
          <w:tcPr>
            <w:tcW w:w="5669" w:type="dxa"/>
            <w:gridSpan w:val="2"/>
            <w:tcBorders>
              <w:top w:val="single" w:color="FFFFFF" w:sz="6" w:space="0"/>
              <w:left w:val="single" w:color="FFFFFF" w:sz="6" w:space="0"/>
              <w:right w:val="single" w:color="FFFFFF" w:sz="6" w:space="0"/>
            </w:tcBorders>
            <w:noWrap w:val="0"/>
            <w:vAlign w:val="center"/>
          </w:tcPr>
          <w:p>
            <w:pPr>
              <w:pStyle w:val="2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5"/>
            </w:pPr>
            <w:r>
              <w:t>项   目</w:t>
            </w:r>
          </w:p>
        </w:tc>
        <w:tc>
          <w:tcPr>
            <w:tcW w:w="2835" w:type="dxa"/>
            <w:noWrap w:val="0"/>
            <w:vAlign w:val="center"/>
          </w:tcPr>
          <w:p>
            <w:pPr>
              <w:pStyle w:val="5"/>
            </w:pPr>
            <w:r>
              <w:t>数量</w:t>
            </w:r>
          </w:p>
        </w:tc>
        <w:tc>
          <w:tcPr>
            <w:tcW w:w="2835" w:type="dxa"/>
            <w:noWrap w:val="0"/>
            <w:vAlign w:val="center"/>
          </w:tcPr>
          <w:p>
            <w:pPr>
              <w:pStyle w:val="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pPr>
            <w:r>
              <w:rPr>
                <w:rFonts w:hint="eastAsia" w:ascii="新宋体" w:hAnsi="新宋体" w:eastAsia="新宋体"/>
                <w:sz w:val="24"/>
              </w:rPr>
              <w:t>固定资产总额：</w:t>
            </w:r>
          </w:p>
        </w:tc>
        <w:tc>
          <w:tcPr>
            <w:tcW w:w="2835" w:type="dxa"/>
            <w:noWrap w:val="0"/>
            <w:vAlign w:val="center"/>
          </w:tcPr>
          <w:p>
            <w:pPr>
              <w:pStyle w:val="7"/>
            </w:pPr>
          </w:p>
        </w:tc>
        <w:tc>
          <w:tcPr>
            <w:tcW w:w="2835" w:type="dxa"/>
            <w:noWrap w:val="0"/>
            <w:vAlign w:val="center"/>
          </w:tcPr>
          <w:p>
            <w:pPr>
              <w:pStyle w:val="20"/>
              <w:rPr>
                <w:rFonts w:hint="default" w:eastAsia="方正书宋_GBK"/>
                <w:lang w:val="en-US" w:eastAsia="zh-CN"/>
              </w:rPr>
            </w:pPr>
            <w:r>
              <w:rPr>
                <w:rFonts w:hint="eastAsia"/>
                <w:lang w:val="en-US" w:eastAsia="zh-CN"/>
              </w:rPr>
              <w:t>172.44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pPr>
            <w:r>
              <w:rPr>
                <w:rFonts w:hint="eastAsia" w:ascii="新宋体" w:hAnsi="新宋体" w:eastAsia="新宋体"/>
                <w:sz w:val="24"/>
              </w:rPr>
              <w:t>1、房屋（平方米）</w:t>
            </w:r>
          </w:p>
        </w:tc>
        <w:tc>
          <w:tcPr>
            <w:tcW w:w="2835" w:type="dxa"/>
            <w:noWrap w:val="0"/>
            <w:vAlign w:val="center"/>
          </w:tcPr>
          <w:p>
            <w:pPr>
              <w:pStyle w:val="7"/>
              <w:rPr>
                <w:rFonts w:hint="default" w:eastAsia="方正书宋_GBK"/>
                <w:lang w:val="en-US" w:eastAsia="zh-CN"/>
              </w:rPr>
            </w:pPr>
            <w:r>
              <w:rPr>
                <w:rFonts w:hint="eastAsia"/>
                <w:lang w:val="en-US" w:eastAsia="zh-CN"/>
              </w:rPr>
              <w:t>68</w:t>
            </w:r>
          </w:p>
        </w:tc>
        <w:tc>
          <w:tcPr>
            <w:tcW w:w="2835" w:type="dxa"/>
            <w:noWrap w:val="0"/>
            <w:vAlign w:val="center"/>
          </w:tcPr>
          <w:p>
            <w:pPr>
              <w:pStyle w:val="20"/>
              <w:rPr>
                <w:rFonts w:hint="default" w:eastAsia="方正书宋_GBK"/>
                <w:lang w:val="en-US" w:eastAsia="zh-CN"/>
              </w:rPr>
            </w:pPr>
            <w:r>
              <w:rPr>
                <w:rFonts w:hint="eastAsia"/>
                <w:lang w:val="en-US" w:eastAsia="zh-CN"/>
              </w:rP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pPr>
            <w:r>
              <w:rPr>
                <w:rFonts w:hint="eastAsia" w:ascii="新宋体" w:hAnsi="新宋体" w:eastAsia="新宋体"/>
                <w:sz w:val="24"/>
              </w:rPr>
              <w:t>2、车辆（台、辆）</w:t>
            </w:r>
          </w:p>
        </w:tc>
        <w:tc>
          <w:tcPr>
            <w:tcW w:w="2835" w:type="dxa"/>
            <w:noWrap w:val="0"/>
            <w:vAlign w:val="center"/>
          </w:tcPr>
          <w:p>
            <w:pPr>
              <w:pStyle w:val="7"/>
              <w:rPr>
                <w:rFonts w:hint="eastAsia" w:eastAsia="方正书宋_GBK"/>
                <w:lang w:val="en-US" w:eastAsia="zh-CN"/>
              </w:rPr>
            </w:pPr>
            <w:r>
              <w:rPr>
                <w:rFonts w:hint="eastAsia"/>
                <w:lang w:val="en-US" w:eastAsia="zh-CN"/>
              </w:rPr>
              <w:t>3</w:t>
            </w:r>
          </w:p>
        </w:tc>
        <w:tc>
          <w:tcPr>
            <w:tcW w:w="2835" w:type="dxa"/>
            <w:noWrap w:val="0"/>
            <w:vAlign w:val="center"/>
          </w:tcPr>
          <w:p>
            <w:pPr>
              <w:pStyle w:val="20"/>
              <w:rPr>
                <w:rFonts w:hint="default" w:eastAsia="方正书宋_GBK"/>
                <w:lang w:val="en-US" w:eastAsia="zh-CN"/>
              </w:rPr>
            </w:pPr>
            <w:r>
              <w:rPr>
                <w:rFonts w:hint="eastAsia"/>
                <w:lang w:val="en-US" w:eastAsia="zh-CN"/>
              </w:rPr>
              <w:t>52.82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pPr>
            <w:r>
              <w:rPr>
                <w:rFonts w:hint="eastAsia" w:ascii="新宋体" w:hAnsi="新宋体" w:eastAsia="新宋体"/>
                <w:sz w:val="24"/>
              </w:rPr>
              <w:t>3、单价在20万元以上设备</w:t>
            </w:r>
          </w:p>
        </w:tc>
        <w:tc>
          <w:tcPr>
            <w:tcW w:w="2835" w:type="dxa"/>
            <w:noWrap w:val="0"/>
            <w:vAlign w:val="center"/>
          </w:tcPr>
          <w:p>
            <w:pPr>
              <w:pStyle w:val="7"/>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pPr>
            <w:r>
              <w:rPr>
                <w:rFonts w:hint="eastAsia" w:ascii="新宋体" w:hAnsi="新宋体" w:eastAsia="新宋体"/>
                <w:sz w:val="24"/>
              </w:rPr>
              <w:t>4、其他固定资产</w:t>
            </w:r>
          </w:p>
        </w:tc>
        <w:tc>
          <w:tcPr>
            <w:tcW w:w="2835" w:type="dxa"/>
            <w:noWrap w:val="0"/>
            <w:vAlign w:val="center"/>
          </w:tcPr>
          <w:p>
            <w:pPr>
              <w:pStyle w:val="7"/>
            </w:pPr>
          </w:p>
        </w:tc>
        <w:tc>
          <w:tcPr>
            <w:tcW w:w="2835" w:type="dxa"/>
            <w:noWrap w:val="0"/>
            <w:vAlign w:val="center"/>
          </w:tcPr>
          <w:p>
            <w:pPr>
              <w:pStyle w:val="20"/>
              <w:rPr>
                <w:rFonts w:hint="default" w:eastAsia="方正书宋_GBK"/>
                <w:lang w:val="en-US" w:eastAsia="zh-CN"/>
              </w:rPr>
            </w:pPr>
            <w:r>
              <w:rPr>
                <w:rFonts w:hint="eastAsia"/>
                <w:lang w:val="en-US" w:eastAsia="zh-CN"/>
              </w:rPr>
              <w:t>117.33</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7" w:name="_Toc_3_3_0000000017"/>
      <w:r>
        <w:rPr>
          <w:rFonts w:ascii="黑体" w:hAnsi="黑体" w:eastAsia="黑体" w:cs="黑体"/>
          <w:color w:val="000000"/>
          <w:sz w:val="32"/>
        </w:rPr>
        <w:t>八、名词解释</w:t>
      </w:r>
      <w:bookmarkEnd w:id="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8" w:name="_Toc_3_3_0000000018"/>
      <w:r>
        <w:rPr>
          <w:rFonts w:ascii="黑体" w:hAnsi="黑体" w:eastAsia="黑体" w:cs="黑体"/>
          <w:color w:val="000000"/>
          <w:sz w:val="32"/>
        </w:rPr>
        <w:t>九、其他需要说明的事项</w:t>
      </w:r>
      <w:bookmarkEnd w:id="8"/>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EBE49"/>
    <w:multiLevelType w:val="singleLevel"/>
    <w:tmpl w:val="BCBEBE4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DliMzE4MTc4NTA3MTA1MWZmMjI0ZjkwZDI4ZDAifQ=="/>
  </w:docVars>
  <w:rsids>
    <w:rsidRoot w:val="35487629"/>
    <w:rsid w:val="35487629"/>
    <w:rsid w:val="3A9A05ED"/>
    <w:rsid w:val="6545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8">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Normal_b3022959-2c32-4e9d-88f3-bb255008c42d"/>
    <w:autoRedefine/>
    <w:qFormat/>
    <w:uiPriority w:val="0"/>
    <w:rPr>
      <w:rFonts w:ascii="Times New Roman" w:hAnsi="Times New Roman" w:eastAsia="Times New Roman" w:cs="Times New Roman"/>
      <w:sz w:val="24"/>
      <w:szCs w:val="24"/>
      <w:lang w:val="en-US" w:eastAsia="uk-UA" w:bidi="ar-SA"/>
    </w:rPr>
  </w:style>
  <w:style w:type="paragraph" w:customStyle="1" w:styleId="15">
    <w:name w:val="单元格样式1_9cff3205-76d0-4d2d-b3f1-2c92e1688250"/>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2_bc0ca0dd-f6d7-4a52-9db9-288f1c06e30a"/>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_8d19736e-7681-4715-b75e-0aa8f25b4a52"/>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9">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2022-06-21T00:25:00Z</dcterms:created>
  <dc:creator>风清云淡</dc:creator>
  <cp:lastModifiedBy>风清云淡</cp:lastModifiedBy>
  <dcterms:modified xsi:type="dcterms:W3CDTF">2024-03-20T02:45:41Z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9F5331C47ECA4EB99BB2937822EF9B07</vt:lpwstr>
  </property>
</Properties>
</file>