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丰润区医疗保障局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（批复）</w:t>
      </w:r>
      <w:bookmarkStart w:id="12" w:name="_GoBack"/>
      <w:bookmarkEnd w:id="12"/>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丰润区医疗保障局编制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1.印刷费绩效目标表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2.基金监管业务费绩效目标表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3.医疗救助绩效目标表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4.长期照护保险绩效目标表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5.城乡居民医疗保险区级补助资金绩效目标表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6.定点卫生室网络使用费绩效目标表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7.房屋租赁与水电费绩效目标表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8.就医行为管理服务费绩效目标表</w:t>
      </w:r>
      <w:r>
        <w:tab/>
      </w:r>
      <w:r>
        <w:fldChar w:fldCharType="begin"/>
      </w:r>
      <w:r>
        <w:instrText xml:space="preserve">PAGEREF _Toc_4_4_0000000011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9.网银服务手续费绩效目标表</w:t>
      </w:r>
      <w:r>
        <w:tab/>
      </w:r>
      <w:r>
        <w:fldChar w:fldCharType="begin"/>
      </w:r>
      <w:r>
        <w:instrText xml:space="preserve">PAGEREF _Toc_4_4_0000000012 \h</w:instrText>
      </w:r>
      <w:r>
        <w:fldChar w:fldCharType="separate"/>
      </w:r>
      <w:r>
        <w:t>14</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贯彻落实党中央和省委、市委、区委关于医疗保障工作的方针政策和决策部署，坚持和加强党对医疗保障工作的集中统一领导。拟订全区城镇职工和城乡居民医疗保险、生育保险、医疗救助等医疗保障政策、制度、规划和标准。拟订完善全区医疗保障基金监督管理办法，建立健全医疗保障基金安全防控机制，组织建设智能监控平台，推进医疗保障基金支付方式改革，并组织实施。组织实施全区城镇职工、城乡居民参保筹资和保障待遇政策，统筹城乡医疗保障政策标准，建立健全与筹资水平相适应的待遇调整机制。贯彻落实并组织实施长期护理保险政策。组织实施全区城乡统一的药品、医用耗材、医疗服务项目、医疗服务设施等医保目录和支付标准，建立动态调整机制，落实医保目录准入谈判规则并组织实施。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制定全区药品、医用耗材的招标采购政策并监督实施，指导药品、医用耗材招标采购平台建设。制定全区定点医药机构协议和支付管理办法并组织实施。建立健全医疗保障信用评价体系和信息披露制度，监督管理定点医药机构的医疗服务行为、医疗费用和医药价格，依法查处医疗保障领域违法违规行为。负责医疗保障经办管理、公共服务体系和信息化建设。组织实施异地就医管理和费用结算政策。建立健全医疗保障关系转移接续制度。完成区委、区政府交办的其他任务。</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（一）基本医疗保险政策实施及管理</w:t>
      </w:r>
    </w:p>
    <w:p>
      <w:pPr>
        <w:pStyle w:val="9"/>
      </w:pPr>
      <w:r>
        <w:t>绩效目标：负责本行政区域内城镇职工、城乡居民基本医疗保险的管理工作，依法对基本医疗保险费的征缴和基本医疗保险基金管理使用情况进行监督检查。遵循“广覆盖、保基本、可持续、公平与效率相结合、保障水平与社会生产力发展水平相适应”的原则，坚持以收定支，收支平衡，略有结余的原则，实行财政专户管理。</w:t>
      </w:r>
    </w:p>
    <w:p>
      <w:pPr>
        <w:pStyle w:val="9"/>
      </w:pPr>
      <w:r>
        <w:t>绩效指标：完善医疗保险政策，确保待遇落实到位，待遇落实率大于等于95%。</w:t>
      </w:r>
    </w:p>
    <w:p>
      <w:pPr>
        <w:pStyle w:val="9"/>
      </w:pPr>
      <w:r>
        <w:t>（二）生育保险政策实施及管理</w:t>
      </w:r>
    </w:p>
    <w:p>
      <w:pPr>
        <w:pStyle w:val="9"/>
      </w:pPr>
      <w:r>
        <w:t>绩效目标：负责本行政区域内生育保险的管理工作，依法对生育保险费的征缴和生育保险基金管理使用情况进行监督检查。切实维护女职工合法权益，保障城镇职工计划生育期间基本生活和医疗保障。</w:t>
      </w:r>
    </w:p>
    <w:p>
      <w:pPr>
        <w:pStyle w:val="9"/>
      </w:pPr>
      <w:r>
        <w:t>绩效指标：保障生育保险待遇水平，落实生育保险政策，确保保险待遇水平大于等于95%。</w:t>
      </w:r>
    </w:p>
    <w:p>
      <w:pPr>
        <w:pStyle w:val="9"/>
      </w:pPr>
      <w:r>
        <w:t>（三）医疗救助政策实施及管理</w:t>
      </w:r>
    </w:p>
    <w:p>
      <w:pPr>
        <w:pStyle w:val="9"/>
      </w:pPr>
      <w:r>
        <w:t>绩效目标：不断提高我区医疗保障救助水平，确保困难群众获得必</w:t>
      </w:r>
      <w:r>
        <w:rPr>
          <w:rFonts w:hint="eastAsia"/>
          <w:lang w:eastAsia="zh-CN"/>
        </w:rPr>
        <w:t>需</w:t>
      </w:r>
      <w:r>
        <w:t>的基本医疗服务，坚持与相关医疗保障制度相衔接，突出重点，分类施救，公开公正，高效便捷，充分发挥医疗救助急难作用。</w:t>
      </w:r>
    </w:p>
    <w:p>
      <w:pPr>
        <w:pStyle w:val="9"/>
      </w:pPr>
      <w:r>
        <w:t>绩效指标：医疗救助待遇到位率，医疗救助享受待遇人数与应享受待遇人数之间比率大于等于95%。</w:t>
      </w:r>
    </w:p>
    <w:p>
      <w:pPr>
        <w:pStyle w:val="9"/>
      </w:pPr>
      <w:r>
        <w:t>（四）药品、医用耗材招标采购</w:t>
      </w:r>
    </w:p>
    <w:p>
      <w:pPr>
        <w:pStyle w:val="9"/>
      </w:pPr>
      <w:r>
        <w:t>绩效目标：组织实施全区药品、医用耗材招标采购工作，推进招标采购平台建设，依法管理药品、医用耗材、医疗服务价格政策法规执行情况。</w:t>
      </w:r>
    </w:p>
    <w:p>
      <w:pPr>
        <w:pStyle w:val="9"/>
      </w:pPr>
      <w:r>
        <w:t>绩效指标：规范医药价格管理，确保相关政策落实到位，政策落实到位率大于等于95%。</w:t>
      </w:r>
    </w:p>
    <w:p>
      <w:pPr>
        <w:pStyle w:val="9"/>
      </w:pPr>
      <w:r>
        <w:t>（五）基金监管管理</w:t>
      </w:r>
    </w:p>
    <w:p>
      <w:pPr>
        <w:pStyle w:val="9"/>
      </w:pPr>
      <w:r>
        <w:t>绩效目标：拟订全区医疗保障基金监督管理办法并组织实施，建立健全医疗保障基金安全防控机制，建立健全医疗保障信用评价体系和信息披露制度。</w:t>
      </w:r>
    </w:p>
    <w:p>
      <w:pPr>
        <w:pStyle w:val="9"/>
      </w:pPr>
      <w:r>
        <w:t>绩效指标：基金监管覆盖到位率，基金监管覆盖范围与应覆盖之间的比率大于等于90%。</w:t>
      </w:r>
    </w:p>
    <w:p>
      <w:pPr>
        <w:pStyle w:val="9"/>
      </w:pPr>
      <w:r>
        <w:t>（六）综合事务</w:t>
      </w:r>
    </w:p>
    <w:p>
      <w:pPr>
        <w:pStyle w:val="9"/>
      </w:pPr>
      <w:r>
        <w:t>绩效目标：维护机关设施设备正常运转，做好基金监督指导工作，加强干部队伍建设，组织相关培训。</w:t>
      </w:r>
    </w:p>
    <w:p>
      <w:pPr>
        <w:pStyle w:val="9"/>
      </w:pPr>
      <w:r>
        <w:t>绩效指标：综合事务完成率，综合事务完成与应完成的比率大于等于95%。</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（一）完善制度建设。制定预算绩效管理制度、资金管理办法、工作保障制度，为全年预算绩效目标的实现奠定制度基础。</w:t>
      </w:r>
    </w:p>
    <w:p>
      <w:pPr>
        <w:pStyle w:val="10"/>
      </w:pPr>
      <w:r>
        <w:t>（二）加强支出管理。通过优化支出结构，编细编实预算，加快履行政府采购手续、尽快启动项目、及时支付资金、按规定及时下达资金等多种措施，确保支出进度达标。</w:t>
      </w:r>
    </w:p>
    <w:p>
      <w:pPr>
        <w:pStyle w:val="10"/>
      </w:pPr>
      <w:r>
        <w:t>（三）加强绩效运行监控。按要求开展绩效运行监控，发现问题及时采取措施，确保绩效目标如期保质实现。</w:t>
      </w:r>
    </w:p>
    <w:p>
      <w:pPr>
        <w:pStyle w:val="10"/>
      </w:pPr>
      <w:r>
        <w:t>（四）做好绩效自评。按要求开展上年度部门预算绩效自评和重点评价工作，对评价中发现的问题及时整改，调整优化支出结构，提高财政资金使用效益。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资产处置及其他重要经济业务事项的决策和执行进行督导，对会计资料进行内部审计，并配合做好审计、财务监督等外部监督工作，确保财政资金安全有效。</w:t>
      </w:r>
    </w:p>
    <w:p>
      <w:pPr>
        <w:pStyle w:val="10"/>
      </w:pPr>
      <w:r>
        <w:t>（七）加强宣传培训调研等。加强人员培训，提高本部门职工业务素质；加强调研，提出优化财政资金配置、提高资金使用效益的意见；加大宣传力度，强化预算绩效管理意识，促进预算绩效管理水平进一步提高。</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1.印刷费绩效目标表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450001丰润区医疗保障局本级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13020822P00DECL10002M</w:t>
            </w:r>
          </w:p>
        </w:tc>
        <w:tc>
          <w:tcPr>
            <w:tcW w:w="1587" w:type="dxa"/>
            <w:vAlign w:val="center"/>
          </w:tcPr>
          <w:p>
            <w:pPr>
              <w:pStyle w:val="14"/>
            </w:pPr>
            <w:r>
              <w:t>项目名称</w:t>
            </w:r>
          </w:p>
        </w:tc>
        <w:tc>
          <w:tcPr>
            <w:tcW w:w="4422" w:type="dxa"/>
            <w:gridSpan w:val="3"/>
            <w:vAlign w:val="center"/>
          </w:tcPr>
          <w:p>
            <w:pPr>
              <w:pStyle w:val="13"/>
            </w:pPr>
            <w: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用于印刷宣传册等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前我区医疗保险参保单位900多家，参保人员72万，定点服务机构800家，2022年我局拟定对所有参保单位、两定点服务机构医保专管人员进行业务培训，需要印刷培训手册、明白纸等，另外，城乡居民、城镇职工参保缴费政策宣传需印刷名报纸、条幅、海报。</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培训人次</w:t>
            </w:r>
          </w:p>
        </w:tc>
        <w:tc>
          <w:tcPr>
            <w:tcW w:w="2891" w:type="dxa"/>
            <w:vAlign w:val="center"/>
          </w:tcPr>
          <w:p>
            <w:pPr>
              <w:pStyle w:val="13"/>
            </w:pPr>
            <w:r>
              <w:t>培训人次</w:t>
            </w:r>
          </w:p>
        </w:tc>
        <w:tc>
          <w:tcPr>
            <w:tcW w:w="1276" w:type="dxa"/>
            <w:vAlign w:val="center"/>
          </w:tcPr>
          <w:p>
            <w:pPr>
              <w:pStyle w:val="13"/>
            </w:pPr>
            <w:r>
              <w:t>≥2000人次</w:t>
            </w:r>
          </w:p>
        </w:tc>
        <w:tc>
          <w:tcPr>
            <w:tcW w:w="1843" w:type="dxa"/>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反映开展外宣活动情况</w:t>
            </w:r>
          </w:p>
        </w:tc>
        <w:tc>
          <w:tcPr>
            <w:tcW w:w="2891" w:type="dxa"/>
            <w:vAlign w:val="center"/>
          </w:tcPr>
          <w:p>
            <w:pPr>
              <w:pStyle w:val="13"/>
            </w:pPr>
            <w:r>
              <w:t>反映开展外宣活动情况</w:t>
            </w:r>
          </w:p>
        </w:tc>
        <w:tc>
          <w:tcPr>
            <w:tcW w:w="1276" w:type="dxa"/>
            <w:vAlign w:val="center"/>
          </w:tcPr>
          <w:p>
            <w:pPr>
              <w:pStyle w:val="13"/>
            </w:pPr>
            <w:r>
              <w:t>≥95%</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进度比例</w:t>
            </w:r>
          </w:p>
        </w:tc>
        <w:tc>
          <w:tcPr>
            <w:tcW w:w="2891" w:type="dxa"/>
            <w:vAlign w:val="center"/>
          </w:tcPr>
          <w:p>
            <w:pPr>
              <w:pStyle w:val="13"/>
            </w:pPr>
            <w:r>
              <w:t>完成的培训活动数量占年初计划的比例（百分比）</w:t>
            </w:r>
          </w:p>
        </w:tc>
        <w:tc>
          <w:tcPr>
            <w:tcW w:w="1276" w:type="dxa"/>
            <w:vAlign w:val="center"/>
          </w:tcPr>
          <w:p>
            <w:pPr>
              <w:pStyle w:val="13"/>
            </w:pPr>
            <w:r>
              <w:t>≥95%</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成本控制金额</w:t>
            </w:r>
          </w:p>
        </w:tc>
        <w:tc>
          <w:tcPr>
            <w:tcW w:w="2891" w:type="dxa"/>
            <w:vAlign w:val="center"/>
          </w:tcPr>
          <w:p>
            <w:pPr>
              <w:pStyle w:val="13"/>
            </w:pPr>
            <w:r>
              <w:t>参保手册印刷成本</w:t>
            </w:r>
          </w:p>
        </w:tc>
        <w:tc>
          <w:tcPr>
            <w:tcW w:w="1276" w:type="dxa"/>
            <w:vAlign w:val="center"/>
          </w:tcPr>
          <w:p>
            <w:pPr>
              <w:pStyle w:val="13"/>
            </w:pPr>
            <w:r>
              <w:t>≤5元/本</w:t>
            </w:r>
          </w:p>
        </w:tc>
        <w:tc>
          <w:tcPr>
            <w:tcW w:w="1843"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宣传推动作用</w:t>
            </w:r>
          </w:p>
        </w:tc>
        <w:tc>
          <w:tcPr>
            <w:tcW w:w="2891" w:type="dxa"/>
            <w:vAlign w:val="center"/>
          </w:tcPr>
          <w:p>
            <w:pPr>
              <w:pStyle w:val="13"/>
            </w:pPr>
            <w:r>
              <w:t>对宣传医疗保险事业发展的促进推动作用</w:t>
            </w:r>
          </w:p>
        </w:tc>
        <w:tc>
          <w:tcPr>
            <w:tcW w:w="1276" w:type="dxa"/>
            <w:vAlign w:val="center"/>
          </w:tcPr>
          <w:p>
            <w:pPr>
              <w:pStyle w:val="13"/>
            </w:pPr>
            <w:r>
              <w:t>≥95%</w:t>
            </w:r>
          </w:p>
        </w:tc>
        <w:tc>
          <w:tcPr>
            <w:tcW w:w="1843"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影响时间</w:t>
            </w:r>
          </w:p>
        </w:tc>
        <w:tc>
          <w:tcPr>
            <w:tcW w:w="2891" w:type="dxa"/>
            <w:vAlign w:val="center"/>
          </w:tcPr>
          <w:p>
            <w:pPr>
              <w:pStyle w:val="13"/>
            </w:pPr>
            <w:r>
              <w:t>项目持续影响时间</w:t>
            </w:r>
          </w:p>
        </w:tc>
        <w:tc>
          <w:tcPr>
            <w:tcW w:w="1276" w:type="dxa"/>
            <w:vAlign w:val="center"/>
          </w:tcPr>
          <w:p>
            <w:pPr>
              <w:pStyle w:val="13"/>
            </w:pPr>
            <w:r>
              <w:t>≥1年</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受益群众满意度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2.基金监管业务费绩效目标表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450001丰润区医疗保障局本级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13020822P009295100010</w:t>
            </w:r>
          </w:p>
        </w:tc>
        <w:tc>
          <w:tcPr>
            <w:tcW w:w="1587" w:type="dxa"/>
            <w:vAlign w:val="center"/>
          </w:tcPr>
          <w:p>
            <w:pPr>
              <w:pStyle w:val="14"/>
            </w:pPr>
            <w:r>
              <w:t>项目名称</w:t>
            </w:r>
          </w:p>
        </w:tc>
        <w:tc>
          <w:tcPr>
            <w:tcW w:w="4422" w:type="dxa"/>
            <w:gridSpan w:val="3"/>
            <w:vAlign w:val="center"/>
          </w:tcPr>
          <w:p>
            <w:pPr>
              <w:pStyle w:val="13"/>
            </w:pPr>
            <w:r>
              <w:t>基金监管业务费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用于支付基金监管费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专家审核定点医院病例数量</w:t>
            </w:r>
          </w:p>
        </w:tc>
        <w:tc>
          <w:tcPr>
            <w:tcW w:w="2891" w:type="dxa"/>
            <w:vAlign w:val="center"/>
          </w:tcPr>
          <w:p>
            <w:pPr>
              <w:pStyle w:val="13"/>
            </w:pPr>
            <w:r>
              <w:t>专家审核定点医院病例数量</w:t>
            </w:r>
          </w:p>
        </w:tc>
        <w:tc>
          <w:tcPr>
            <w:tcW w:w="1276" w:type="dxa"/>
            <w:vAlign w:val="center"/>
          </w:tcPr>
          <w:p>
            <w:pPr>
              <w:pStyle w:val="13"/>
            </w:pPr>
            <w:r>
              <w:t>≥15000本</w:t>
            </w:r>
          </w:p>
        </w:tc>
        <w:tc>
          <w:tcPr>
            <w:tcW w:w="1843" w:type="dxa"/>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审计质量</w:t>
            </w:r>
          </w:p>
        </w:tc>
        <w:tc>
          <w:tcPr>
            <w:tcW w:w="2891" w:type="dxa"/>
            <w:vAlign w:val="center"/>
          </w:tcPr>
          <w:p>
            <w:pPr>
              <w:pStyle w:val="13"/>
            </w:pPr>
            <w:r>
              <w:t>会计事务所对基金的审计质量</w:t>
            </w:r>
          </w:p>
        </w:tc>
        <w:tc>
          <w:tcPr>
            <w:tcW w:w="1276" w:type="dxa"/>
            <w:vAlign w:val="center"/>
          </w:tcPr>
          <w:p>
            <w:pPr>
              <w:pStyle w:val="13"/>
            </w:pPr>
            <w:r>
              <w:t>≥95%</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审核进度</w:t>
            </w:r>
          </w:p>
        </w:tc>
        <w:tc>
          <w:tcPr>
            <w:tcW w:w="2891" w:type="dxa"/>
            <w:vAlign w:val="center"/>
          </w:tcPr>
          <w:p>
            <w:pPr>
              <w:pStyle w:val="13"/>
            </w:pPr>
            <w:r>
              <w:t>审核病历进度占年初计划的比例</w:t>
            </w:r>
          </w:p>
        </w:tc>
        <w:tc>
          <w:tcPr>
            <w:tcW w:w="1276" w:type="dxa"/>
            <w:vAlign w:val="center"/>
          </w:tcPr>
          <w:p>
            <w:pPr>
              <w:pStyle w:val="13"/>
            </w:pPr>
            <w:r>
              <w:t>≥95%</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成本控制金额</w:t>
            </w:r>
          </w:p>
        </w:tc>
        <w:tc>
          <w:tcPr>
            <w:tcW w:w="2891" w:type="dxa"/>
            <w:vAlign w:val="center"/>
          </w:tcPr>
          <w:p>
            <w:pPr>
              <w:pStyle w:val="13"/>
            </w:pPr>
            <w:r>
              <w:t>每本病例审核成本</w:t>
            </w:r>
          </w:p>
        </w:tc>
        <w:tc>
          <w:tcPr>
            <w:tcW w:w="1276" w:type="dxa"/>
            <w:vAlign w:val="center"/>
          </w:tcPr>
          <w:p>
            <w:pPr>
              <w:pStyle w:val="13"/>
            </w:pPr>
            <w:r>
              <w:t>≤5元/本</w:t>
            </w:r>
          </w:p>
        </w:tc>
        <w:tc>
          <w:tcPr>
            <w:tcW w:w="1843"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基金安全</w:t>
            </w:r>
          </w:p>
        </w:tc>
        <w:tc>
          <w:tcPr>
            <w:tcW w:w="2891" w:type="dxa"/>
            <w:vAlign w:val="center"/>
          </w:tcPr>
          <w:p>
            <w:pPr>
              <w:pStyle w:val="13"/>
            </w:pPr>
            <w:r>
              <w:t>确保基金安全稳定运行</w:t>
            </w:r>
          </w:p>
        </w:tc>
        <w:tc>
          <w:tcPr>
            <w:tcW w:w="1276" w:type="dxa"/>
            <w:vAlign w:val="center"/>
          </w:tcPr>
          <w:p>
            <w:pPr>
              <w:pStyle w:val="13"/>
            </w:pPr>
            <w:r>
              <w:t>通过审计，确保基金安全稳定运行</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影响时间</w:t>
            </w:r>
          </w:p>
        </w:tc>
        <w:tc>
          <w:tcPr>
            <w:tcW w:w="2891" w:type="dxa"/>
            <w:vAlign w:val="center"/>
          </w:tcPr>
          <w:p>
            <w:pPr>
              <w:pStyle w:val="13"/>
            </w:pPr>
            <w:r>
              <w:t>项目持续影响时间</w:t>
            </w:r>
          </w:p>
        </w:tc>
        <w:tc>
          <w:tcPr>
            <w:tcW w:w="1276" w:type="dxa"/>
            <w:vAlign w:val="center"/>
          </w:tcPr>
          <w:p>
            <w:pPr>
              <w:pStyle w:val="13"/>
            </w:pPr>
            <w:r>
              <w:t>≥1年</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使用人员满意度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3.医疗救助绩效目标表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450001丰润区医疗保障局本级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13020822P00929410001A</w:t>
            </w:r>
          </w:p>
        </w:tc>
        <w:tc>
          <w:tcPr>
            <w:tcW w:w="1587" w:type="dxa"/>
            <w:vAlign w:val="center"/>
          </w:tcPr>
          <w:p>
            <w:pPr>
              <w:pStyle w:val="14"/>
            </w:pPr>
            <w:r>
              <w:t>项目名称</w:t>
            </w:r>
          </w:p>
        </w:tc>
        <w:tc>
          <w:tcPr>
            <w:tcW w:w="4422" w:type="dxa"/>
            <w:gridSpan w:val="3"/>
            <w:vAlign w:val="center"/>
          </w:tcPr>
          <w:p>
            <w:pPr>
              <w:pStyle w:val="13"/>
            </w:pPr>
            <w:r>
              <w:t>医疗救助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1400.00</w:t>
            </w:r>
          </w:p>
        </w:tc>
        <w:tc>
          <w:tcPr>
            <w:tcW w:w="1587" w:type="dxa"/>
            <w:vAlign w:val="center"/>
          </w:tcPr>
          <w:p>
            <w:pPr>
              <w:pStyle w:val="14"/>
            </w:pPr>
            <w:r>
              <w:t>其中：财政    资金</w:t>
            </w:r>
          </w:p>
        </w:tc>
        <w:tc>
          <w:tcPr>
            <w:tcW w:w="1304" w:type="dxa"/>
            <w:vAlign w:val="center"/>
          </w:tcPr>
          <w:p>
            <w:pPr>
              <w:pStyle w:val="13"/>
            </w:pPr>
            <w:r>
              <w:t>1400.00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用于医疗费补助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医疗救助人次</w:t>
            </w:r>
          </w:p>
        </w:tc>
        <w:tc>
          <w:tcPr>
            <w:tcW w:w="2891" w:type="dxa"/>
            <w:vAlign w:val="center"/>
          </w:tcPr>
          <w:p>
            <w:pPr>
              <w:pStyle w:val="13"/>
            </w:pPr>
            <w:r>
              <w:t>医疗救助人次</w:t>
            </w:r>
          </w:p>
        </w:tc>
        <w:tc>
          <w:tcPr>
            <w:tcW w:w="1276" w:type="dxa"/>
            <w:vAlign w:val="center"/>
          </w:tcPr>
          <w:p>
            <w:pPr>
              <w:pStyle w:val="13"/>
            </w:pPr>
            <w:r>
              <w:t>≥21500人次</w:t>
            </w:r>
          </w:p>
        </w:tc>
        <w:tc>
          <w:tcPr>
            <w:tcW w:w="1843" w:type="dxa"/>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救助人数同去年比</w:t>
            </w:r>
          </w:p>
        </w:tc>
        <w:tc>
          <w:tcPr>
            <w:tcW w:w="2891" w:type="dxa"/>
            <w:vAlign w:val="center"/>
          </w:tcPr>
          <w:p>
            <w:pPr>
              <w:pStyle w:val="13"/>
            </w:pPr>
            <w:r>
              <w:t>医疗救助人数与去年同期救助人数相比</w:t>
            </w:r>
          </w:p>
        </w:tc>
        <w:tc>
          <w:tcPr>
            <w:tcW w:w="1276" w:type="dxa"/>
            <w:vAlign w:val="center"/>
          </w:tcPr>
          <w:p>
            <w:pPr>
              <w:pStyle w:val="13"/>
            </w:pPr>
            <w:r>
              <w:t>提高</w:t>
            </w:r>
          </w:p>
        </w:tc>
        <w:tc>
          <w:tcPr>
            <w:tcW w:w="1843"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发放进度</w:t>
            </w:r>
          </w:p>
        </w:tc>
        <w:tc>
          <w:tcPr>
            <w:tcW w:w="2891" w:type="dxa"/>
            <w:vAlign w:val="center"/>
          </w:tcPr>
          <w:p>
            <w:pPr>
              <w:pStyle w:val="13"/>
            </w:pPr>
            <w:r>
              <w:t>实际发放的救助金进度占全年发放金进度的比率</w:t>
            </w:r>
          </w:p>
        </w:tc>
        <w:tc>
          <w:tcPr>
            <w:tcW w:w="1276" w:type="dxa"/>
            <w:vAlign w:val="center"/>
          </w:tcPr>
          <w:p>
            <w:pPr>
              <w:pStyle w:val="13"/>
            </w:pPr>
            <w:r>
              <w:t>及时发放到位</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成本控制金额</w:t>
            </w:r>
          </w:p>
        </w:tc>
        <w:tc>
          <w:tcPr>
            <w:tcW w:w="2891" w:type="dxa"/>
            <w:vAlign w:val="center"/>
          </w:tcPr>
          <w:p>
            <w:pPr>
              <w:pStyle w:val="13"/>
            </w:pPr>
            <w:r>
              <w:t>每季度发放成本</w:t>
            </w:r>
          </w:p>
        </w:tc>
        <w:tc>
          <w:tcPr>
            <w:tcW w:w="1276" w:type="dxa"/>
            <w:vAlign w:val="center"/>
          </w:tcPr>
          <w:p>
            <w:pPr>
              <w:pStyle w:val="13"/>
            </w:pPr>
            <w:r>
              <w:t>≤350万元</w:t>
            </w:r>
          </w:p>
        </w:tc>
        <w:tc>
          <w:tcPr>
            <w:tcW w:w="1843"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测算对象满意度</w:t>
            </w:r>
          </w:p>
        </w:tc>
        <w:tc>
          <w:tcPr>
            <w:tcW w:w="2891" w:type="dxa"/>
            <w:vAlign w:val="center"/>
          </w:tcPr>
          <w:p>
            <w:pPr>
              <w:pStyle w:val="13"/>
            </w:pPr>
            <w:r>
              <w:t>通过问卷调查，满意和较满意的受益对象占全部调研对象的比例</w:t>
            </w:r>
          </w:p>
        </w:tc>
        <w:tc>
          <w:tcPr>
            <w:tcW w:w="1276" w:type="dxa"/>
            <w:vAlign w:val="center"/>
          </w:tcPr>
          <w:p>
            <w:pPr>
              <w:pStyle w:val="13"/>
            </w:pPr>
            <w:r>
              <w:t>≥95%</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影响时间</w:t>
            </w:r>
          </w:p>
        </w:tc>
        <w:tc>
          <w:tcPr>
            <w:tcW w:w="2891" w:type="dxa"/>
            <w:vAlign w:val="center"/>
          </w:tcPr>
          <w:p>
            <w:pPr>
              <w:pStyle w:val="13"/>
            </w:pPr>
            <w:r>
              <w:t>项目持续影响时间</w:t>
            </w:r>
          </w:p>
        </w:tc>
        <w:tc>
          <w:tcPr>
            <w:tcW w:w="1276" w:type="dxa"/>
            <w:vAlign w:val="center"/>
          </w:tcPr>
          <w:p>
            <w:pPr>
              <w:pStyle w:val="13"/>
            </w:pPr>
            <w:r>
              <w:t>≥1年</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受益群众满意度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4.长期照护保险绩效目标表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450002丰润区医疗保险事业管理中心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13020822P009LPX10002C</w:t>
            </w:r>
          </w:p>
        </w:tc>
        <w:tc>
          <w:tcPr>
            <w:tcW w:w="1587" w:type="dxa"/>
            <w:vAlign w:val="center"/>
          </w:tcPr>
          <w:p>
            <w:pPr>
              <w:pStyle w:val="14"/>
            </w:pPr>
            <w:r>
              <w:t>项目名称</w:t>
            </w:r>
          </w:p>
        </w:tc>
        <w:tc>
          <w:tcPr>
            <w:tcW w:w="4422" w:type="dxa"/>
            <w:gridSpan w:val="3"/>
            <w:vAlign w:val="center"/>
          </w:tcPr>
          <w:p>
            <w:pPr>
              <w:pStyle w:val="13"/>
            </w:pPr>
            <w:r>
              <w:t>长期照护保险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2820.00</w:t>
            </w:r>
          </w:p>
        </w:tc>
        <w:tc>
          <w:tcPr>
            <w:tcW w:w="1587" w:type="dxa"/>
            <w:vAlign w:val="center"/>
          </w:tcPr>
          <w:p>
            <w:pPr>
              <w:pStyle w:val="14"/>
            </w:pPr>
            <w:r>
              <w:t>其中：财政    资金</w:t>
            </w:r>
          </w:p>
        </w:tc>
        <w:tc>
          <w:tcPr>
            <w:tcW w:w="1304" w:type="dxa"/>
            <w:vAlign w:val="center"/>
          </w:tcPr>
          <w:p>
            <w:pPr>
              <w:pStyle w:val="13"/>
            </w:pPr>
            <w:r>
              <w:t>2820.00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用于支付长期照护资金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1.长期照护险报销比例达到95%</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报销比例</w:t>
            </w:r>
          </w:p>
        </w:tc>
        <w:tc>
          <w:tcPr>
            <w:tcW w:w="2891" w:type="dxa"/>
            <w:vAlign w:val="center"/>
          </w:tcPr>
          <w:p>
            <w:pPr>
              <w:pStyle w:val="13"/>
            </w:pPr>
            <w:r>
              <w:t>实际补助金额占总筹资的比率</w:t>
            </w:r>
          </w:p>
        </w:tc>
        <w:tc>
          <w:tcPr>
            <w:tcW w:w="1276" w:type="dxa"/>
            <w:vAlign w:val="center"/>
          </w:tcPr>
          <w:p>
            <w:pPr>
              <w:pStyle w:val="13"/>
            </w:pPr>
            <w:r>
              <w:t>≥95%</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补助发放率</w:t>
            </w:r>
          </w:p>
        </w:tc>
        <w:tc>
          <w:tcPr>
            <w:tcW w:w="2891" w:type="dxa"/>
            <w:vAlign w:val="center"/>
          </w:tcPr>
          <w:p>
            <w:pPr>
              <w:pStyle w:val="13"/>
            </w:pPr>
            <w:r>
              <w:t>实际发放的补助金额占计划发放金额的比率</w:t>
            </w:r>
          </w:p>
        </w:tc>
        <w:tc>
          <w:tcPr>
            <w:tcW w:w="1276" w:type="dxa"/>
            <w:vAlign w:val="center"/>
          </w:tcPr>
          <w:p>
            <w:pPr>
              <w:pStyle w:val="13"/>
            </w:pPr>
            <w:r>
              <w:t>≥95%</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项目完成的时间</w:t>
            </w:r>
          </w:p>
        </w:tc>
        <w:tc>
          <w:tcPr>
            <w:tcW w:w="1276" w:type="dxa"/>
            <w:vAlign w:val="center"/>
          </w:tcPr>
          <w:p>
            <w:pPr>
              <w:pStyle w:val="13"/>
            </w:pPr>
            <w:r>
              <w:t>2022年12月底</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人均完成长期照顾险补助的成本</w:t>
            </w:r>
          </w:p>
        </w:tc>
        <w:tc>
          <w:tcPr>
            <w:tcW w:w="1276" w:type="dxa"/>
            <w:vAlign w:val="center"/>
          </w:tcPr>
          <w:p>
            <w:pPr>
              <w:pStyle w:val="13"/>
            </w:pPr>
            <w:r>
              <w:t>≤40元</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改善情况指标</w:t>
            </w:r>
          </w:p>
        </w:tc>
        <w:tc>
          <w:tcPr>
            <w:tcW w:w="2891" w:type="dxa"/>
            <w:vAlign w:val="center"/>
          </w:tcPr>
          <w:p>
            <w:pPr>
              <w:pStyle w:val="13"/>
            </w:pPr>
            <w:r>
              <w:t>享受待遇人群在医疗、护理等方面的改善情况</w:t>
            </w:r>
          </w:p>
        </w:tc>
        <w:tc>
          <w:tcPr>
            <w:tcW w:w="1276" w:type="dxa"/>
            <w:vAlign w:val="center"/>
          </w:tcPr>
          <w:p>
            <w:pPr>
              <w:pStyle w:val="13"/>
            </w:pPr>
            <w:r>
              <w:t>≥95%</w:t>
            </w:r>
          </w:p>
        </w:tc>
        <w:tc>
          <w:tcPr>
            <w:tcW w:w="1843"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项目持续影响时间</w:t>
            </w:r>
          </w:p>
        </w:tc>
        <w:tc>
          <w:tcPr>
            <w:tcW w:w="2891" w:type="dxa"/>
            <w:vAlign w:val="center"/>
          </w:tcPr>
          <w:p>
            <w:pPr>
              <w:pStyle w:val="13"/>
            </w:pPr>
            <w:r>
              <w:t>项目持续影响时间</w:t>
            </w:r>
          </w:p>
        </w:tc>
        <w:tc>
          <w:tcPr>
            <w:tcW w:w="1276" w:type="dxa"/>
            <w:vAlign w:val="center"/>
          </w:tcPr>
          <w:p>
            <w:pPr>
              <w:pStyle w:val="13"/>
            </w:pPr>
            <w:r>
              <w:t>2022年12月底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享受长期照护险补助的受益者满意程度（%)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5.城乡居民医疗保险区级补助资金绩效目标表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450002丰润区医疗保险事业管理中心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13020822P00T7K0100022</w:t>
            </w:r>
          </w:p>
        </w:tc>
        <w:tc>
          <w:tcPr>
            <w:tcW w:w="1587" w:type="dxa"/>
            <w:vAlign w:val="center"/>
          </w:tcPr>
          <w:p>
            <w:pPr>
              <w:pStyle w:val="14"/>
            </w:pPr>
            <w:r>
              <w:t>项目名称</w:t>
            </w:r>
          </w:p>
        </w:tc>
        <w:tc>
          <w:tcPr>
            <w:tcW w:w="4422" w:type="dxa"/>
            <w:gridSpan w:val="3"/>
            <w:vAlign w:val="center"/>
          </w:tcPr>
          <w:p>
            <w:pPr>
              <w:pStyle w:val="13"/>
            </w:pPr>
            <w:r>
              <w:t>城乡居民医疗保险区级补助资金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9455.00</w:t>
            </w:r>
          </w:p>
        </w:tc>
        <w:tc>
          <w:tcPr>
            <w:tcW w:w="1587" w:type="dxa"/>
            <w:vAlign w:val="center"/>
          </w:tcPr>
          <w:p>
            <w:pPr>
              <w:pStyle w:val="14"/>
            </w:pPr>
            <w:r>
              <w:t>其中：财政    资金</w:t>
            </w:r>
          </w:p>
        </w:tc>
        <w:tc>
          <w:tcPr>
            <w:tcW w:w="1304" w:type="dxa"/>
            <w:vAlign w:val="center"/>
          </w:tcPr>
          <w:p>
            <w:pPr>
              <w:pStyle w:val="13"/>
            </w:pPr>
            <w:r>
              <w:t>9455.00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用于城乡居民资金补助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1.城乡居民报销比例达到95%</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报销比例</w:t>
            </w:r>
          </w:p>
        </w:tc>
        <w:tc>
          <w:tcPr>
            <w:tcW w:w="2891" w:type="dxa"/>
            <w:vAlign w:val="center"/>
          </w:tcPr>
          <w:p>
            <w:pPr>
              <w:pStyle w:val="13"/>
            </w:pPr>
            <w:r>
              <w:t>实际补助金额占总金额的比例</w:t>
            </w:r>
          </w:p>
        </w:tc>
        <w:tc>
          <w:tcPr>
            <w:tcW w:w="1276" w:type="dxa"/>
            <w:vAlign w:val="center"/>
          </w:tcPr>
          <w:p>
            <w:pPr>
              <w:pStyle w:val="13"/>
            </w:pPr>
            <w:r>
              <w:t>≥95%</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完成发放率</w:t>
            </w:r>
          </w:p>
        </w:tc>
        <w:tc>
          <w:tcPr>
            <w:tcW w:w="2891" w:type="dxa"/>
            <w:vAlign w:val="center"/>
          </w:tcPr>
          <w:p>
            <w:pPr>
              <w:pStyle w:val="13"/>
            </w:pPr>
            <w:r>
              <w:t>实际发放补助金额占总补助金额的比例</w:t>
            </w:r>
          </w:p>
        </w:tc>
        <w:tc>
          <w:tcPr>
            <w:tcW w:w="1276" w:type="dxa"/>
            <w:vAlign w:val="center"/>
          </w:tcPr>
          <w:p>
            <w:pPr>
              <w:pStyle w:val="13"/>
            </w:pPr>
            <w:r>
              <w:t>≥95%</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项目完成的时间</w:t>
            </w:r>
          </w:p>
        </w:tc>
        <w:tc>
          <w:tcPr>
            <w:tcW w:w="1276" w:type="dxa"/>
            <w:vAlign w:val="center"/>
          </w:tcPr>
          <w:p>
            <w:pPr>
              <w:pStyle w:val="13"/>
            </w:pPr>
            <w:r>
              <w:t>2022年9月底</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人均完成项目的成本</w:t>
            </w:r>
          </w:p>
        </w:tc>
        <w:tc>
          <w:tcPr>
            <w:tcW w:w="1276" w:type="dxa"/>
            <w:vAlign w:val="center"/>
          </w:tcPr>
          <w:p>
            <w:pPr>
              <w:pStyle w:val="13"/>
            </w:pPr>
            <w:r>
              <w:t>≤160元</w:t>
            </w:r>
          </w:p>
        </w:tc>
        <w:tc>
          <w:tcPr>
            <w:tcW w:w="1843"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改善情况率</w:t>
            </w:r>
          </w:p>
        </w:tc>
        <w:tc>
          <w:tcPr>
            <w:tcW w:w="2891" w:type="dxa"/>
            <w:vAlign w:val="center"/>
          </w:tcPr>
          <w:p>
            <w:pPr>
              <w:pStyle w:val="13"/>
            </w:pPr>
            <w:r>
              <w:t>享受城乡居民待遇人群在医疗、护理等方面的改善情况率</w:t>
            </w:r>
          </w:p>
        </w:tc>
        <w:tc>
          <w:tcPr>
            <w:tcW w:w="1276" w:type="dxa"/>
            <w:vAlign w:val="center"/>
          </w:tcPr>
          <w:p>
            <w:pPr>
              <w:pStyle w:val="13"/>
            </w:pPr>
            <w:r>
              <w:t>≥95%</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项目持续影响时间</w:t>
            </w:r>
          </w:p>
        </w:tc>
        <w:tc>
          <w:tcPr>
            <w:tcW w:w="2891" w:type="dxa"/>
            <w:vAlign w:val="center"/>
          </w:tcPr>
          <w:p>
            <w:pPr>
              <w:pStyle w:val="13"/>
            </w:pPr>
            <w:r>
              <w:t>项目持续影响时间</w:t>
            </w:r>
          </w:p>
        </w:tc>
        <w:tc>
          <w:tcPr>
            <w:tcW w:w="1276" w:type="dxa"/>
            <w:vAlign w:val="center"/>
          </w:tcPr>
          <w:p>
            <w:pPr>
              <w:pStyle w:val="13"/>
            </w:pPr>
            <w:r>
              <w:t>2022年12月底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享受城乡居民医疗保险补助者满意程度（%)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6.定点卫生室网络使用费绩效目标表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450002丰润区医疗保险事业管理中心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13020822P006BAC10002G</w:t>
            </w:r>
          </w:p>
        </w:tc>
        <w:tc>
          <w:tcPr>
            <w:tcW w:w="1587" w:type="dxa"/>
            <w:vAlign w:val="center"/>
          </w:tcPr>
          <w:p>
            <w:pPr>
              <w:pStyle w:val="14"/>
            </w:pPr>
            <w:r>
              <w:t>项目名称</w:t>
            </w:r>
          </w:p>
        </w:tc>
        <w:tc>
          <w:tcPr>
            <w:tcW w:w="4422" w:type="dxa"/>
            <w:gridSpan w:val="3"/>
            <w:vAlign w:val="center"/>
          </w:tcPr>
          <w:p>
            <w:pPr>
              <w:pStyle w:val="13"/>
            </w:pPr>
            <w:r>
              <w:t>定点卫生室网络使用费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21.60</w:t>
            </w:r>
          </w:p>
        </w:tc>
        <w:tc>
          <w:tcPr>
            <w:tcW w:w="1587" w:type="dxa"/>
            <w:vAlign w:val="center"/>
          </w:tcPr>
          <w:p>
            <w:pPr>
              <w:pStyle w:val="14"/>
            </w:pPr>
            <w:r>
              <w:t>其中：财政    资金</w:t>
            </w:r>
          </w:p>
        </w:tc>
        <w:tc>
          <w:tcPr>
            <w:tcW w:w="1304" w:type="dxa"/>
            <w:vAlign w:val="center"/>
          </w:tcPr>
          <w:p>
            <w:pPr>
              <w:pStyle w:val="13"/>
            </w:pPr>
            <w:r>
              <w:t>21.60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用于支付网络费用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网络安装数量</w:t>
            </w:r>
          </w:p>
        </w:tc>
        <w:tc>
          <w:tcPr>
            <w:tcW w:w="2891" w:type="dxa"/>
            <w:vAlign w:val="center"/>
          </w:tcPr>
          <w:p>
            <w:pPr>
              <w:pStyle w:val="13"/>
            </w:pPr>
            <w:r>
              <w:t>安装网络的卫生室的数量</w:t>
            </w:r>
          </w:p>
        </w:tc>
        <w:tc>
          <w:tcPr>
            <w:tcW w:w="1276" w:type="dxa"/>
            <w:vAlign w:val="center"/>
          </w:tcPr>
          <w:p>
            <w:pPr>
              <w:pStyle w:val="13"/>
            </w:pPr>
            <w:r>
              <w:t>≥600家</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网络安装合格数量占安装总量的百分比</w:t>
            </w:r>
          </w:p>
        </w:tc>
        <w:tc>
          <w:tcPr>
            <w:tcW w:w="1276" w:type="dxa"/>
            <w:vAlign w:val="center"/>
          </w:tcPr>
          <w:p>
            <w:pPr>
              <w:pStyle w:val="13"/>
            </w:pPr>
            <w:r>
              <w:t>≥95%</w:t>
            </w:r>
          </w:p>
        </w:tc>
        <w:tc>
          <w:tcPr>
            <w:tcW w:w="1843"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项目完成的时间</w:t>
            </w:r>
          </w:p>
        </w:tc>
        <w:tc>
          <w:tcPr>
            <w:tcW w:w="1276" w:type="dxa"/>
            <w:vAlign w:val="center"/>
          </w:tcPr>
          <w:p>
            <w:pPr>
              <w:pStyle w:val="13"/>
            </w:pPr>
            <w:r>
              <w:t>2022年12月底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w:t>
            </w:r>
          </w:p>
        </w:tc>
        <w:tc>
          <w:tcPr>
            <w:tcW w:w="2891" w:type="dxa"/>
            <w:vAlign w:val="center"/>
          </w:tcPr>
          <w:p>
            <w:pPr>
              <w:pStyle w:val="13"/>
            </w:pPr>
            <w:r>
              <w:t>网络安装购置成本</w:t>
            </w:r>
          </w:p>
        </w:tc>
        <w:tc>
          <w:tcPr>
            <w:tcW w:w="1276" w:type="dxa"/>
            <w:vAlign w:val="center"/>
          </w:tcPr>
          <w:p>
            <w:pPr>
              <w:pStyle w:val="13"/>
            </w:pPr>
            <w:r>
              <w:t>≤360元</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网络使用效率</w:t>
            </w:r>
          </w:p>
        </w:tc>
        <w:tc>
          <w:tcPr>
            <w:tcW w:w="2891" w:type="dxa"/>
            <w:vAlign w:val="center"/>
          </w:tcPr>
          <w:p>
            <w:pPr>
              <w:pStyle w:val="13"/>
            </w:pPr>
            <w:r>
              <w:t>网络使用效率</w:t>
            </w:r>
          </w:p>
        </w:tc>
        <w:tc>
          <w:tcPr>
            <w:tcW w:w="1276" w:type="dxa"/>
            <w:vAlign w:val="center"/>
          </w:tcPr>
          <w:p>
            <w:pPr>
              <w:pStyle w:val="13"/>
            </w:pPr>
            <w:r>
              <w:t>≥95%</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项目持续影响时间</w:t>
            </w:r>
          </w:p>
        </w:tc>
        <w:tc>
          <w:tcPr>
            <w:tcW w:w="2891" w:type="dxa"/>
            <w:vAlign w:val="center"/>
          </w:tcPr>
          <w:p>
            <w:pPr>
              <w:pStyle w:val="13"/>
            </w:pPr>
            <w:r>
              <w:t>项目持续影响时间</w:t>
            </w:r>
          </w:p>
        </w:tc>
        <w:tc>
          <w:tcPr>
            <w:tcW w:w="1276" w:type="dxa"/>
            <w:vAlign w:val="center"/>
          </w:tcPr>
          <w:p>
            <w:pPr>
              <w:pStyle w:val="13"/>
            </w:pPr>
            <w:r>
              <w:t>2022年12月底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定点卫生室网络使用者满意程度（%)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7.房屋租赁与水电费绩效目标表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450002丰润区医疗保险事业管理中心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13020822P00P929100022</w:t>
            </w:r>
          </w:p>
        </w:tc>
        <w:tc>
          <w:tcPr>
            <w:tcW w:w="1587" w:type="dxa"/>
            <w:vAlign w:val="center"/>
          </w:tcPr>
          <w:p>
            <w:pPr>
              <w:pStyle w:val="14"/>
            </w:pPr>
            <w:r>
              <w:t>项目名称</w:t>
            </w:r>
          </w:p>
        </w:tc>
        <w:tc>
          <w:tcPr>
            <w:tcW w:w="4422" w:type="dxa"/>
            <w:gridSpan w:val="3"/>
            <w:vAlign w:val="center"/>
          </w:tcPr>
          <w:p>
            <w:pPr>
              <w:pStyle w:val="13"/>
            </w:pPr>
            <w:r>
              <w:t>房屋租赁与水电费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1.年内支付房屋租赁费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租赁数量</w:t>
            </w:r>
          </w:p>
        </w:tc>
        <w:tc>
          <w:tcPr>
            <w:tcW w:w="2891" w:type="dxa"/>
            <w:vAlign w:val="center"/>
          </w:tcPr>
          <w:p>
            <w:pPr>
              <w:pStyle w:val="13"/>
            </w:pPr>
            <w:r>
              <w:t>房屋租赁数量</w:t>
            </w:r>
          </w:p>
        </w:tc>
        <w:tc>
          <w:tcPr>
            <w:tcW w:w="1276" w:type="dxa"/>
            <w:vAlign w:val="center"/>
          </w:tcPr>
          <w:p>
            <w:pPr>
              <w:pStyle w:val="13"/>
            </w:pPr>
            <w:r>
              <w:t>≥1个</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房屋提供情况合格率</w:t>
            </w:r>
          </w:p>
        </w:tc>
        <w:tc>
          <w:tcPr>
            <w:tcW w:w="1276" w:type="dxa"/>
            <w:vAlign w:val="center"/>
          </w:tcPr>
          <w:p>
            <w:pPr>
              <w:pStyle w:val="13"/>
            </w:pPr>
            <w:r>
              <w:t>≥95%</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项目完成的时间</w:t>
            </w:r>
          </w:p>
        </w:tc>
        <w:tc>
          <w:tcPr>
            <w:tcW w:w="1276" w:type="dxa"/>
            <w:vAlign w:val="center"/>
          </w:tcPr>
          <w:p>
            <w:pPr>
              <w:pStyle w:val="13"/>
            </w:pPr>
            <w:r>
              <w:t>2022年12月底</w:t>
            </w:r>
          </w:p>
        </w:tc>
        <w:tc>
          <w:tcPr>
            <w:tcW w:w="1843"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月完成项目的成本</w:t>
            </w:r>
          </w:p>
        </w:tc>
        <w:tc>
          <w:tcPr>
            <w:tcW w:w="1276" w:type="dxa"/>
            <w:vAlign w:val="center"/>
          </w:tcPr>
          <w:p>
            <w:pPr>
              <w:pStyle w:val="13"/>
            </w:pPr>
            <w:r>
              <w:t>≤4170元</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房屋使用率</w:t>
            </w:r>
          </w:p>
        </w:tc>
        <w:tc>
          <w:tcPr>
            <w:tcW w:w="2891" w:type="dxa"/>
            <w:vAlign w:val="center"/>
          </w:tcPr>
          <w:p>
            <w:pPr>
              <w:pStyle w:val="13"/>
            </w:pPr>
            <w:r>
              <w:t>房屋使用率</w:t>
            </w:r>
          </w:p>
        </w:tc>
        <w:tc>
          <w:tcPr>
            <w:tcW w:w="1276" w:type="dxa"/>
            <w:vAlign w:val="center"/>
          </w:tcPr>
          <w:p>
            <w:pPr>
              <w:pStyle w:val="13"/>
            </w:pPr>
            <w:r>
              <w:t>≥95%</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项目持续影响时间</w:t>
            </w:r>
          </w:p>
        </w:tc>
        <w:tc>
          <w:tcPr>
            <w:tcW w:w="2891" w:type="dxa"/>
            <w:vAlign w:val="center"/>
          </w:tcPr>
          <w:p>
            <w:pPr>
              <w:pStyle w:val="13"/>
            </w:pPr>
            <w:r>
              <w:t>项目持续影响时间</w:t>
            </w:r>
          </w:p>
        </w:tc>
        <w:tc>
          <w:tcPr>
            <w:tcW w:w="1276" w:type="dxa"/>
            <w:vAlign w:val="center"/>
          </w:tcPr>
          <w:p>
            <w:pPr>
              <w:pStyle w:val="13"/>
            </w:pPr>
            <w:r>
              <w:t>2022年12月底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合作银行建设银行满意程度（%)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8.就医行为管理服务费绩效目标表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450002丰润区医疗保险事业管理中心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13020822P00DM4U10002R</w:t>
            </w:r>
          </w:p>
        </w:tc>
        <w:tc>
          <w:tcPr>
            <w:tcW w:w="1587" w:type="dxa"/>
            <w:vAlign w:val="center"/>
          </w:tcPr>
          <w:p>
            <w:pPr>
              <w:pStyle w:val="14"/>
            </w:pPr>
            <w:r>
              <w:t>项目名称</w:t>
            </w:r>
          </w:p>
        </w:tc>
        <w:tc>
          <w:tcPr>
            <w:tcW w:w="4422" w:type="dxa"/>
            <w:gridSpan w:val="3"/>
            <w:vAlign w:val="center"/>
          </w:tcPr>
          <w:p>
            <w:pPr>
              <w:pStyle w:val="13"/>
            </w:pPr>
            <w:r>
              <w:t>就医行为管理服务费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用于支付专家费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核人数</w:t>
            </w:r>
          </w:p>
        </w:tc>
        <w:tc>
          <w:tcPr>
            <w:tcW w:w="2891" w:type="dxa"/>
            <w:vAlign w:val="center"/>
          </w:tcPr>
          <w:p>
            <w:pPr>
              <w:pStyle w:val="13"/>
            </w:pPr>
            <w:r>
              <w:t>核查转外就医人数</w:t>
            </w:r>
          </w:p>
        </w:tc>
        <w:tc>
          <w:tcPr>
            <w:tcW w:w="1276" w:type="dxa"/>
            <w:vAlign w:val="center"/>
          </w:tcPr>
          <w:p>
            <w:pPr>
              <w:pStyle w:val="13"/>
            </w:pPr>
            <w:r>
              <w:t>≥5000人</w:t>
            </w:r>
          </w:p>
        </w:tc>
        <w:tc>
          <w:tcPr>
            <w:tcW w:w="1843"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核查转外就医病历占转外就医总病例数的百分比</w:t>
            </w:r>
          </w:p>
        </w:tc>
        <w:tc>
          <w:tcPr>
            <w:tcW w:w="1276" w:type="dxa"/>
            <w:vAlign w:val="center"/>
          </w:tcPr>
          <w:p>
            <w:pPr>
              <w:pStyle w:val="13"/>
            </w:pPr>
            <w:r>
              <w:t>≥95%</w:t>
            </w:r>
          </w:p>
        </w:tc>
        <w:tc>
          <w:tcPr>
            <w:tcW w:w="1843" w:type="dxa"/>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项目完成的时间</w:t>
            </w:r>
          </w:p>
        </w:tc>
        <w:tc>
          <w:tcPr>
            <w:tcW w:w="1276" w:type="dxa"/>
            <w:vAlign w:val="center"/>
          </w:tcPr>
          <w:p>
            <w:pPr>
              <w:pStyle w:val="13"/>
            </w:pPr>
            <w:r>
              <w:t>2022年12月底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w:t>
            </w:r>
          </w:p>
        </w:tc>
        <w:tc>
          <w:tcPr>
            <w:tcW w:w="2891" w:type="dxa"/>
            <w:vAlign w:val="center"/>
          </w:tcPr>
          <w:p>
            <w:pPr>
              <w:pStyle w:val="13"/>
            </w:pPr>
            <w:r>
              <w:t>核查转外就医情况成本</w:t>
            </w:r>
          </w:p>
        </w:tc>
        <w:tc>
          <w:tcPr>
            <w:tcW w:w="1276" w:type="dxa"/>
            <w:vAlign w:val="center"/>
          </w:tcPr>
          <w:p>
            <w:pPr>
              <w:pStyle w:val="13"/>
            </w:pPr>
            <w:r>
              <w:t>≤100元</w:t>
            </w:r>
          </w:p>
        </w:tc>
        <w:tc>
          <w:tcPr>
            <w:tcW w:w="1843" w:type="dxa"/>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享受城乡居民待遇人群在医疗、护理等方面的改善情况率</w:t>
            </w:r>
          </w:p>
        </w:tc>
        <w:tc>
          <w:tcPr>
            <w:tcW w:w="2891" w:type="dxa"/>
            <w:vAlign w:val="center"/>
          </w:tcPr>
          <w:p>
            <w:pPr>
              <w:pStyle w:val="13"/>
            </w:pPr>
            <w:r>
              <w:t>享受城乡居民待遇人群在医疗、护理等方面的改善情况率</w:t>
            </w:r>
          </w:p>
        </w:tc>
        <w:tc>
          <w:tcPr>
            <w:tcW w:w="1276" w:type="dxa"/>
            <w:vAlign w:val="center"/>
          </w:tcPr>
          <w:p>
            <w:pPr>
              <w:pStyle w:val="13"/>
            </w:pPr>
            <w:r>
              <w:t>≥95%</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项目持续影响时间</w:t>
            </w:r>
          </w:p>
        </w:tc>
        <w:tc>
          <w:tcPr>
            <w:tcW w:w="2891" w:type="dxa"/>
            <w:vAlign w:val="center"/>
          </w:tcPr>
          <w:p>
            <w:pPr>
              <w:pStyle w:val="13"/>
            </w:pPr>
            <w:r>
              <w:t>项目持续影响时间</w:t>
            </w:r>
          </w:p>
        </w:tc>
        <w:tc>
          <w:tcPr>
            <w:tcW w:w="1276" w:type="dxa"/>
            <w:vAlign w:val="center"/>
          </w:tcPr>
          <w:p>
            <w:pPr>
              <w:pStyle w:val="13"/>
            </w:pPr>
            <w:r>
              <w:t>2022年12月底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转外就医受益者满意程度（%)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9.网银服务手续费绩效目标表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450002丰润区医疗保险事业管理中心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13020822P00EMP4100023</w:t>
            </w:r>
          </w:p>
        </w:tc>
        <w:tc>
          <w:tcPr>
            <w:tcW w:w="1587" w:type="dxa"/>
            <w:vAlign w:val="center"/>
          </w:tcPr>
          <w:p>
            <w:pPr>
              <w:pStyle w:val="14"/>
            </w:pPr>
            <w:r>
              <w:t>项目名称</w:t>
            </w:r>
          </w:p>
        </w:tc>
        <w:tc>
          <w:tcPr>
            <w:tcW w:w="4422" w:type="dxa"/>
            <w:gridSpan w:val="3"/>
            <w:vAlign w:val="center"/>
          </w:tcPr>
          <w:p>
            <w:pPr>
              <w:pStyle w:val="13"/>
            </w:pPr>
            <w:r>
              <w:t>网银服务手续费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w:t>
            </w:r>
          </w:p>
        </w:tc>
        <w:tc>
          <w:tcPr>
            <w:tcW w:w="1587" w:type="dxa"/>
            <w:vAlign w:val="center"/>
          </w:tcPr>
          <w:p>
            <w:pPr>
              <w:pStyle w:val="14"/>
            </w:pPr>
            <w:r>
              <w:t>其中：财政    资金</w:t>
            </w:r>
          </w:p>
        </w:tc>
        <w:tc>
          <w:tcPr>
            <w:tcW w:w="1304" w:type="dxa"/>
            <w:vAlign w:val="center"/>
          </w:tcPr>
          <w:p>
            <w:pPr>
              <w:pStyle w:val="13"/>
            </w:pPr>
            <w:r>
              <w:t>1.50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用于支付网银手续费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1.2022年我单位使用建行网银，预计支付网银使用费19000元。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网银转账数量</w:t>
            </w:r>
          </w:p>
        </w:tc>
        <w:tc>
          <w:tcPr>
            <w:tcW w:w="2891" w:type="dxa"/>
            <w:vAlign w:val="center"/>
          </w:tcPr>
          <w:p>
            <w:pPr>
              <w:pStyle w:val="13"/>
            </w:pPr>
            <w:r>
              <w:t>网通过网银转账的数量</w:t>
            </w:r>
          </w:p>
        </w:tc>
        <w:tc>
          <w:tcPr>
            <w:tcW w:w="1276" w:type="dxa"/>
            <w:vAlign w:val="center"/>
          </w:tcPr>
          <w:p>
            <w:pPr>
              <w:pStyle w:val="13"/>
            </w:pPr>
            <w:r>
              <w:t>≥19200个</w:t>
            </w:r>
          </w:p>
        </w:tc>
        <w:tc>
          <w:tcPr>
            <w:tcW w:w="1843" w:type="dxa"/>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网银维护完成率</w:t>
            </w:r>
          </w:p>
        </w:tc>
        <w:tc>
          <w:tcPr>
            <w:tcW w:w="1276" w:type="dxa"/>
            <w:vAlign w:val="center"/>
          </w:tcPr>
          <w:p>
            <w:pPr>
              <w:pStyle w:val="13"/>
            </w:pPr>
            <w:r>
              <w:t>≥95%</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项目完成的时间</w:t>
            </w:r>
          </w:p>
        </w:tc>
        <w:tc>
          <w:tcPr>
            <w:tcW w:w="1276" w:type="dxa"/>
            <w:vAlign w:val="center"/>
          </w:tcPr>
          <w:p>
            <w:pPr>
              <w:pStyle w:val="13"/>
            </w:pPr>
            <w:r>
              <w:t>2022年12月底之前</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w:t>
            </w:r>
          </w:p>
        </w:tc>
        <w:tc>
          <w:tcPr>
            <w:tcW w:w="2891" w:type="dxa"/>
            <w:vAlign w:val="center"/>
          </w:tcPr>
          <w:p>
            <w:pPr>
              <w:pStyle w:val="13"/>
            </w:pPr>
            <w:r>
              <w:t>网银手续费</w:t>
            </w:r>
          </w:p>
        </w:tc>
        <w:tc>
          <w:tcPr>
            <w:tcW w:w="1276" w:type="dxa"/>
            <w:vAlign w:val="center"/>
          </w:tcPr>
          <w:p>
            <w:pPr>
              <w:pStyle w:val="13"/>
            </w:pPr>
            <w:r>
              <w:t>≤1元</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改善情况率</w:t>
            </w:r>
          </w:p>
        </w:tc>
        <w:tc>
          <w:tcPr>
            <w:tcW w:w="2891" w:type="dxa"/>
            <w:vAlign w:val="center"/>
          </w:tcPr>
          <w:p>
            <w:pPr>
              <w:pStyle w:val="13"/>
            </w:pPr>
            <w:r>
              <w:t>网银拨款成功改善率</w:t>
            </w:r>
          </w:p>
        </w:tc>
        <w:tc>
          <w:tcPr>
            <w:tcW w:w="1276" w:type="dxa"/>
            <w:vAlign w:val="center"/>
          </w:tcPr>
          <w:p>
            <w:pPr>
              <w:pStyle w:val="13"/>
            </w:pPr>
            <w:r>
              <w:t>≥95%</w:t>
            </w:r>
          </w:p>
        </w:tc>
        <w:tc>
          <w:tcPr>
            <w:tcW w:w="1843" w:type="dxa"/>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项目持续影响时间</w:t>
            </w:r>
          </w:p>
        </w:tc>
        <w:tc>
          <w:tcPr>
            <w:tcW w:w="2891" w:type="dxa"/>
            <w:vAlign w:val="center"/>
          </w:tcPr>
          <w:p>
            <w:pPr>
              <w:pStyle w:val="13"/>
            </w:pPr>
            <w:r>
              <w:t>项目持续影响时间</w:t>
            </w:r>
          </w:p>
        </w:tc>
        <w:tc>
          <w:tcPr>
            <w:tcW w:w="1276" w:type="dxa"/>
            <w:vAlign w:val="center"/>
          </w:tcPr>
          <w:p>
            <w:pPr>
              <w:pStyle w:val="13"/>
            </w:pPr>
            <w:r>
              <w:t>2022年12月底之前</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合作银行建设银行满意程度（%)</w:t>
            </w:r>
          </w:p>
        </w:tc>
        <w:tc>
          <w:tcPr>
            <w:tcW w:w="1276" w:type="dxa"/>
            <w:vAlign w:val="center"/>
          </w:tcPr>
          <w:p>
            <w:pPr>
              <w:pStyle w:val="13"/>
            </w:pPr>
            <w:r>
              <w:t>≥95%</w:t>
            </w:r>
          </w:p>
        </w:tc>
        <w:tc>
          <w:tcPr>
            <w:tcW w:w="1843" w:type="dxa"/>
            <w:vAlign w:val="center"/>
          </w:tcPr>
          <w:p>
            <w:pPr>
              <w:pStyle w:val="13"/>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8100442-D5CA-4CE0-994D-D716D61D200A}"/>
  </w:font>
  <w:font w:name="方正仿宋_GBK">
    <w:altName w:val="微软雅黑"/>
    <w:panose1 w:val="00000000000000000000"/>
    <w:charset w:val="00"/>
    <w:family w:val="auto"/>
    <w:pitch w:val="default"/>
    <w:sig w:usb0="00000000" w:usb1="00000000" w:usb2="00000000" w:usb3="00000000" w:csb0="00000000" w:csb1="00000000"/>
    <w:embedRegular r:id="rId2" w:fontKey="{A8E04376-2847-4817-9181-D74DB476FF6C}"/>
  </w:font>
  <w:font w:name="方正书宋_GBK">
    <w:altName w:val="微软雅黑"/>
    <w:panose1 w:val="00000000000000000000"/>
    <w:charset w:val="00"/>
    <w:family w:val="auto"/>
    <w:pitch w:val="default"/>
    <w:sig w:usb0="00000000" w:usb1="00000000" w:usb2="00000000" w:usb3="00000000" w:csb0="00000000" w:csb1="00000000"/>
    <w:embedRegular r:id="rId3" w:fontKey="{3B8F394B-C976-414B-91AE-B5F01CDC287E}"/>
  </w:font>
  <w:font w:name="方正小标宋_GBK">
    <w:panose1 w:val="02000000000000000000"/>
    <w:charset w:val="86"/>
    <w:family w:val="auto"/>
    <w:pitch w:val="default"/>
    <w:sig w:usb0="A00002BF" w:usb1="38CF7CFA" w:usb2="00082016" w:usb3="00000000" w:csb0="00040001" w:csb1="00000000"/>
    <w:embedRegular r:id="rId4" w:fontKey="{4D540EBB-8B45-4E81-9260-04B7C8D2D0C4}"/>
  </w:font>
  <w:font w:name="方正楷体_GBK">
    <w:panose1 w:val="02000000000000000000"/>
    <w:charset w:val="86"/>
    <w:family w:val="auto"/>
    <w:pitch w:val="default"/>
    <w:sig w:usb0="800002BF" w:usb1="38CF7CFA" w:usb2="00000016" w:usb3="00000000" w:csb0="00040000" w:csb1="00000000"/>
    <w:embedRegular r:id="rId5" w:fontKey="{1A4913B1-2425-4914-946C-8938EA10D0A9}"/>
  </w:font>
  <w:font w:name="方正黑体_GBK">
    <w:altName w:val="微软雅黑"/>
    <w:panose1 w:val="00000000000000000000"/>
    <w:charset w:val="00"/>
    <w:family w:val="auto"/>
    <w:pitch w:val="default"/>
    <w:sig w:usb0="00000000" w:usb1="00000000" w:usb2="00000000" w:usb3="00000000" w:csb0="00000000" w:csb1="00000000"/>
    <w:embedRegular r:id="rId6" w:fontKey="{A29EC139-12F6-47CC-92F9-81A6144784A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YzMyZTk1ZjA3ODIxZmRkZTcyNmM1YjRiZDJmNGIifQ=="/>
  </w:docVars>
  <w:rsids>
    <w:rsidRoot w:val="00000000"/>
    <w:rsid w:val="07B04C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paragraph" w:styleId="4">
    <w:name w:val="toc 2"/>
    <w:basedOn w:val="1"/>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2022-02-22T14:09:45Z</dcterms:created>
  <dcterms:modified xsi:type="dcterms:W3CDTF">2022-02-22T06:09:45Z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2022-02-22T14:09:48Z</dcterms:created>
  <dcterms:modified xsi:type="dcterms:W3CDTF">2022-02-22T06:09:48Z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2022-02-22T14:09:48Z</dcterms:created>
  <dcterms:modified xsi:type="dcterms:W3CDTF">2022-02-22T06:09:48Z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2022-02-22T14:09:47Z</dcterms:created>
  <dcterms:modified xsi:type="dcterms:W3CDTF">2022-02-22T06:09:47Z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2022-02-22T14:09:46Z</dcterms:created>
  <dcterms:modified xsi:type="dcterms:W3CDTF">2022-02-22T06:09:46Z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2022-02-22T14:09:45Z</dcterms:created>
  <dcterms:modified xsi:type="dcterms:W3CDTF">2022-02-22T06:09:45Z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2022-02-22T14:09:41Z</dcterms:created>
  <dcterms:modified xsi:type="dcterms:W3CDTF">2022-02-22T06:09:41Z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2022-02-22T14:09:43Z</dcterms:created>
  <dcterms:modified xsi:type="dcterms:W3CDTF">2022-02-22T06:09:43Z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2022-02-22T14:09:42Z</dcterms:created>
  <dcterms:modified xsi:type="dcterms:W3CDTF">2022-02-22T06:09:42Z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2022-02-22T14:09:42Z</dcterms:created>
  <dcterms:modified xsi:type="dcterms:W3CDTF">2022-02-22T06:09:42Z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2022-02-22T14:09:49Z</dcterms:created>
  <dcterms:modified xsi:type="dcterms:W3CDTF">2022-02-22T06:09:49Z</dcterms:modified>
</cp:coreProperties>
</file>

<file path=customXml/itemProps1.xml><?xml version="1.0" encoding="utf-8"?>
<ds:datastoreItem xmlns:ds="http://schemas.openxmlformats.org/officeDocument/2006/customXml" ds:itemID="{32095819-47f9-4bed-81cc-cedd3b3546b2}">
  <ds:schemaRefs/>
</ds:datastoreItem>
</file>

<file path=customXml/itemProps10.xml><?xml version="1.0" encoding="utf-8"?>
<ds:datastoreItem xmlns:ds="http://schemas.openxmlformats.org/officeDocument/2006/customXml" ds:itemID="{a4ec5117-8228-4961-a8d8-a6e8117b3035}">
  <ds:schemaRefs/>
</ds:datastoreItem>
</file>

<file path=customXml/itemProps11.xml><?xml version="1.0" encoding="utf-8"?>
<ds:datastoreItem xmlns:ds="http://schemas.openxmlformats.org/officeDocument/2006/customXml" ds:itemID="{6aa5f516-cec5-4191-833d-439e75b8719c}">
  <ds:schemaRefs/>
</ds:datastoreItem>
</file>

<file path=customXml/itemProps12.xml><?xml version="1.0" encoding="utf-8"?>
<ds:datastoreItem xmlns:ds="http://schemas.openxmlformats.org/officeDocument/2006/customXml" ds:itemID="{f6eda6ee-5569-464a-9a50-03876e4ee8e6}">
  <ds:schemaRefs/>
</ds:datastoreItem>
</file>

<file path=customXml/itemProps13.xml><?xml version="1.0" encoding="utf-8"?>
<ds:datastoreItem xmlns:ds="http://schemas.openxmlformats.org/officeDocument/2006/customXml" ds:itemID="{96f3b744-4256-4588-ba8a-48b7f0fcc397}">
  <ds:schemaRefs/>
</ds:datastoreItem>
</file>

<file path=customXml/itemProps14.xml><?xml version="1.0" encoding="utf-8"?>
<ds:datastoreItem xmlns:ds="http://schemas.openxmlformats.org/officeDocument/2006/customXml" ds:itemID="{2e762afe-8c0a-4136-be5d-c2c72fb4d97c}">
  <ds:schemaRefs/>
</ds:datastoreItem>
</file>

<file path=customXml/itemProps15.xml><?xml version="1.0" encoding="utf-8"?>
<ds:datastoreItem xmlns:ds="http://schemas.openxmlformats.org/officeDocument/2006/customXml" ds:itemID="{a90e143f-6e85-4677-8673-dc4eb33ad12a}">
  <ds:schemaRefs/>
</ds:datastoreItem>
</file>

<file path=customXml/itemProps16.xml><?xml version="1.0" encoding="utf-8"?>
<ds:datastoreItem xmlns:ds="http://schemas.openxmlformats.org/officeDocument/2006/customXml" ds:itemID="{1b175a1e-353d-46b0-b35d-051bfa5ca36a}">
  <ds:schemaRefs/>
</ds:datastoreItem>
</file>

<file path=customXml/itemProps17.xml><?xml version="1.0" encoding="utf-8"?>
<ds:datastoreItem xmlns:ds="http://schemas.openxmlformats.org/officeDocument/2006/customXml" ds:itemID="{a452d32f-a065-4d13-86ef-fc983388d43c}">
  <ds:schemaRefs/>
</ds:datastoreItem>
</file>

<file path=customXml/itemProps18.xml><?xml version="1.0" encoding="utf-8"?>
<ds:datastoreItem xmlns:ds="http://schemas.openxmlformats.org/officeDocument/2006/customXml" ds:itemID="{151aeaa4-fc1d-418e-8099-2374bef10b1c}">
  <ds:schemaRefs/>
</ds:datastoreItem>
</file>

<file path=customXml/itemProps19.xml><?xml version="1.0" encoding="utf-8"?>
<ds:datastoreItem xmlns:ds="http://schemas.openxmlformats.org/officeDocument/2006/customXml" ds:itemID="{b361c67d-57ca-4987-a895-d0820545ac73}">
  <ds:schemaRefs/>
</ds:datastoreItem>
</file>

<file path=customXml/itemProps2.xml><?xml version="1.0" encoding="utf-8"?>
<ds:datastoreItem xmlns:ds="http://schemas.openxmlformats.org/officeDocument/2006/customXml" ds:itemID="{7fd52831-ae10-485e-b82f-0d23e9baa82a}">
  <ds:schemaRefs/>
</ds:datastoreItem>
</file>

<file path=customXml/itemProps20.xml><?xml version="1.0" encoding="utf-8"?>
<ds:datastoreItem xmlns:ds="http://schemas.openxmlformats.org/officeDocument/2006/customXml" ds:itemID="{fb1816b8-b343-4c18-83b5-3fa576bc2885}">
  <ds:schemaRefs/>
</ds:datastoreItem>
</file>

<file path=customXml/itemProps21.xml><?xml version="1.0" encoding="utf-8"?>
<ds:datastoreItem xmlns:ds="http://schemas.openxmlformats.org/officeDocument/2006/customXml" ds:itemID="{5c72e1a0-ca6e-4d17-b6e5-c4829f4ab3d0}">
  <ds:schemaRefs/>
</ds:datastoreItem>
</file>

<file path=customXml/itemProps22.xml><?xml version="1.0" encoding="utf-8"?>
<ds:datastoreItem xmlns:ds="http://schemas.openxmlformats.org/officeDocument/2006/customXml" ds:itemID="{0bd0c79f-ef4a-455b-bb29-b2d86b7a1eb0}">
  <ds:schemaRefs/>
</ds:datastoreItem>
</file>

<file path=customXml/itemProps3.xml><?xml version="1.0" encoding="utf-8"?>
<ds:datastoreItem xmlns:ds="http://schemas.openxmlformats.org/officeDocument/2006/customXml" ds:itemID="{5dc7c323-944d-4d84-a0db-b22e6935ed4d}">
  <ds:schemaRefs/>
</ds:datastoreItem>
</file>

<file path=customXml/itemProps4.xml><?xml version="1.0" encoding="utf-8"?>
<ds:datastoreItem xmlns:ds="http://schemas.openxmlformats.org/officeDocument/2006/customXml" ds:itemID="{187737de-45c5-432b-9fb8-a97c273df740}">
  <ds:schemaRefs/>
</ds:datastoreItem>
</file>

<file path=customXml/itemProps5.xml><?xml version="1.0" encoding="utf-8"?>
<ds:datastoreItem xmlns:ds="http://schemas.openxmlformats.org/officeDocument/2006/customXml" ds:itemID="{097357cb-cc41-4187-abe9-5f3692b21114}">
  <ds:schemaRefs/>
</ds:datastoreItem>
</file>

<file path=customXml/itemProps6.xml><?xml version="1.0" encoding="utf-8"?>
<ds:datastoreItem xmlns:ds="http://schemas.openxmlformats.org/officeDocument/2006/customXml" ds:itemID="{f3cbefc3-2909-43b3-9a01-1c56c380c495}">
  <ds:schemaRefs/>
</ds:datastoreItem>
</file>

<file path=customXml/itemProps7.xml><?xml version="1.0" encoding="utf-8"?>
<ds:datastoreItem xmlns:ds="http://schemas.openxmlformats.org/officeDocument/2006/customXml" ds:itemID="{57c4cfee-63a4-49ee-a9a6-953fdb7087bc}">
  <ds:schemaRefs/>
</ds:datastoreItem>
</file>

<file path=customXml/itemProps8.xml><?xml version="1.0" encoding="utf-8"?>
<ds:datastoreItem xmlns:ds="http://schemas.openxmlformats.org/officeDocument/2006/customXml" ds:itemID="{7f410f83-e7de-4f88-ab0b-2557e1fbf554}">
  <ds:schemaRefs/>
</ds:datastoreItem>
</file>

<file path=customXml/itemProps9.xml><?xml version="1.0" encoding="utf-8"?>
<ds:datastoreItem xmlns:ds="http://schemas.openxmlformats.org/officeDocument/2006/customXml" ds:itemID="{ba7aba4b-126b-4ebc-b9a9-19db7b1a32f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2022-02-22T14:09:00Z</dcterms:created>
  <dc:creator>Administrator</dc:creator>
  <cp:lastModifiedBy>贺祎</cp:lastModifiedBy>
  <dcterms:modified xsi:type="dcterms:W3CDTF">2024-03-20T01:25:05Z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1A9A469E542541B882A905902B736106_13</vt:lpwstr>
  </property>
</Properties>
</file>