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30"/>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pPr>
        <w:pStyle w:val="30"/>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pPr>
        <w:pStyle w:val="30"/>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9</w:t>
      </w:r>
      <w:r>
        <w:fldChar w:fldCharType="end"/>
      </w:r>
    </w:p>
    <w:p>
      <w:pPr>
        <w:pStyle w:val="30"/>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1</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2</w:t>
      </w:r>
      <w:r>
        <w:fldChar w:fldCharType="end"/>
      </w:r>
      <w:r>
        <w:fldChar w:fldCharType="end"/>
      </w:r>
    </w:p>
    <w:p>
      <w:pPr>
        <w:pStyle w:val="30"/>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4</w:t>
      </w:r>
    </w:p>
    <w:p>
      <w:pPr>
        <w:pStyle w:val="30"/>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5</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6</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rPr>
          <w:rFonts w:hint="eastAsia"/>
          <w:lang w:val="en-US" w:eastAsia="zh-CN"/>
        </w:rPr>
        <w:t>7</w:t>
      </w:r>
      <w:r>
        <w:fldChar w:fldCharType="end"/>
      </w:r>
      <w:r>
        <w:fldChar w:fldCharType="end"/>
      </w:r>
    </w:p>
    <w:p>
      <w:pPr>
        <w:pStyle w:val="30"/>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0</w:t>
      </w:r>
    </w:p>
    <w:p>
      <w:pPr>
        <w:pStyle w:val="30"/>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1</w:t>
      </w:r>
    </w:p>
    <w:p>
      <w:pPr>
        <w:pStyle w:val="30"/>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1</w:t>
      </w:r>
    </w:p>
    <w:p>
      <w:pPr>
        <w:pStyle w:val="30"/>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2</w:t>
      </w:r>
    </w:p>
    <w:p>
      <w:pPr>
        <w:pStyle w:val="30"/>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5</w:t>
      </w:r>
      <w:r>
        <w:fldChar w:fldCharType="end"/>
      </w:r>
      <w:r>
        <w:rPr>
          <w:rFonts w:hint="eastAsia"/>
          <w:lang w:val="en-US" w:eastAsia="zh-CN"/>
        </w:rPr>
        <w:t>5</w:t>
      </w:r>
    </w:p>
    <w:p>
      <w:pPr>
        <w:pStyle w:val="30"/>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5</w:t>
      </w:r>
      <w:r>
        <w:fldChar w:fldCharType="end"/>
      </w:r>
      <w:r>
        <w:rPr>
          <w:rFonts w:hint="eastAsia"/>
          <w:lang w:val="en-US" w:eastAsia="zh-CN"/>
        </w:rPr>
        <w:t>5</w:t>
      </w:r>
    </w:p>
    <w:p>
      <w:pPr>
        <w:pStyle w:val="30"/>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5</w:t>
      </w:r>
      <w:r>
        <w:fldChar w:fldCharType="end"/>
      </w:r>
      <w:r>
        <w:rPr>
          <w:rFonts w:hint="eastAsia"/>
          <w:lang w:val="en-US" w:eastAsia="zh-CN"/>
        </w:rPr>
        <w:t>5</w:t>
      </w:r>
    </w:p>
    <w:p>
      <w:pPr>
        <w:pStyle w:val="30"/>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5</w:t>
      </w:r>
      <w:r>
        <w:fldChar w:fldCharType="end"/>
      </w:r>
      <w:r>
        <w:rPr>
          <w:rFonts w:hint="eastAsia"/>
          <w:lang w:val="en-US" w:eastAsia="zh-CN"/>
        </w:rPr>
        <w:t>6</w:t>
      </w:r>
    </w:p>
    <w:p>
      <w:r>
        <w:fldChar w:fldCharType="end"/>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pPr>
      <w:bookmarkStart w:id="0" w:name="_Toc_4_4_0000000019"/>
      <w:r>
        <w:rPr>
          <w:rFonts w:ascii="方正小标宋_GBK" w:hAnsi="方正小标宋_GBK" w:eastAsia="方正小标宋_GBK" w:cs="方正小标宋_GBK"/>
          <w:color w:val="000000"/>
          <w:sz w:val="44"/>
        </w:rPr>
        <w:t>一、唐山市自然资源和规划局丰润区分局本级收支预算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334001唐山市自然资源和规划局丰润区分局本级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1867.55</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r>
              <w:t>29885.84</w:t>
            </w: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tabs>
                <w:tab w:val="center" w:pos="2159"/>
              </w:tabs>
              <w:rPr>
                <w:rFonts w:hint="eastAsia" w:eastAsia="方正书宋_GBK"/>
                <w:lang w:eastAsia="zh-CN"/>
              </w:rPr>
            </w:pPr>
            <w:r>
              <w:t>六、科学技术支出</w:t>
            </w:r>
            <w:r>
              <w:rPr>
                <w:rFonts w:hint="eastAsia"/>
                <w:lang w:eastAsia="zh-CN"/>
              </w:rPr>
              <w:tab/>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17.01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29885.84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r>
              <w:t>1820.93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31753.40</w:t>
            </w:r>
          </w:p>
        </w:tc>
        <w:tc>
          <w:tcPr>
            <w:tcW w:w="4535" w:type="dxa"/>
            <w:vAlign w:val="center"/>
          </w:tcPr>
          <w:p>
            <w:pPr>
              <w:pStyle w:val="12"/>
            </w:pPr>
            <w:r>
              <w:t>本年支出合计</w:t>
            </w:r>
          </w:p>
        </w:tc>
        <w:tc>
          <w:tcPr>
            <w:tcW w:w="2126" w:type="dxa"/>
            <w:vAlign w:val="center"/>
          </w:tcPr>
          <w:p>
            <w:pPr>
              <w:pStyle w:val="13"/>
            </w:pPr>
            <w:r>
              <w:t>31753.40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31753.40</w:t>
            </w:r>
          </w:p>
        </w:tc>
        <w:tc>
          <w:tcPr>
            <w:tcW w:w="4535" w:type="dxa"/>
            <w:vAlign w:val="center"/>
          </w:tcPr>
          <w:p>
            <w:pPr>
              <w:pStyle w:val="12"/>
            </w:pPr>
            <w:r>
              <w:t>支出总计</w:t>
            </w:r>
          </w:p>
        </w:tc>
        <w:tc>
          <w:tcPr>
            <w:tcW w:w="2126" w:type="dxa"/>
            <w:vAlign w:val="center"/>
          </w:tcPr>
          <w:p>
            <w:pPr>
              <w:pStyle w:val="13"/>
            </w:pPr>
            <w:r>
              <w:t>31753.40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334001唐山市自然资源和规划局丰润区分局本级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31753.40</w:t>
            </w:r>
          </w:p>
        </w:tc>
        <w:tc>
          <w:tcPr>
            <w:tcW w:w="1134" w:type="dxa"/>
            <w:vAlign w:val="center"/>
          </w:tcPr>
          <w:p>
            <w:pPr>
              <w:pStyle w:val="13"/>
            </w:pPr>
            <w:r>
              <w:t>31753.40</w:t>
            </w:r>
          </w:p>
        </w:tc>
        <w:tc>
          <w:tcPr>
            <w:tcW w:w="1134" w:type="dxa"/>
            <w:vAlign w:val="center"/>
          </w:tcPr>
          <w:p>
            <w:pPr>
              <w:pStyle w:val="13"/>
            </w:pPr>
            <w:r>
              <w:t>31753.40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17.01</w:t>
            </w:r>
          </w:p>
        </w:tc>
        <w:tc>
          <w:tcPr>
            <w:tcW w:w="1134" w:type="dxa"/>
            <w:vAlign w:val="center"/>
          </w:tcPr>
          <w:p>
            <w:pPr>
              <w:pStyle w:val="9"/>
            </w:pPr>
            <w:r>
              <w:t>17.01</w:t>
            </w:r>
          </w:p>
        </w:tc>
        <w:tc>
          <w:tcPr>
            <w:tcW w:w="1134" w:type="dxa"/>
            <w:vAlign w:val="center"/>
          </w:tcPr>
          <w:p>
            <w:pPr>
              <w:pStyle w:val="9"/>
            </w:pPr>
            <w:r>
              <w:t>17.01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17.01</w:t>
            </w:r>
          </w:p>
        </w:tc>
        <w:tc>
          <w:tcPr>
            <w:tcW w:w="1134" w:type="dxa"/>
            <w:vAlign w:val="center"/>
          </w:tcPr>
          <w:p>
            <w:pPr>
              <w:pStyle w:val="9"/>
            </w:pPr>
            <w:r>
              <w:t>17.01</w:t>
            </w:r>
          </w:p>
        </w:tc>
        <w:tc>
          <w:tcPr>
            <w:tcW w:w="1134" w:type="dxa"/>
            <w:vAlign w:val="center"/>
          </w:tcPr>
          <w:p>
            <w:pPr>
              <w:pStyle w:val="9"/>
            </w:pPr>
            <w:r>
              <w:t>17.01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17.01</w:t>
            </w:r>
          </w:p>
        </w:tc>
        <w:tc>
          <w:tcPr>
            <w:tcW w:w="1134" w:type="dxa"/>
            <w:vAlign w:val="center"/>
          </w:tcPr>
          <w:p>
            <w:pPr>
              <w:pStyle w:val="9"/>
            </w:pPr>
            <w:r>
              <w:t>17.01</w:t>
            </w:r>
          </w:p>
        </w:tc>
        <w:tc>
          <w:tcPr>
            <w:tcW w:w="1134" w:type="dxa"/>
            <w:vAlign w:val="center"/>
          </w:tcPr>
          <w:p>
            <w:pPr>
              <w:pStyle w:val="9"/>
            </w:pPr>
            <w:r>
              <w:t>17.01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16.86</w:t>
            </w:r>
          </w:p>
        </w:tc>
        <w:tc>
          <w:tcPr>
            <w:tcW w:w="1134" w:type="dxa"/>
            <w:vAlign w:val="center"/>
          </w:tcPr>
          <w:p>
            <w:pPr>
              <w:pStyle w:val="9"/>
            </w:pPr>
            <w:r>
              <w:t>16.86</w:t>
            </w:r>
          </w:p>
        </w:tc>
        <w:tc>
          <w:tcPr>
            <w:tcW w:w="1134" w:type="dxa"/>
            <w:vAlign w:val="center"/>
          </w:tcPr>
          <w:p>
            <w:pPr>
              <w:pStyle w:val="9"/>
            </w:pPr>
            <w:r>
              <w:t>16.86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16.86</w:t>
            </w:r>
          </w:p>
        </w:tc>
        <w:tc>
          <w:tcPr>
            <w:tcW w:w="1134" w:type="dxa"/>
            <w:vAlign w:val="center"/>
          </w:tcPr>
          <w:p>
            <w:pPr>
              <w:pStyle w:val="9"/>
            </w:pPr>
            <w:r>
              <w:t>16.86</w:t>
            </w:r>
          </w:p>
        </w:tc>
        <w:tc>
          <w:tcPr>
            <w:tcW w:w="1134" w:type="dxa"/>
            <w:vAlign w:val="center"/>
          </w:tcPr>
          <w:p>
            <w:pPr>
              <w:pStyle w:val="9"/>
            </w:pPr>
            <w:r>
              <w:t>16.86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16.86</w:t>
            </w:r>
          </w:p>
        </w:tc>
        <w:tc>
          <w:tcPr>
            <w:tcW w:w="1134" w:type="dxa"/>
            <w:vAlign w:val="center"/>
          </w:tcPr>
          <w:p>
            <w:pPr>
              <w:pStyle w:val="9"/>
            </w:pPr>
            <w:r>
              <w:t>16.86</w:t>
            </w:r>
          </w:p>
        </w:tc>
        <w:tc>
          <w:tcPr>
            <w:tcW w:w="1134" w:type="dxa"/>
            <w:vAlign w:val="center"/>
          </w:tcPr>
          <w:p>
            <w:pPr>
              <w:pStyle w:val="9"/>
            </w:pPr>
            <w:r>
              <w:t>16.86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29885.84</w:t>
            </w:r>
          </w:p>
        </w:tc>
        <w:tc>
          <w:tcPr>
            <w:tcW w:w="1134" w:type="dxa"/>
            <w:vAlign w:val="center"/>
          </w:tcPr>
          <w:p>
            <w:pPr>
              <w:pStyle w:val="9"/>
            </w:pPr>
            <w:r>
              <w:t>29885.84</w:t>
            </w:r>
          </w:p>
        </w:tc>
        <w:tc>
          <w:tcPr>
            <w:tcW w:w="1134" w:type="dxa"/>
            <w:vAlign w:val="center"/>
          </w:tcPr>
          <w:p>
            <w:pPr>
              <w:pStyle w:val="9"/>
            </w:pPr>
            <w:r>
              <w:t>29885.84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21208</w:t>
            </w:r>
          </w:p>
        </w:tc>
        <w:tc>
          <w:tcPr>
            <w:tcW w:w="1559" w:type="dxa"/>
            <w:vAlign w:val="center"/>
          </w:tcPr>
          <w:p>
            <w:pPr>
              <w:pStyle w:val="10"/>
            </w:pPr>
            <w:r>
              <w:t>国有土地使用权出让收入安排的支出</w:t>
            </w:r>
          </w:p>
        </w:tc>
        <w:tc>
          <w:tcPr>
            <w:tcW w:w="1134" w:type="dxa"/>
            <w:vAlign w:val="center"/>
          </w:tcPr>
          <w:p>
            <w:pPr>
              <w:pStyle w:val="9"/>
            </w:pPr>
            <w:r>
              <w:t>29885.84</w:t>
            </w:r>
          </w:p>
        </w:tc>
        <w:tc>
          <w:tcPr>
            <w:tcW w:w="1134" w:type="dxa"/>
            <w:vAlign w:val="center"/>
          </w:tcPr>
          <w:p>
            <w:pPr>
              <w:pStyle w:val="9"/>
            </w:pPr>
            <w:r>
              <w:t>29885.84</w:t>
            </w:r>
          </w:p>
        </w:tc>
        <w:tc>
          <w:tcPr>
            <w:tcW w:w="1134" w:type="dxa"/>
            <w:vAlign w:val="center"/>
          </w:tcPr>
          <w:p>
            <w:pPr>
              <w:pStyle w:val="9"/>
            </w:pPr>
            <w:r>
              <w:t>29885.84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2120801</w:t>
            </w:r>
          </w:p>
        </w:tc>
        <w:tc>
          <w:tcPr>
            <w:tcW w:w="1559" w:type="dxa"/>
            <w:vAlign w:val="center"/>
          </w:tcPr>
          <w:p>
            <w:pPr>
              <w:pStyle w:val="10"/>
            </w:pPr>
            <w:r>
              <w:t>征地和拆迁补偿支出</w:t>
            </w:r>
          </w:p>
        </w:tc>
        <w:tc>
          <w:tcPr>
            <w:tcW w:w="1134" w:type="dxa"/>
            <w:vAlign w:val="center"/>
          </w:tcPr>
          <w:p>
            <w:pPr>
              <w:pStyle w:val="9"/>
            </w:pPr>
            <w:r>
              <w:t>27446.22</w:t>
            </w:r>
          </w:p>
        </w:tc>
        <w:tc>
          <w:tcPr>
            <w:tcW w:w="1134" w:type="dxa"/>
            <w:vAlign w:val="center"/>
          </w:tcPr>
          <w:p>
            <w:pPr>
              <w:pStyle w:val="9"/>
            </w:pPr>
            <w:r>
              <w:t>27446.22</w:t>
            </w:r>
          </w:p>
        </w:tc>
        <w:tc>
          <w:tcPr>
            <w:tcW w:w="1134" w:type="dxa"/>
            <w:vAlign w:val="center"/>
          </w:tcPr>
          <w:p>
            <w:pPr>
              <w:pStyle w:val="9"/>
            </w:pPr>
            <w:r>
              <w:t>27446.22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2120802</w:t>
            </w:r>
          </w:p>
        </w:tc>
        <w:tc>
          <w:tcPr>
            <w:tcW w:w="1559" w:type="dxa"/>
            <w:vAlign w:val="center"/>
          </w:tcPr>
          <w:p>
            <w:pPr>
              <w:pStyle w:val="10"/>
            </w:pPr>
            <w:r>
              <w:t>土地开发支出</w:t>
            </w:r>
          </w:p>
        </w:tc>
        <w:tc>
          <w:tcPr>
            <w:tcW w:w="1134" w:type="dxa"/>
            <w:vAlign w:val="center"/>
          </w:tcPr>
          <w:p>
            <w:pPr>
              <w:pStyle w:val="9"/>
            </w:pPr>
            <w:r>
              <w:t>1783.62</w:t>
            </w:r>
          </w:p>
        </w:tc>
        <w:tc>
          <w:tcPr>
            <w:tcW w:w="1134" w:type="dxa"/>
            <w:vAlign w:val="center"/>
          </w:tcPr>
          <w:p>
            <w:pPr>
              <w:pStyle w:val="9"/>
            </w:pPr>
            <w:r>
              <w:t>1783.62</w:t>
            </w:r>
          </w:p>
        </w:tc>
        <w:tc>
          <w:tcPr>
            <w:tcW w:w="1134" w:type="dxa"/>
            <w:vAlign w:val="center"/>
          </w:tcPr>
          <w:p>
            <w:pPr>
              <w:pStyle w:val="9"/>
            </w:pPr>
            <w:r>
              <w:t>1783.62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2120806</w:t>
            </w:r>
          </w:p>
        </w:tc>
        <w:tc>
          <w:tcPr>
            <w:tcW w:w="1559" w:type="dxa"/>
            <w:vAlign w:val="center"/>
          </w:tcPr>
          <w:p>
            <w:pPr>
              <w:pStyle w:val="10"/>
            </w:pPr>
            <w:r>
              <w:t>土地出让业务支出</w:t>
            </w:r>
          </w:p>
        </w:tc>
        <w:tc>
          <w:tcPr>
            <w:tcW w:w="1134" w:type="dxa"/>
            <w:vAlign w:val="center"/>
          </w:tcPr>
          <w:p>
            <w:pPr>
              <w:pStyle w:val="9"/>
            </w:pPr>
            <w:r>
              <w:t>656.00</w:t>
            </w:r>
          </w:p>
        </w:tc>
        <w:tc>
          <w:tcPr>
            <w:tcW w:w="1134" w:type="dxa"/>
            <w:vAlign w:val="center"/>
          </w:tcPr>
          <w:p>
            <w:pPr>
              <w:pStyle w:val="9"/>
            </w:pPr>
            <w:r>
              <w:t>656.00</w:t>
            </w:r>
          </w:p>
        </w:tc>
        <w:tc>
          <w:tcPr>
            <w:tcW w:w="1134" w:type="dxa"/>
            <w:vAlign w:val="center"/>
          </w:tcPr>
          <w:p>
            <w:pPr>
              <w:pStyle w:val="9"/>
            </w:pPr>
            <w:r>
              <w:t>656.00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220</w:t>
            </w:r>
          </w:p>
        </w:tc>
        <w:tc>
          <w:tcPr>
            <w:tcW w:w="1559" w:type="dxa"/>
            <w:vAlign w:val="center"/>
          </w:tcPr>
          <w:p>
            <w:pPr>
              <w:pStyle w:val="10"/>
            </w:pPr>
            <w:r>
              <w:t>自然资源海洋气象等支出</w:t>
            </w:r>
          </w:p>
        </w:tc>
        <w:tc>
          <w:tcPr>
            <w:tcW w:w="1134" w:type="dxa"/>
            <w:vAlign w:val="center"/>
          </w:tcPr>
          <w:p>
            <w:pPr>
              <w:pStyle w:val="9"/>
            </w:pPr>
            <w:r>
              <w:t>1820.93</w:t>
            </w:r>
          </w:p>
        </w:tc>
        <w:tc>
          <w:tcPr>
            <w:tcW w:w="1134" w:type="dxa"/>
            <w:vAlign w:val="center"/>
          </w:tcPr>
          <w:p>
            <w:pPr>
              <w:pStyle w:val="9"/>
            </w:pPr>
            <w:r>
              <w:t>1820.93</w:t>
            </w:r>
          </w:p>
        </w:tc>
        <w:tc>
          <w:tcPr>
            <w:tcW w:w="1134" w:type="dxa"/>
            <w:vAlign w:val="center"/>
          </w:tcPr>
          <w:p>
            <w:pPr>
              <w:pStyle w:val="9"/>
            </w:pPr>
            <w:r>
              <w:t>1820.93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22001</w:t>
            </w:r>
          </w:p>
        </w:tc>
        <w:tc>
          <w:tcPr>
            <w:tcW w:w="1559" w:type="dxa"/>
            <w:vAlign w:val="center"/>
          </w:tcPr>
          <w:p>
            <w:pPr>
              <w:pStyle w:val="10"/>
            </w:pPr>
            <w:r>
              <w:t>自然资源事务</w:t>
            </w:r>
          </w:p>
        </w:tc>
        <w:tc>
          <w:tcPr>
            <w:tcW w:w="1134" w:type="dxa"/>
            <w:vAlign w:val="center"/>
          </w:tcPr>
          <w:p>
            <w:pPr>
              <w:pStyle w:val="9"/>
            </w:pPr>
            <w:r>
              <w:t>1820.93</w:t>
            </w:r>
          </w:p>
        </w:tc>
        <w:tc>
          <w:tcPr>
            <w:tcW w:w="1134" w:type="dxa"/>
            <w:vAlign w:val="center"/>
          </w:tcPr>
          <w:p>
            <w:pPr>
              <w:pStyle w:val="9"/>
            </w:pPr>
            <w:r>
              <w:t>1820.93</w:t>
            </w:r>
          </w:p>
        </w:tc>
        <w:tc>
          <w:tcPr>
            <w:tcW w:w="1134" w:type="dxa"/>
            <w:vAlign w:val="center"/>
          </w:tcPr>
          <w:p>
            <w:pPr>
              <w:pStyle w:val="9"/>
            </w:pPr>
            <w:r>
              <w:t>1820.93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2200101</w:t>
            </w:r>
          </w:p>
        </w:tc>
        <w:tc>
          <w:tcPr>
            <w:tcW w:w="1559" w:type="dxa"/>
            <w:vAlign w:val="center"/>
          </w:tcPr>
          <w:p>
            <w:pPr>
              <w:pStyle w:val="10"/>
            </w:pPr>
            <w:r>
              <w:t>行政运行</w:t>
            </w:r>
          </w:p>
        </w:tc>
        <w:tc>
          <w:tcPr>
            <w:tcW w:w="1134" w:type="dxa"/>
            <w:vAlign w:val="center"/>
          </w:tcPr>
          <w:p>
            <w:pPr>
              <w:pStyle w:val="9"/>
            </w:pPr>
            <w:r>
              <w:t>865.65</w:t>
            </w:r>
          </w:p>
        </w:tc>
        <w:tc>
          <w:tcPr>
            <w:tcW w:w="1134" w:type="dxa"/>
            <w:vAlign w:val="center"/>
          </w:tcPr>
          <w:p>
            <w:pPr>
              <w:pStyle w:val="9"/>
            </w:pPr>
            <w:r>
              <w:t>865.65</w:t>
            </w:r>
          </w:p>
        </w:tc>
        <w:tc>
          <w:tcPr>
            <w:tcW w:w="1134" w:type="dxa"/>
            <w:vAlign w:val="center"/>
          </w:tcPr>
          <w:p>
            <w:pPr>
              <w:pStyle w:val="9"/>
            </w:pPr>
            <w:r>
              <w:t>865.65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2200114</w:t>
            </w:r>
          </w:p>
        </w:tc>
        <w:tc>
          <w:tcPr>
            <w:tcW w:w="1559" w:type="dxa"/>
            <w:vAlign w:val="center"/>
          </w:tcPr>
          <w:p>
            <w:pPr>
              <w:pStyle w:val="10"/>
            </w:pPr>
            <w:r>
              <w:t>地质勘查与矿产资源管理</w:t>
            </w:r>
          </w:p>
        </w:tc>
        <w:tc>
          <w:tcPr>
            <w:tcW w:w="1134" w:type="dxa"/>
            <w:vAlign w:val="center"/>
          </w:tcPr>
          <w:p>
            <w:pPr>
              <w:pStyle w:val="9"/>
            </w:pPr>
            <w:r>
              <w:t>955.28</w:t>
            </w:r>
          </w:p>
        </w:tc>
        <w:tc>
          <w:tcPr>
            <w:tcW w:w="1134" w:type="dxa"/>
            <w:vAlign w:val="center"/>
          </w:tcPr>
          <w:p>
            <w:pPr>
              <w:pStyle w:val="9"/>
            </w:pPr>
            <w:r>
              <w:t>955.28</w:t>
            </w:r>
          </w:p>
        </w:tc>
        <w:tc>
          <w:tcPr>
            <w:tcW w:w="1134" w:type="dxa"/>
            <w:vAlign w:val="center"/>
          </w:tcPr>
          <w:p>
            <w:pPr>
              <w:pStyle w:val="9"/>
            </w:pPr>
            <w:r>
              <w:t>955.28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12.76</w:t>
            </w:r>
          </w:p>
        </w:tc>
        <w:tc>
          <w:tcPr>
            <w:tcW w:w="1134" w:type="dxa"/>
            <w:vAlign w:val="center"/>
          </w:tcPr>
          <w:p>
            <w:pPr>
              <w:pStyle w:val="9"/>
            </w:pPr>
            <w:r>
              <w:t>12.76</w:t>
            </w:r>
          </w:p>
        </w:tc>
        <w:tc>
          <w:tcPr>
            <w:tcW w:w="1134" w:type="dxa"/>
            <w:vAlign w:val="center"/>
          </w:tcPr>
          <w:p>
            <w:pPr>
              <w:pStyle w:val="9"/>
            </w:pPr>
            <w:r>
              <w:t>12.76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12.76</w:t>
            </w:r>
          </w:p>
        </w:tc>
        <w:tc>
          <w:tcPr>
            <w:tcW w:w="1134" w:type="dxa"/>
            <w:vAlign w:val="center"/>
          </w:tcPr>
          <w:p>
            <w:pPr>
              <w:pStyle w:val="9"/>
            </w:pPr>
            <w:r>
              <w:t>12.76</w:t>
            </w:r>
          </w:p>
        </w:tc>
        <w:tc>
          <w:tcPr>
            <w:tcW w:w="1134" w:type="dxa"/>
            <w:vAlign w:val="center"/>
          </w:tcPr>
          <w:p>
            <w:pPr>
              <w:pStyle w:val="9"/>
            </w:pPr>
            <w:r>
              <w:t>12.76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12.76</w:t>
            </w:r>
          </w:p>
        </w:tc>
        <w:tc>
          <w:tcPr>
            <w:tcW w:w="1134" w:type="dxa"/>
            <w:vAlign w:val="center"/>
          </w:tcPr>
          <w:p>
            <w:pPr>
              <w:pStyle w:val="9"/>
            </w:pPr>
            <w:r>
              <w:t>12.76</w:t>
            </w:r>
          </w:p>
        </w:tc>
        <w:tc>
          <w:tcPr>
            <w:tcW w:w="1134" w:type="dxa"/>
            <w:vAlign w:val="center"/>
          </w:tcPr>
          <w:p>
            <w:pPr>
              <w:pStyle w:val="9"/>
            </w:pPr>
            <w:r>
              <w:t>12.76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334001唐山市自然资源和规划局丰润区分局本级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31753.40</w:t>
            </w:r>
          </w:p>
        </w:tc>
        <w:tc>
          <w:tcPr>
            <w:tcW w:w="1361" w:type="dxa"/>
            <w:vAlign w:val="center"/>
          </w:tcPr>
          <w:p>
            <w:pPr>
              <w:pStyle w:val="13"/>
            </w:pPr>
            <w:r>
              <w:t>912.27</w:t>
            </w:r>
          </w:p>
        </w:tc>
        <w:tc>
          <w:tcPr>
            <w:tcW w:w="1361" w:type="dxa"/>
            <w:vAlign w:val="center"/>
          </w:tcPr>
          <w:p>
            <w:pPr>
              <w:pStyle w:val="13"/>
            </w:pPr>
            <w:r>
              <w:t>30841.12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17.01</w:t>
            </w:r>
          </w:p>
        </w:tc>
        <w:tc>
          <w:tcPr>
            <w:tcW w:w="1361" w:type="dxa"/>
            <w:vAlign w:val="center"/>
          </w:tcPr>
          <w:p>
            <w:pPr>
              <w:pStyle w:val="9"/>
            </w:pPr>
            <w:r>
              <w:t>17.01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17.01</w:t>
            </w:r>
          </w:p>
        </w:tc>
        <w:tc>
          <w:tcPr>
            <w:tcW w:w="1361" w:type="dxa"/>
            <w:vAlign w:val="center"/>
          </w:tcPr>
          <w:p>
            <w:pPr>
              <w:pStyle w:val="9"/>
            </w:pPr>
            <w:r>
              <w:t>17.01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17.01</w:t>
            </w:r>
          </w:p>
        </w:tc>
        <w:tc>
          <w:tcPr>
            <w:tcW w:w="1361" w:type="dxa"/>
            <w:vAlign w:val="center"/>
          </w:tcPr>
          <w:p>
            <w:pPr>
              <w:pStyle w:val="9"/>
            </w:pPr>
            <w:r>
              <w:t>17.01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16.86</w:t>
            </w:r>
          </w:p>
        </w:tc>
        <w:tc>
          <w:tcPr>
            <w:tcW w:w="1361" w:type="dxa"/>
            <w:vAlign w:val="center"/>
          </w:tcPr>
          <w:p>
            <w:pPr>
              <w:pStyle w:val="9"/>
            </w:pPr>
            <w:r>
              <w:t>16.86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16.86</w:t>
            </w:r>
          </w:p>
        </w:tc>
        <w:tc>
          <w:tcPr>
            <w:tcW w:w="1361" w:type="dxa"/>
            <w:vAlign w:val="center"/>
          </w:tcPr>
          <w:p>
            <w:pPr>
              <w:pStyle w:val="9"/>
            </w:pPr>
            <w:r>
              <w:t>16.86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16.86</w:t>
            </w:r>
          </w:p>
        </w:tc>
        <w:tc>
          <w:tcPr>
            <w:tcW w:w="1361" w:type="dxa"/>
            <w:vAlign w:val="center"/>
          </w:tcPr>
          <w:p>
            <w:pPr>
              <w:pStyle w:val="9"/>
            </w:pPr>
            <w:r>
              <w:t>16.86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9"/>
            </w:pPr>
            <w:r>
              <w:t>29885.84</w:t>
            </w:r>
          </w:p>
        </w:tc>
        <w:tc>
          <w:tcPr>
            <w:tcW w:w="1361" w:type="dxa"/>
            <w:vAlign w:val="center"/>
          </w:tcPr>
          <w:p>
            <w:pPr>
              <w:pStyle w:val="9"/>
            </w:pPr>
          </w:p>
        </w:tc>
        <w:tc>
          <w:tcPr>
            <w:tcW w:w="1361" w:type="dxa"/>
            <w:vAlign w:val="center"/>
          </w:tcPr>
          <w:p>
            <w:pPr>
              <w:pStyle w:val="9"/>
            </w:pPr>
            <w:r>
              <w:t>29885.84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21208</w:t>
            </w:r>
          </w:p>
        </w:tc>
        <w:tc>
          <w:tcPr>
            <w:tcW w:w="4535" w:type="dxa"/>
            <w:vAlign w:val="center"/>
          </w:tcPr>
          <w:p>
            <w:pPr>
              <w:pStyle w:val="10"/>
            </w:pPr>
            <w:r>
              <w:t>国有土地使用权出让收入安排的支出</w:t>
            </w:r>
          </w:p>
        </w:tc>
        <w:tc>
          <w:tcPr>
            <w:tcW w:w="1361" w:type="dxa"/>
            <w:vAlign w:val="center"/>
          </w:tcPr>
          <w:p>
            <w:pPr>
              <w:pStyle w:val="9"/>
            </w:pPr>
            <w:r>
              <w:t>29885.84</w:t>
            </w:r>
          </w:p>
        </w:tc>
        <w:tc>
          <w:tcPr>
            <w:tcW w:w="1361" w:type="dxa"/>
            <w:vAlign w:val="center"/>
          </w:tcPr>
          <w:p>
            <w:pPr>
              <w:pStyle w:val="9"/>
            </w:pPr>
          </w:p>
        </w:tc>
        <w:tc>
          <w:tcPr>
            <w:tcW w:w="1361" w:type="dxa"/>
            <w:vAlign w:val="center"/>
          </w:tcPr>
          <w:p>
            <w:pPr>
              <w:pStyle w:val="9"/>
            </w:pPr>
            <w:r>
              <w:t>29885.84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2120801</w:t>
            </w:r>
          </w:p>
        </w:tc>
        <w:tc>
          <w:tcPr>
            <w:tcW w:w="4535" w:type="dxa"/>
            <w:vAlign w:val="center"/>
          </w:tcPr>
          <w:p>
            <w:pPr>
              <w:pStyle w:val="10"/>
            </w:pPr>
            <w:r>
              <w:t>征地和拆迁补偿支出</w:t>
            </w:r>
          </w:p>
        </w:tc>
        <w:tc>
          <w:tcPr>
            <w:tcW w:w="1361" w:type="dxa"/>
            <w:vAlign w:val="center"/>
          </w:tcPr>
          <w:p>
            <w:pPr>
              <w:pStyle w:val="9"/>
            </w:pPr>
            <w:r>
              <w:t>27446.22</w:t>
            </w:r>
          </w:p>
        </w:tc>
        <w:tc>
          <w:tcPr>
            <w:tcW w:w="1361" w:type="dxa"/>
            <w:vAlign w:val="center"/>
          </w:tcPr>
          <w:p>
            <w:pPr>
              <w:pStyle w:val="9"/>
            </w:pPr>
          </w:p>
        </w:tc>
        <w:tc>
          <w:tcPr>
            <w:tcW w:w="1361" w:type="dxa"/>
            <w:vAlign w:val="center"/>
          </w:tcPr>
          <w:p>
            <w:pPr>
              <w:pStyle w:val="9"/>
            </w:pPr>
            <w:r>
              <w:t>27446.22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2120802</w:t>
            </w:r>
          </w:p>
        </w:tc>
        <w:tc>
          <w:tcPr>
            <w:tcW w:w="4535" w:type="dxa"/>
            <w:vAlign w:val="center"/>
          </w:tcPr>
          <w:p>
            <w:pPr>
              <w:pStyle w:val="10"/>
            </w:pPr>
            <w:r>
              <w:t>土地开发支出</w:t>
            </w:r>
          </w:p>
        </w:tc>
        <w:tc>
          <w:tcPr>
            <w:tcW w:w="1361" w:type="dxa"/>
            <w:vAlign w:val="center"/>
          </w:tcPr>
          <w:p>
            <w:pPr>
              <w:pStyle w:val="9"/>
            </w:pPr>
            <w:r>
              <w:t>1783.62</w:t>
            </w:r>
          </w:p>
        </w:tc>
        <w:tc>
          <w:tcPr>
            <w:tcW w:w="1361" w:type="dxa"/>
            <w:vAlign w:val="center"/>
          </w:tcPr>
          <w:p>
            <w:pPr>
              <w:pStyle w:val="9"/>
            </w:pPr>
          </w:p>
        </w:tc>
        <w:tc>
          <w:tcPr>
            <w:tcW w:w="1361" w:type="dxa"/>
            <w:vAlign w:val="center"/>
          </w:tcPr>
          <w:p>
            <w:pPr>
              <w:pStyle w:val="9"/>
            </w:pPr>
            <w:r>
              <w:t>1783.62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2120806</w:t>
            </w:r>
          </w:p>
        </w:tc>
        <w:tc>
          <w:tcPr>
            <w:tcW w:w="4535" w:type="dxa"/>
            <w:vAlign w:val="center"/>
          </w:tcPr>
          <w:p>
            <w:pPr>
              <w:pStyle w:val="10"/>
            </w:pPr>
            <w:r>
              <w:t>土地出让业务支出</w:t>
            </w:r>
          </w:p>
        </w:tc>
        <w:tc>
          <w:tcPr>
            <w:tcW w:w="1361" w:type="dxa"/>
            <w:vAlign w:val="center"/>
          </w:tcPr>
          <w:p>
            <w:pPr>
              <w:pStyle w:val="9"/>
            </w:pPr>
            <w:r>
              <w:t>656.00</w:t>
            </w:r>
          </w:p>
        </w:tc>
        <w:tc>
          <w:tcPr>
            <w:tcW w:w="1361" w:type="dxa"/>
            <w:vAlign w:val="center"/>
          </w:tcPr>
          <w:p>
            <w:pPr>
              <w:pStyle w:val="9"/>
            </w:pPr>
          </w:p>
        </w:tc>
        <w:tc>
          <w:tcPr>
            <w:tcW w:w="1361" w:type="dxa"/>
            <w:vAlign w:val="center"/>
          </w:tcPr>
          <w:p>
            <w:pPr>
              <w:pStyle w:val="9"/>
            </w:pPr>
            <w:r>
              <w:t>656.00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220</w:t>
            </w:r>
          </w:p>
        </w:tc>
        <w:tc>
          <w:tcPr>
            <w:tcW w:w="4535" w:type="dxa"/>
            <w:vAlign w:val="center"/>
          </w:tcPr>
          <w:p>
            <w:pPr>
              <w:pStyle w:val="10"/>
            </w:pPr>
            <w:r>
              <w:t>自然资源海洋气象等支出</w:t>
            </w:r>
          </w:p>
        </w:tc>
        <w:tc>
          <w:tcPr>
            <w:tcW w:w="1361" w:type="dxa"/>
            <w:vAlign w:val="center"/>
          </w:tcPr>
          <w:p>
            <w:pPr>
              <w:pStyle w:val="9"/>
            </w:pPr>
            <w:r>
              <w:t>1820.93</w:t>
            </w:r>
          </w:p>
        </w:tc>
        <w:tc>
          <w:tcPr>
            <w:tcW w:w="1361" w:type="dxa"/>
            <w:vAlign w:val="center"/>
          </w:tcPr>
          <w:p>
            <w:pPr>
              <w:pStyle w:val="9"/>
            </w:pPr>
            <w:r>
              <w:t>865.65</w:t>
            </w:r>
          </w:p>
        </w:tc>
        <w:tc>
          <w:tcPr>
            <w:tcW w:w="1361" w:type="dxa"/>
            <w:vAlign w:val="center"/>
          </w:tcPr>
          <w:p>
            <w:pPr>
              <w:pStyle w:val="9"/>
            </w:pPr>
            <w:r>
              <w:t>955.28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22001</w:t>
            </w:r>
          </w:p>
        </w:tc>
        <w:tc>
          <w:tcPr>
            <w:tcW w:w="4535" w:type="dxa"/>
            <w:vAlign w:val="center"/>
          </w:tcPr>
          <w:p>
            <w:pPr>
              <w:pStyle w:val="10"/>
            </w:pPr>
            <w:r>
              <w:t>自然资源事务</w:t>
            </w:r>
          </w:p>
        </w:tc>
        <w:tc>
          <w:tcPr>
            <w:tcW w:w="1361" w:type="dxa"/>
            <w:vAlign w:val="center"/>
          </w:tcPr>
          <w:p>
            <w:pPr>
              <w:pStyle w:val="9"/>
            </w:pPr>
            <w:r>
              <w:t>1820.93</w:t>
            </w:r>
          </w:p>
        </w:tc>
        <w:tc>
          <w:tcPr>
            <w:tcW w:w="1361" w:type="dxa"/>
            <w:vAlign w:val="center"/>
          </w:tcPr>
          <w:p>
            <w:pPr>
              <w:pStyle w:val="9"/>
            </w:pPr>
            <w:r>
              <w:t>865.65</w:t>
            </w:r>
          </w:p>
        </w:tc>
        <w:tc>
          <w:tcPr>
            <w:tcW w:w="1361" w:type="dxa"/>
            <w:vAlign w:val="center"/>
          </w:tcPr>
          <w:p>
            <w:pPr>
              <w:pStyle w:val="9"/>
            </w:pPr>
            <w:r>
              <w:t>955.28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2200101</w:t>
            </w:r>
          </w:p>
        </w:tc>
        <w:tc>
          <w:tcPr>
            <w:tcW w:w="4535" w:type="dxa"/>
            <w:vAlign w:val="center"/>
          </w:tcPr>
          <w:p>
            <w:pPr>
              <w:pStyle w:val="10"/>
            </w:pPr>
            <w:r>
              <w:t>行政运行</w:t>
            </w:r>
          </w:p>
        </w:tc>
        <w:tc>
          <w:tcPr>
            <w:tcW w:w="1361" w:type="dxa"/>
            <w:vAlign w:val="center"/>
          </w:tcPr>
          <w:p>
            <w:pPr>
              <w:pStyle w:val="9"/>
            </w:pPr>
            <w:r>
              <w:t>865.65</w:t>
            </w:r>
          </w:p>
        </w:tc>
        <w:tc>
          <w:tcPr>
            <w:tcW w:w="1361" w:type="dxa"/>
            <w:vAlign w:val="center"/>
          </w:tcPr>
          <w:p>
            <w:pPr>
              <w:pStyle w:val="9"/>
            </w:pPr>
            <w:r>
              <w:t>865.65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2200114</w:t>
            </w:r>
          </w:p>
        </w:tc>
        <w:tc>
          <w:tcPr>
            <w:tcW w:w="4535" w:type="dxa"/>
            <w:vAlign w:val="center"/>
          </w:tcPr>
          <w:p>
            <w:pPr>
              <w:pStyle w:val="10"/>
            </w:pPr>
            <w:r>
              <w:t>地质勘查与矿产资源管理</w:t>
            </w:r>
          </w:p>
        </w:tc>
        <w:tc>
          <w:tcPr>
            <w:tcW w:w="1361" w:type="dxa"/>
            <w:vAlign w:val="center"/>
          </w:tcPr>
          <w:p>
            <w:pPr>
              <w:pStyle w:val="9"/>
            </w:pPr>
            <w:r>
              <w:t>955.28</w:t>
            </w:r>
          </w:p>
        </w:tc>
        <w:tc>
          <w:tcPr>
            <w:tcW w:w="1361" w:type="dxa"/>
            <w:vAlign w:val="center"/>
          </w:tcPr>
          <w:p>
            <w:pPr>
              <w:pStyle w:val="9"/>
            </w:pPr>
          </w:p>
        </w:tc>
        <w:tc>
          <w:tcPr>
            <w:tcW w:w="1361" w:type="dxa"/>
            <w:vAlign w:val="center"/>
          </w:tcPr>
          <w:p>
            <w:pPr>
              <w:pStyle w:val="9"/>
            </w:pPr>
            <w:r>
              <w:t>955.28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12.76</w:t>
            </w:r>
          </w:p>
        </w:tc>
        <w:tc>
          <w:tcPr>
            <w:tcW w:w="1361" w:type="dxa"/>
            <w:vAlign w:val="center"/>
          </w:tcPr>
          <w:p>
            <w:pPr>
              <w:pStyle w:val="9"/>
            </w:pPr>
            <w:r>
              <w:t>12.76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12.76</w:t>
            </w:r>
          </w:p>
        </w:tc>
        <w:tc>
          <w:tcPr>
            <w:tcW w:w="1361" w:type="dxa"/>
            <w:vAlign w:val="center"/>
          </w:tcPr>
          <w:p>
            <w:pPr>
              <w:pStyle w:val="9"/>
            </w:pPr>
            <w:r>
              <w:t>12.76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12.76</w:t>
            </w:r>
          </w:p>
        </w:tc>
        <w:tc>
          <w:tcPr>
            <w:tcW w:w="1361" w:type="dxa"/>
            <w:vAlign w:val="center"/>
          </w:tcPr>
          <w:p>
            <w:pPr>
              <w:pStyle w:val="9"/>
            </w:pPr>
            <w:r>
              <w:t>12.76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334001唐山市自然资源和规划局丰润区分局本级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1867.55</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r>
              <w:t>29885.84</w:t>
            </w: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17.01</w:t>
            </w:r>
          </w:p>
        </w:tc>
        <w:tc>
          <w:tcPr>
            <w:tcW w:w="1474" w:type="dxa"/>
            <w:vAlign w:val="center"/>
          </w:tcPr>
          <w:p>
            <w:pPr>
              <w:pStyle w:val="9"/>
            </w:pPr>
            <w:r>
              <w:t>17.01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16.86</w:t>
            </w:r>
          </w:p>
        </w:tc>
        <w:tc>
          <w:tcPr>
            <w:tcW w:w="1474" w:type="dxa"/>
            <w:vAlign w:val="center"/>
          </w:tcPr>
          <w:p>
            <w:pPr>
              <w:pStyle w:val="9"/>
            </w:pPr>
            <w:r>
              <w:t>16.86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29885.84</w:t>
            </w:r>
          </w:p>
        </w:tc>
        <w:tc>
          <w:tcPr>
            <w:tcW w:w="1474" w:type="dxa"/>
            <w:vAlign w:val="center"/>
          </w:tcPr>
          <w:p>
            <w:pPr>
              <w:pStyle w:val="9"/>
            </w:pPr>
          </w:p>
        </w:tc>
        <w:tc>
          <w:tcPr>
            <w:tcW w:w="1474" w:type="dxa"/>
            <w:vAlign w:val="center"/>
          </w:tcPr>
          <w:p>
            <w:pPr>
              <w:pStyle w:val="9"/>
            </w:pPr>
            <w:r>
              <w:t>29885.84</w:t>
            </w: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r>
              <w:t>1820.93</w:t>
            </w:r>
          </w:p>
        </w:tc>
        <w:tc>
          <w:tcPr>
            <w:tcW w:w="1474" w:type="dxa"/>
            <w:vAlign w:val="center"/>
          </w:tcPr>
          <w:p>
            <w:pPr>
              <w:pStyle w:val="9"/>
            </w:pPr>
            <w:r>
              <w:t>1820.93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12.76</w:t>
            </w:r>
          </w:p>
        </w:tc>
        <w:tc>
          <w:tcPr>
            <w:tcW w:w="1474" w:type="dxa"/>
            <w:vAlign w:val="center"/>
          </w:tcPr>
          <w:p>
            <w:pPr>
              <w:pStyle w:val="9"/>
            </w:pPr>
            <w:r>
              <w:t>12.76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31753.40</w:t>
            </w:r>
          </w:p>
        </w:tc>
        <w:tc>
          <w:tcPr>
            <w:tcW w:w="3402" w:type="dxa"/>
            <w:vAlign w:val="center"/>
          </w:tcPr>
          <w:p>
            <w:pPr>
              <w:pStyle w:val="12"/>
            </w:pPr>
            <w:r>
              <w:t>本年支出合计</w:t>
            </w:r>
          </w:p>
        </w:tc>
        <w:tc>
          <w:tcPr>
            <w:tcW w:w="1474" w:type="dxa"/>
            <w:vAlign w:val="center"/>
          </w:tcPr>
          <w:p>
            <w:pPr>
              <w:pStyle w:val="13"/>
            </w:pPr>
            <w:r>
              <w:t>31753.40</w:t>
            </w:r>
          </w:p>
        </w:tc>
        <w:tc>
          <w:tcPr>
            <w:tcW w:w="1474" w:type="dxa"/>
            <w:vAlign w:val="center"/>
          </w:tcPr>
          <w:p>
            <w:pPr>
              <w:pStyle w:val="13"/>
            </w:pPr>
            <w:r>
              <w:t>1867.55</w:t>
            </w:r>
          </w:p>
        </w:tc>
        <w:tc>
          <w:tcPr>
            <w:tcW w:w="1474" w:type="dxa"/>
            <w:vAlign w:val="center"/>
          </w:tcPr>
          <w:p>
            <w:pPr>
              <w:pStyle w:val="13"/>
            </w:pPr>
            <w:r>
              <w:t>29885.84</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31753.40</w:t>
            </w:r>
          </w:p>
        </w:tc>
        <w:tc>
          <w:tcPr>
            <w:tcW w:w="3402" w:type="dxa"/>
            <w:vAlign w:val="center"/>
          </w:tcPr>
          <w:p>
            <w:pPr>
              <w:pStyle w:val="12"/>
            </w:pPr>
            <w:r>
              <w:t>支出总计</w:t>
            </w:r>
          </w:p>
        </w:tc>
        <w:tc>
          <w:tcPr>
            <w:tcW w:w="1474" w:type="dxa"/>
            <w:vAlign w:val="center"/>
          </w:tcPr>
          <w:p>
            <w:pPr>
              <w:pStyle w:val="13"/>
            </w:pPr>
            <w:r>
              <w:t>31753.40</w:t>
            </w:r>
          </w:p>
        </w:tc>
        <w:tc>
          <w:tcPr>
            <w:tcW w:w="1474" w:type="dxa"/>
            <w:vAlign w:val="center"/>
          </w:tcPr>
          <w:p>
            <w:pPr>
              <w:pStyle w:val="13"/>
            </w:pPr>
            <w:r>
              <w:t>1867.55</w:t>
            </w:r>
          </w:p>
        </w:tc>
        <w:tc>
          <w:tcPr>
            <w:tcW w:w="1474" w:type="dxa"/>
            <w:vAlign w:val="center"/>
          </w:tcPr>
          <w:p>
            <w:pPr>
              <w:pStyle w:val="13"/>
            </w:pPr>
            <w:r>
              <w:t>29885.84</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334001唐山市自然资源和规划局丰润区分局本级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1867.55</w:t>
            </w:r>
          </w:p>
        </w:tc>
        <w:tc>
          <w:tcPr>
            <w:tcW w:w="2551" w:type="dxa"/>
            <w:vAlign w:val="center"/>
          </w:tcPr>
          <w:p>
            <w:pPr>
              <w:pStyle w:val="13"/>
            </w:pPr>
            <w:r>
              <w:t>912.27</w:t>
            </w:r>
          </w:p>
        </w:tc>
        <w:tc>
          <w:tcPr>
            <w:tcW w:w="2551" w:type="dxa"/>
            <w:vAlign w:val="center"/>
          </w:tcPr>
          <w:p>
            <w:pPr>
              <w:pStyle w:val="13"/>
            </w:pPr>
            <w:r>
              <w:t>955.28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17.01</w:t>
            </w:r>
          </w:p>
        </w:tc>
        <w:tc>
          <w:tcPr>
            <w:tcW w:w="2551" w:type="dxa"/>
            <w:vAlign w:val="center"/>
          </w:tcPr>
          <w:p>
            <w:pPr>
              <w:pStyle w:val="9"/>
            </w:pPr>
            <w:r>
              <w:t>17.01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17.01</w:t>
            </w:r>
          </w:p>
        </w:tc>
        <w:tc>
          <w:tcPr>
            <w:tcW w:w="2551" w:type="dxa"/>
            <w:vAlign w:val="center"/>
          </w:tcPr>
          <w:p>
            <w:pPr>
              <w:pStyle w:val="9"/>
            </w:pPr>
            <w:r>
              <w:t>17.01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17.01</w:t>
            </w:r>
          </w:p>
        </w:tc>
        <w:tc>
          <w:tcPr>
            <w:tcW w:w="2551" w:type="dxa"/>
            <w:vAlign w:val="center"/>
          </w:tcPr>
          <w:p>
            <w:pPr>
              <w:pStyle w:val="9"/>
            </w:pPr>
            <w:r>
              <w:t>17.01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16.86</w:t>
            </w:r>
          </w:p>
        </w:tc>
        <w:tc>
          <w:tcPr>
            <w:tcW w:w="2551" w:type="dxa"/>
            <w:vAlign w:val="center"/>
          </w:tcPr>
          <w:p>
            <w:pPr>
              <w:pStyle w:val="9"/>
            </w:pPr>
            <w:r>
              <w:t>16.86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16.86</w:t>
            </w:r>
          </w:p>
        </w:tc>
        <w:tc>
          <w:tcPr>
            <w:tcW w:w="2551" w:type="dxa"/>
            <w:vAlign w:val="center"/>
          </w:tcPr>
          <w:p>
            <w:pPr>
              <w:pStyle w:val="9"/>
            </w:pPr>
            <w:r>
              <w:t>16.86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16.86</w:t>
            </w:r>
          </w:p>
        </w:tc>
        <w:tc>
          <w:tcPr>
            <w:tcW w:w="2551" w:type="dxa"/>
            <w:vAlign w:val="center"/>
          </w:tcPr>
          <w:p>
            <w:pPr>
              <w:pStyle w:val="9"/>
            </w:pPr>
            <w:r>
              <w:t>16.86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220</w:t>
            </w:r>
          </w:p>
        </w:tc>
        <w:tc>
          <w:tcPr>
            <w:tcW w:w="4535" w:type="dxa"/>
            <w:vAlign w:val="center"/>
          </w:tcPr>
          <w:p>
            <w:pPr>
              <w:pStyle w:val="10"/>
            </w:pPr>
            <w:r>
              <w:t>自然资源海洋气象等支出</w:t>
            </w:r>
          </w:p>
        </w:tc>
        <w:tc>
          <w:tcPr>
            <w:tcW w:w="2551" w:type="dxa"/>
            <w:vAlign w:val="center"/>
          </w:tcPr>
          <w:p>
            <w:pPr>
              <w:pStyle w:val="9"/>
            </w:pPr>
            <w:r>
              <w:t>1820.93</w:t>
            </w:r>
          </w:p>
        </w:tc>
        <w:tc>
          <w:tcPr>
            <w:tcW w:w="2551" w:type="dxa"/>
            <w:vAlign w:val="center"/>
          </w:tcPr>
          <w:p>
            <w:pPr>
              <w:pStyle w:val="9"/>
            </w:pPr>
            <w:r>
              <w:t>865.65</w:t>
            </w:r>
          </w:p>
        </w:tc>
        <w:tc>
          <w:tcPr>
            <w:tcW w:w="2551" w:type="dxa"/>
            <w:vAlign w:val="center"/>
          </w:tcPr>
          <w:p>
            <w:pPr>
              <w:pStyle w:val="9"/>
            </w:pPr>
            <w:r>
              <w:t>955.28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22001</w:t>
            </w:r>
          </w:p>
        </w:tc>
        <w:tc>
          <w:tcPr>
            <w:tcW w:w="4535" w:type="dxa"/>
            <w:vAlign w:val="center"/>
          </w:tcPr>
          <w:p>
            <w:pPr>
              <w:pStyle w:val="10"/>
            </w:pPr>
            <w:r>
              <w:t>自然资源事务</w:t>
            </w:r>
          </w:p>
        </w:tc>
        <w:tc>
          <w:tcPr>
            <w:tcW w:w="2551" w:type="dxa"/>
            <w:vAlign w:val="center"/>
          </w:tcPr>
          <w:p>
            <w:pPr>
              <w:pStyle w:val="9"/>
            </w:pPr>
            <w:r>
              <w:t>1820.93</w:t>
            </w:r>
          </w:p>
        </w:tc>
        <w:tc>
          <w:tcPr>
            <w:tcW w:w="2551" w:type="dxa"/>
            <w:vAlign w:val="center"/>
          </w:tcPr>
          <w:p>
            <w:pPr>
              <w:pStyle w:val="9"/>
            </w:pPr>
            <w:r>
              <w:t>865.65</w:t>
            </w:r>
          </w:p>
        </w:tc>
        <w:tc>
          <w:tcPr>
            <w:tcW w:w="2551" w:type="dxa"/>
            <w:vAlign w:val="center"/>
          </w:tcPr>
          <w:p>
            <w:pPr>
              <w:pStyle w:val="9"/>
            </w:pPr>
            <w:r>
              <w:t>955.28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2200101</w:t>
            </w:r>
          </w:p>
        </w:tc>
        <w:tc>
          <w:tcPr>
            <w:tcW w:w="4535" w:type="dxa"/>
            <w:vAlign w:val="center"/>
          </w:tcPr>
          <w:p>
            <w:pPr>
              <w:pStyle w:val="10"/>
            </w:pPr>
            <w:r>
              <w:t>行政运行</w:t>
            </w:r>
          </w:p>
        </w:tc>
        <w:tc>
          <w:tcPr>
            <w:tcW w:w="2551" w:type="dxa"/>
            <w:vAlign w:val="center"/>
          </w:tcPr>
          <w:p>
            <w:pPr>
              <w:pStyle w:val="9"/>
            </w:pPr>
            <w:r>
              <w:t>865.65</w:t>
            </w:r>
          </w:p>
        </w:tc>
        <w:tc>
          <w:tcPr>
            <w:tcW w:w="2551" w:type="dxa"/>
            <w:vAlign w:val="center"/>
          </w:tcPr>
          <w:p>
            <w:pPr>
              <w:pStyle w:val="9"/>
            </w:pPr>
            <w:r>
              <w:t>865.65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2200114</w:t>
            </w:r>
          </w:p>
        </w:tc>
        <w:tc>
          <w:tcPr>
            <w:tcW w:w="4535" w:type="dxa"/>
            <w:vAlign w:val="center"/>
          </w:tcPr>
          <w:p>
            <w:pPr>
              <w:pStyle w:val="10"/>
            </w:pPr>
            <w:r>
              <w:t>地质勘查与矿产资源管理</w:t>
            </w:r>
          </w:p>
        </w:tc>
        <w:tc>
          <w:tcPr>
            <w:tcW w:w="2551" w:type="dxa"/>
            <w:vAlign w:val="center"/>
          </w:tcPr>
          <w:p>
            <w:pPr>
              <w:pStyle w:val="9"/>
            </w:pPr>
            <w:r>
              <w:t>955.28</w:t>
            </w:r>
          </w:p>
        </w:tc>
        <w:tc>
          <w:tcPr>
            <w:tcW w:w="2551" w:type="dxa"/>
            <w:vAlign w:val="center"/>
          </w:tcPr>
          <w:p>
            <w:pPr>
              <w:pStyle w:val="9"/>
            </w:pPr>
          </w:p>
        </w:tc>
        <w:tc>
          <w:tcPr>
            <w:tcW w:w="2551" w:type="dxa"/>
            <w:vAlign w:val="center"/>
          </w:tcPr>
          <w:p>
            <w:pPr>
              <w:pStyle w:val="9"/>
            </w:pPr>
            <w:r>
              <w:t>955.28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12.76</w:t>
            </w:r>
          </w:p>
        </w:tc>
        <w:tc>
          <w:tcPr>
            <w:tcW w:w="2551" w:type="dxa"/>
            <w:vAlign w:val="center"/>
          </w:tcPr>
          <w:p>
            <w:pPr>
              <w:pStyle w:val="9"/>
            </w:pPr>
            <w:r>
              <w:t>12.76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12.76</w:t>
            </w:r>
          </w:p>
        </w:tc>
        <w:tc>
          <w:tcPr>
            <w:tcW w:w="2551" w:type="dxa"/>
            <w:vAlign w:val="center"/>
          </w:tcPr>
          <w:p>
            <w:pPr>
              <w:pStyle w:val="9"/>
            </w:pPr>
            <w:r>
              <w:t>12.76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12.76</w:t>
            </w:r>
          </w:p>
        </w:tc>
        <w:tc>
          <w:tcPr>
            <w:tcW w:w="2551" w:type="dxa"/>
            <w:vAlign w:val="center"/>
          </w:tcPr>
          <w:p>
            <w:pPr>
              <w:pStyle w:val="9"/>
            </w:pPr>
            <w:r>
              <w:t>12.76</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334001唐山市自然资源和规划局丰润区分局本级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912.27</w:t>
            </w:r>
          </w:p>
        </w:tc>
        <w:tc>
          <w:tcPr>
            <w:tcW w:w="2551" w:type="dxa"/>
            <w:vAlign w:val="center"/>
          </w:tcPr>
          <w:p>
            <w:pPr>
              <w:pStyle w:val="13"/>
            </w:pPr>
            <w:r>
              <w:t>782.63</w:t>
            </w:r>
          </w:p>
        </w:tc>
        <w:tc>
          <w:tcPr>
            <w:tcW w:w="2551" w:type="dxa"/>
            <w:vAlign w:val="center"/>
          </w:tcPr>
          <w:p>
            <w:pPr>
              <w:pStyle w:val="13"/>
            </w:pPr>
            <w:r>
              <w:t>129.64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780.45</w:t>
            </w:r>
          </w:p>
        </w:tc>
        <w:tc>
          <w:tcPr>
            <w:tcW w:w="2551" w:type="dxa"/>
            <w:vAlign w:val="center"/>
          </w:tcPr>
          <w:p>
            <w:pPr>
              <w:pStyle w:val="9"/>
            </w:pPr>
            <w:r>
              <w:t>780.45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45.12</w:t>
            </w:r>
          </w:p>
        </w:tc>
        <w:tc>
          <w:tcPr>
            <w:tcW w:w="2551" w:type="dxa"/>
            <w:vAlign w:val="center"/>
          </w:tcPr>
          <w:p>
            <w:pPr>
              <w:pStyle w:val="9"/>
            </w:pPr>
            <w:r>
              <w:t>45.12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20.25</w:t>
            </w:r>
          </w:p>
        </w:tc>
        <w:tc>
          <w:tcPr>
            <w:tcW w:w="2551" w:type="dxa"/>
            <w:vAlign w:val="center"/>
          </w:tcPr>
          <w:p>
            <w:pPr>
              <w:pStyle w:val="9"/>
            </w:pPr>
            <w:r>
              <w:t>20.25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72.65</w:t>
            </w:r>
          </w:p>
        </w:tc>
        <w:tc>
          <w:tcPr>
            <w:tcW w:w="2551" w:type="dxa"/>
            <w:vAlign w:val="center"/>
          </w:tcPr>
          <w:p>
            <w:pPr>
              <w:pStyle w:val="9"/>
            </w:pPr>
            <w:r>
              <w:t>72.65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17.01</w:t>
            </w:r>
          </w:p>
        </w:tc>
        <w:tc>
          <w:tcPr>
            <w:tcW w:w="2551" w:type="dxa"/>
            <w:vAlign w:val="center"/>
          </w:tcPr>
          <w:p>
            <w:pPr>
              <w:pStyle w:val="9"/>
            </w:pPr>
            <w:r>
              <w:t>17.01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8.01</w:t>
            </w:r>
          </w:p>
        </w:tc>
        <w:tc>
          <w:tcPr>
            <w:tcW w:w="2551" w:type="dxa"/>
            <w:vAlign w:val="center"/>
          </w:tcPr>
          <w:p>
            <w:pPr>
              <w:pStyle w:val="9"/>
            </w:pPr>
            <w:r>
              <w:t>8.01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8.84</w:t>
            </w:r>
          </w:p>
        </w:tc>
        <w:tc>
          <w:tcPr>
            <w:tcW w:w="2551" w:type="dxa"/>
            <w:vAlign w:val="center"/>
          </w:tcPr>
          <w:p>
            <w:pPr>
              <w:pStyle w:val="9"/>
            </w:pPr>
            <w:r>
              <w:t>8.84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1.28</w:t>
            </w:r>
          </w:p>
        </w:tc>
        <w:tc>
          <w:tcPr>
            <w:tcW w:w="2551" w:type="dxa"/>
            <w:vAlign w:val="center"/>
          </w:tcPr>
          <w:p>
            <w:pPr>
              <w:pStyle w:val="9"/>
            </w:pPr>
            <w:r>
              <w:t>1.28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12.76</w:t>
            </w:r>
          </w:p>
        </w:tc>
        <w:tc>
          <w:tcPr>
            <w:tcW w:w="2551" w:type="dxa"/>
            <w:vAlign w:val="center"/>
          </w:tcPr>
          <w:p>
            <w:pPr>
              <w:pStyle w:val="9"/>
            </w:pPr>
            <w:r>
              <w:t>12.76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594.52</w:t>
            </w:r>
          </w:p>
        </w:tc>
        <w:tc>
          <w:tcPr>
            <w:tcW w:w="2551" w:type="dxa"/>
            <w:vAlign w:val="center"/>
          </w:tcPr>
          <w:p>
            <w:pPr>
              <w:pStyle w:val="9"/>
            </w:pPr>
            <w:r>
              <w:t>594.52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129.64</w:t>
            </w:r>
          </w:p>
        </w:tc>
        <w:tc>
          <w:tcPr>
            <w:tcW w:w="2551" w:type="dxa"/>
            <w:vAlign w:val="center"/>
          </w:tcPr>
          <w:p>
            <w:pPr>
              <w:pStyle w:val="9"/>
            </w:pPr>
          </w:p>
        </w:tc>
        <w:tc>
          <w:tcPr>
            <w:tcW w:w="2551" w:type="dxa"/>
            <w:vAlign w:val="center"/>
          </w:tcPr>
          <w:p>
            <w:pPr>
              <w:pStyle w:val="9"/>
            </w:pPr>
            <w:r>
              <w:t>129.64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15.51</w:t>
            </w:r>
          </w:p>
        </w:tc>
        <w:tc>
          <w:tcPr>
            <w:tcW w:w="2551" w:type="dxa"/>
            <w:vAlign w:val="center"/>
          </w:tcPr>
          <w:p>
            <w:pPr>
              <w:pStyle w:val="9"/>
            </w:pPr>
          </w:p>
        </w:tc>
        <w:tc>
          <w:tcPr>
            <w:tcW w:w="2551" w:type="dxa"/>
            <w:vAlign w:val="center"/>
          </w:tcPr>
          <w:p>
            <w:pPr>
              <w:pStyle w:val="9"/>
            </w:pPr>
            <w:r>
              <w:t>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11.28</w:t>
            </w:r>
          </w:p>
        </w:tc>
        <w:tc>
          <w:tcPr>
            <w:tcW w:w="2551" w:type="dxa"/>
            <w:vAlign w:val="center"/>
          </w:tcPr>
          <w:p>
            <w:pPr>
              <w:pStyle w:val="9"/>
            </w:pPr>
          </w:p>
        </w:tc>
        <w:tc>
          <w:tcPr>
            <w:tcW w:w="2551" w:type="dxa"/>
            <w:vAlign w:val="center"/>
          </w:tcPr>
          <w:p>
            <w:pPr>
              <w:pStyle w:val="9"/>
            </w:pPr>
            <w:r>
              <w:t>11.28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13.08</w:t>
            </w:r>
          </w:p>
        </w:tc>
        <w:tc>
          <w:tcPr>
            <w:tcW w:w="2551" w:type="dxa"/>
            <w:vAlign w:val="center"/>
          </w:tcPr>
          <w:p>
            <w:pPr>
              <w:pStyle w:val="9"/>
            </w:pPr>
          </w:p>
        </w:tc>
        <w:tc>
          <w:tcPr>
            <w:tcW w:w="2551" w:type="dxa"/>
            <w:vAlign w:val="center"/>
          </w:tcPr>
          <w:p>
            <w:pPr>
              <w:pStyle w:val="9"/>
            </w:pPr>
            <w:r>
              <w:t>13.08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7.61</w:t>
            </w:r>
          </w:p>
        </w:tc>
        <w:tc>
          <w:tcPr>
            <w:tcW w:w="2551" w:type="dxa"/>
            <w:vAlign w:val="center"/>
          </w:tcPr>
          <w:p>
            <w:pPr>
              <w:pStyle w:val="9"/>
            </w:pPr>
          </w:p>
        </w:tc>
        <w:tc>
          <w:tcPr>
            <w:tcW w:w="2551" w:type="dxa"/>
            <w:vAlign w:val="center"/>
          </w:tcPr>
          <w:p>
            <w:pPr>
              <w:pStyle w:val="9"/>
            </w:pPr>
            <w:r>
              <w:t>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0.85</w:t>
            </w:r>
          </w:p>
        </w:tc>
        <w:tc>
          <w:tcPr>
            <w:tcW w:w="2551" w:type="dxa"/>
            <w:vAlign w:val="center"/>
          </w:tcPr>
          <w:p>
            <w:pPr>
              <w:pStyle w:val="9"/>
            </w:pPr>
          </w:p>
        </w:tc>
        <w:tc>
          <w:tcPr>
            <w:tcW w:w="2551" w:type="dxa"/>
            <w:vAlign w:val="center"/>
          </w:tcPr>
          <w:p>
            <w:pPr>
              <w:pStyle w:val="9"/>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4.23</w:t>
            </w:r>
          </w:p>
        </w:tc>
        <w:tc>
          <w:tcPr>
            <w:tcW w:w="2551" w:type="dxa"/>
            <w:vAlign w:val="center"/>
          </w:tcPr>
          <w:p>
            <w:pPr>
              <w:pStyle w:val="9"/>
            </w:pPr>
          </w:p>
        </w:tc>
        <w:tc>
          <w:tcPr>
            <w:tcW w:w="2551" w:type="dxa"/>
            <w:vAlign w:val="center"/>
          </w:tcPr>
          <w:p>
            <w:pPr>
              <w:pStyle w:val="9"/>
            </w:pPr>
            <w:r>
              <w:t>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4.70</w:t>
            </w:r>
          </w:p>
        </w:tc>
        <w:tc>
          <w:tcPr>
            <w:tcW w:w="2551" w:type="dxa"/>
            <w:vAlign w:val="center"/>
          </w:tcPr>
          <w:p>
            <w:pPr>
              <w:pStyle w:val="9"/>
            </w:pPr>
          </w:p>
        </w:tc>
        <w:tc>
          <w:tcPr>
            <w:tcW w:w="2551" w:type="dxa"/>
            <w:vAlign w:val="center"/>
          </w:tcPr>
          <w:p>
            <w:pPr>
              <w:pStyle w:val="9"/>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6.00</w:t>
            </w:r>
          </w:p>
        </w:tc>
        <w:tc>
          <w:tcPr>
            <w:tcW w:w="2551" w:type="dxa"/>
            <w:vAlign w:val="center"/>
          </w:tcPr>
          <w:p>
            <w:pPr>
              <w:pStyle w:val="9"/>
            </w:pPr>
          </w:p>
        </w:tc>
        <w:tc>
          <w:tcPr>
            <w:tcW w:w="2551" w:type="dxa"/>
            <w:vAlign w:val="center"/>
          </w:tcPr>
          <w:p>
            <w:pPr>
              <w:pStyle w:val="9"/>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64.38</w:t>
            </w:r>
          </w:p>
        </w:tc>
        <w:tc>
          <w:tcPr>
            <w:tcW w:w="2551" w:type="dxa"/>
            <w:vAlign w:val="center"/>
          </w:tcPr>
          <w:p>
            <w:pPr>
              <w:pStyle w:val="9"/>
            </w:pPr>
          </w:p>
        </w:tc>
        <w:tc>
          <w:tcPr>
            <w:tcW w:w="2551" w:type="dxa"/>
            <w:vAlign w:val="center"/>
          </w:tcPr>
          <w:p>
            <w:pPr>
              <w:pStyle w:val="9"/>
            </w:pPr>
            <w:r>
              <w:t>64.38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2.19</w:t>
            </w:r>
          </w:p>
        </w:tc>
        <w:tc>
          <w:tcPr>
            <w:tcW w:w="2551" w:type="dxa"/>
            <w:vAlign w:val="center"/>
          </w:tcPr>
          <w:p>
            <w:pPr>
              <w:pStyle w:val="9"/>
            </w:pPr>
            <w:r>
              <w:t>2.19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30304</w:t>
            </w:r>
          </w:p>
        </w:tc>
        <w:tc>
          <w:tcPr>
            <w:tcW w:w="4535" w:type="dxa"/>
            <w:vAlign w:val="center"/>
          </w:tcPr>
          <w:p>
            <w:pPr>
              <w:pStyle w:val="10"/>
            </w:pPr>
            <w:r>
              <w:t>抚恤金</w:t>
            </w:r>
          </w:p>
        </w:tc>
        <w:tc>
          <w:tcPr>
            <w:tcW w:w="2551" w:type="dxa"/>
            <w:vAlign w:val="center"/>
          </w:tcPr>
          <w:p>
            <w:pPr>
              <w:pStyle w:val="9"/>
            </w:pPr>
            <w:r>
              <w:t>0.26</w:t>
            </w:r>
          </w:p>
        </w:tc>
        <w:tc>
          <w:tcPr>
            <w:tcW w:w="2551" w:type="dxa"/>
            <w:vAlign w:val="center"/>
          </w:tcPr>
          <w:p>
            <w:pPr>
              <w:pStyle w:val="9"/>
            </w:pPr>
            <w:r>
              <w:t>0.26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1.93</w:t>
            </w:r>
          </w:p>
        </w:tc>
        <w:tc>
          <w:tcPr>
            <w:tcW w:w="2551" w:type="dxa"/>
            <w:vAlign w:val="center"/>
          </w:tcPr>
          <w:p>
            <w:pPr>
              <w:pStyle w:val="9"/>
            </w:pPr>
            <w:r>
              <w:t>1.93</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334001唐山市自然资源和规划局丰润区分局本级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29885.84</w:t>
            </w:r>
          </w:p>
        </w:tc>
        <w:tc>
          <w:tcPr>
            <w:tcW w:w="2551" w:type="dxa"/>
            <w:vAlign w:val="center"/>
          </w:tcPr>
          <w:p>
            <w:pPr>
              <w:pStyle w:val="13"/>
            </w:pPr>
          </w:p>
        </w:tc>
        <w:tc>
          <w:tcPr>
            <w:tcW w:w="2551" w:type="dxa"/>
            <w:vAlign w:val="center"/>
          </w:tcPr>
          <w:p>
            <w:pPr>
              <w:pStyle w:val="13"/>
            </w:pPr>
            <w:r>
              <w:t>29885.84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29885.84</w:t>
            </w:r>
          </w:p>
        </w:tc>
        <w:tc>
          <w:tcPr>
            <w:tcW w:w="2551" w:type="dxa"/>
            <w:vAlign w:val="center"/>
          </w:tcPr>
          <w:p>
            <w:pPr>
              <w:pStyle w:val="9"/>
            </w:pPr>
          </w:p>
        </w:tc>
        <w:tc>
          <w:tcPr>
            <w:tcW w:w="2551" w:type="dxa"/>
            <w:vAlign w:val="center"/>
          </w:tcPr>
          <w:p>
            <w:pPr>
              <w:pStyle w:val="9"/>
            </w:pPr>
            <w:r>
              <w:t>29885.84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21208</w:t>
            </w:r>
          </w:p>
        </w:tc>
        <w:tc>
          <w:tcPr>
            <w:tcW w:w="4535" w:type="dxa"/>
            <w:vAlign w:val="center"/>
          </w:tcPr>
          <w:p>
            <w:pPr>
              <w:pStyle w:val="10"/>
            </w:pPr>
            <w:r>
              <w:t>国有土地使用权出让收入安排的支出</w:t>
            </w:r>
          </w:p>
        </w:tc>
        <w:tc>
          <w:tcPr>
            <w:tcW w:w="2551" w:type="dxa"/>
            <w:vAlign w:val="center"/>
          </w:tcPr>
          <w:p>
            <w:pPr>
              <w:pStyle w:val="9"/>
            </w:pPr>
            <w:r>
              <w:t>29885.84</w:t>
            </w:r>
          </w:p>
        </w:tc>
        <w:tc>
          <w:tcPr>
            <w:tcW w:w="2551" w:type="dxa"/>
            <w:vAlign w:val="center"/>
          </w:tcPr>
          <w:p>
            <w:pPr>
              <w:pStyle w:val="9"/>
            </w:pPr>
          </w:p>
        </w:tc>
        <w:tc>
          <w:tcPr>
            <w:tcW w:w="2551" w:type="dxa"/>
            <w:vAlign w:val="center"/>
          </w:tcPr>
          <w:p>
            <w:pPr>
              <w:pStyle w:val="9"/>
            </w:pPr>
            <w:r>
              <w:t>29885.84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2120801</w:t>
            </w:r>
          </w:p>
        </w:tc>
        <w:tc>
          <w:tcPr>
            <w:tcW w:w="4535" w:type="dxa"/>
            <w:vAlign w:val="center"/>
          </w:tcPr>
          <w:p>
            <w:pPr>
              <w:pStyle w:val="10"/>
            </w:pPr>
            <w:r>
              <w:t>征地和拆迁补偿支出</w:t>
            </w:r>
          </w:p>
        </w:tc>
        <w:tc>
          <w:tcPr>
            <w:tcW w:w="2551" w:type="dxa"/>
            <w:vAlign w:val="center"/>
          </w:tcPr>
          <w:p>
            <w:pPr>
              <w:pStyle w:val="9"/>
            </w:pPr>
            <w:r>
              <w:t>27446.22</w:t>
            </w:r>
          </w:p>
        </w:tc>
        <w:tc>
          <w:tcPr>
            <w:tcW w:w="2551" w:type="dxa"/>
            <w:vAlign w:val="center"/>
          </w:tcPr>
          <w:p>
            <w:pPr>
              <w:pStyle w:val="9"/>
            </w:pPr>
          </w:p>
        </w:tc>
        <w:tc>
          <w:tcPr>
            <w:tcW w:w="2551" w:type="dxa"/>
            <w:vAlign w:val="center"/>
          </w:tcPr>
          <w:p>
            <w:pPr>
              <w:pStyle w:val="9"/>
            </w:pPr>
            <w:r>
              <w:t>27446.22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2120802</w:t>
            </w:r>
          </w:p>
        </w:tc>
        <w:tc>
          <w:tcPr>
            <w:tcW w:w="4535" w:type="dxa"/>
            <w:vAlign w:val="center"/>
          </w:tcPr>
          <w:p>
            <w:pPr>
              <w:pStyle w:val="10"/>
            </w:pPr>
            <w:r>
              <w:t>土地开发支出</w:t>
            </w:r>
          </w:p>
        </w:tc>
        <w:tc>
          <w:tcPr>
            <w:tcW w:w="2551" w:type="dxa"/>
            <w:vAlign w:val="center"/>
          </w:tcPr>
          <w:p>
            <w:pPr>
              <w:pStyle w:val="9"/>
            </w:pPr>
            <w:r>
              <w:t>1783.62</w:t>
            </w:r>
          </w:p>
        </w:tc>
        <w:tc>
          <w:tcPr>
            <w:tcW w:w="2551" w:type="dxa"/>
            <w:vAlign w:val="center"/>
          </w:tcPr>
          <w:p>
            <w:pPr>
              <w:pStyle w:val="9"/>
            </w:pPr>
          </w:p>
        </w:tc>
        <w:tc>
          <w:tcPr>
            <w:tcW w:w="2551" w:type="dxa"/>
            <w:vAlign w:val="center"/>
          </w:tcPr>
          <w:p>
            <w:pPr>
              <w:pStyle w:val="9"/>
            </w:pPr>
            <w:r>
              <w:t>1783.62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2120806</w:t>
            </w:r>
          </w:p>
        </w:tc>
        <w:tc>
          <w:tcPr>
            <w:tcW w:w="4535" w:type="dxa"/>
            <w:vAlign w:val="center"/>
          </w:tcPr>
          <w:p>
            <w:pPr>
              <w:pStyle w:val="10"/>
            </w:pPr>
            <w:r>
              <w:t>土地出让业务支出</w:t>
            </w:r>
          </w:p>
        </w:tc>
        <w:tc>
          <w:tcPr>
            <w:tcW w:w="2551" w:type="dxa"/>
            <w:vAlign w:val="center"/>
          </w:tcPr>
          <w:p>
            <w:pPr>
              <w:pStyle w:val="9"/>
            </w:pPr>
            <w:r>
              <w:t>656.00</w:t>
            </w:r>
          </w:p>
        </w:tc>
        <w:tc>
          <w:tcPr>
            <w:tcW w:w="2551" w:type="dxa"/>
            <w:vAlign w:val="center"/>
          </w:tcPr>
          <w:p>
            <w:pPr>
              <w:pStyle w:val="9"/>
            </w:pPr>
          </w:p>
        </w:tc>
        <w:tc>
          <w:tcPr>
            <w:tcW w:w="2551" w:type="dxa"/>
            <w:vAlign w:val="center"/>
          </w:tcPr>
          <w:p>
            <w:pPr>
              <w:pStyle w:val="9"/>
            </w:pPr>
            <w:r>
              <w:t>656.00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334001唐山市自然资源和规划局丰润区分局本级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334001唐山市自然资源和规划局丰润区分局本级</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6.85</w:t>
            </w:r>
          </w:p>
        </w:tc>
        <w:tc>
          <w:tcPr>
            <w:tcW w:w="2381" w:type="dxa"/>
            <w:vAlign w:val="center"/>
          </w:tcPr>
          <w:p>
            <w:pPr>
              <w:pStyle w:val="13"/>
            </w:pPr>
            <w:r>
              <w:t>6.85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6.85</w:t>
            </w:r>
          </w:p>
        </w:tc>
        <w:tc>
          <w:tcPr>
            <w:tcW w:w="2381" w:type="dxa"/>
            <w:vAlign w:val="center"/>
          </w:tcPr>
          <w:p>
            <w:pPr>
              <w:pStyle w:val="9"/>
            </w:pPr>
            <w:r>
              <w:t>6.85</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pPr>
            <w:r>
              <w:t>6.00</w:t>
            </w:r>
          </w:p>
        </w:tc>
        <w:tc>
          <w:tcPr>
            <w:tcW w:w="2381" w:type="dxa"/>
            <w:vAlign w:val="center"/>
          </w:tcPr>
          <w:p>
            <w:pPr>
              <w:pStyle w:val="9"/>
            </w:pPr>
            <w:r>
              <w:t>6.00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r>
              <w:t>6.00</w:t>
            </w:r>
          </w:p>
        </w:tc>
        <w:tc>
          <w:tcPr>
            <w:tcW w:w="2381" w:type="dxa"/>
            <w:vAlign w:val="center"/>
          </w:tcPr>
          <w:p>
            <w:pPr>
              <w:pStyle w:val="9"/>
            </w:pPr>
            <w:r>
              <w:t>6.00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r>
              <w:t>0.85</w:t>
            </w:r>
          </w:p>
        </w:tc>
        <w:tc>
          <w:tcPr>
            <w:tcW w:w="2381" w:type="dxa"/>
            <w:vAlign w:val="center"/>
          </w:tcPr>
          <w:p>
            <w:pPr>
              <w:pStyle w:val="9"/>
            </w:pPr>
            <w:r>
              <w:t>0.85</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10</w:t>
            </w:r>
          </w:p>
        </w:tc>
        <w:tc>
          <w:tcPr>
            <w:tcW w:w="3798" w:type="dxa"/>
            <w:vAlign w:val="center"/>
          </w:tcPr>
          <w:p>
            <w:pPr>
              <w:pStyle w:val="10"/>
            </w:pPr>
            <w:r>
              <w:t>四、会议费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11</w:t>
            </w:r>
          </w:p>
        </w:tc>
        <w:tc>
          <w:tcPr>
            <w:tcW w:w="3798" w:type="dxa"/>
            <w:vAlign w:val="center"/>
          </w:tcPr>
          <w:p>
            <w:pPr>
              <w:pStyle w:val="10"/>
            </w:pPr>
            <w:r>
              <w:t>五、培训费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唐山市自然资源和规划局丰润区分局本级2023年单位预算信息公开情况说明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1" w:name="_GoBack"/>
      <w:bookmarkEnd w:id="1"/>
      <w:r>
        <w:rPr>
          <w:rFonts w:eastAsia="方正仿宋_GBK"/>
          <w:color w:val="000000"/>
          <w:sz w:val="28"/>
        </w:rPr>
        <w:t>预算法》、《地方预决算公开操作规程》和《关于进一步推进预算公开工作的实施意见》规定，现将唐山市自然资源和规划局丰润区分局本级2023年单位预算公开如下：</w:t>
      </w:r>
    </w:p>
    <w:p>
      <w:pPr>
        <w:spacing w:before="10" w:after="10"/>
        <w:ind w:firstLine="640"/>
        <w:outlineLvl w:val="5"/>
      </w:pPr>
    </w:p>
    <w:p>
      <w:pPr>
        <w:spacing w:before="10" w:after="10" w:line="360" w:lineRule="auto"/>
        <w:ind w:firstLine="640"/>
        <w:outlineLvl w:val="2"/>
      </w:pPr>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p>
    <w:p>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_GB2312"/>
          <w:sz w:val="32"/>
          <w:szCs w:val="32"/>
          <w:lang w:val="en-US"/>
        </w:rPr>
      </w:pPr>
      <w:r>
        <w:rPr>
          <w:rFonts w:hint="eastAsia" w:ascii="仿宋" w:hAnsi="仿宋" w:eastAsia="仿宋" w:cs="仿宋"/>
          <w:snapToGrid/>
          <w:kern w:val="0"/>
          <w:sz w:val="32"/>
          <w:szCs w:val="32"/>
          <w:lang w:val="en-US" w:eastAsia="zh-CN" w:bidi="ar"/>
        </w:rPr>
        <w:t>1、履行全民所有土地、矿产、湿地、水等自然资源资产所有者职责和所有国土空间用途管制职责。</w:t>
      </w:r>
      <w:r>
        <w:rPr>
          <w:rFonts w:hint="eastAsia" w:ascii="仿宋" w:hAnsi="仿宋" w:eastAsia="仿宋" w:cs="仿宋_GB2312"/>
          <w:snapToGrid/>
          <w:spacing w:val="14"/>
          <w:kern w:val="0"/>
          <w:sz w:val="32"/>
          <w:szCs w:val="32"/>
          <w:lang w:val="en-US" w:eastAsia="zh-CN" w:bidi="ar"/>
        </w:rPr>
        <w:t>贯彻国家、省、市自然资源和规划的相关法律、法规、规章、政策。</w:t>
      </w:r>
      <w:r>
        <w:rPr>
          <w:rFonts w:hint="eastAsia" w:ascii="仿宋" w:hAnsi="仿宋" w:eastAsia="仿宋" w:cs="仿宋_GB2312"/>
          <w:snapToGrid/>
          <w:kern w:val="0"/>
          <w:sz w:val="32"/>
          <w:szCs w:val="32"/>
          <w:lang w:val="en-US" w:eastAsia="zh-CN" w:bidi="ar"/>
        </w:rPr>
        <w:t>贯彻执行自然资源和国土空间规划及测绘等</w:t>
      </w:r>
      <w:r>
        <w:rPr>
          <w:rFonts w:hint="eastAsia" w:ascii="仿宋" w:hAnsi="仿宋" w:eastAsia="仿宋" w:cs="仿宋"/>
          <w:snapToGrid/>
          <w:kern w:val="0"/>
          <w:sz w:val="32"/>
          <w:szCs w:val="32"/>
          <w:lang w:val="en-US" w:eastAsia="zh-CN" w:bidi="ar"/>
        </w:rPr>
        <w:t>地方规范性文件</w:t>
      </w:r>
      <w:r>
        <w:rPr>
          <w:rFonts w:hint="eastAsia" w:ascii="仿宋" w:hAnsi="仿宋" w:eastAsia="仿宋" w:cs="仿宋_GB2312"/>
          <w:snapToGrid/>
          <w:kern w:val="0"/>
          <w:sz w:val="32"/>
          <w:szCs w:val="32"/>
          <w:lang w:val="en-US" w:eastAsia="zh-CN" w:bidi="ar"/>
        </w:rPr>
        <w:t>和自然资源保护、开发利用规划。</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
          <w:sz w:val="32"/>
          <w:szCs w:val="32"/>
          <w:lang w:val="en-US"/>
        </w:rPr>
      </w:pPr>
      <w:r>
        <w:rPr>
          <w:rFonts w:hint="eastAsia" w:ascii="仿宋" w:hAnsi="仿宋" w:eastAsia="仿宋" w:cs="仿宋"/>
          <w:snapToGrid/>
          <w:kern w:val="0"/>
          <w:sz w:val="32"/>
          <w:szCs w:val="32"/>
          <w:lang w:val="en-US" w:eastAsia="zh-CN" w:bidi="ar"/>
        </w:rPr>
        <w:t>2、负责辖区自然资源调查监测评价。贯彻执行国家自然资源调查监测评价的指标体系、统计标准和自然资源调查监测评价制度。实施自然资源基础调查、专项调查和监测。</w:t>
      </w:r>
      <w:r>
        <w:rPr>
          <w:rFonts w:hint="eastAsia" w:ascii="仿宋" w:hAnsi="仿宋" w:eastAsia="仿宋" w:cs="仿宋_GB2312"/>
          <w:snapToGrid/>
          <w:color w:val="000000"/>
          <w:kern w:val="0"/>
          <w:sz w:val="32"/>
          <w:szCs w:val="32"/>
          <w:lang w:val="en-US" w:eastAsia="zh-CN" w:bidi="ar"/>
        </w:rPr>
        <w:t>负责自然资源调查监测评价成果的监督管理和信息发布。</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
          <w:sz w:val="32"/>
          <w:szCs w:val="32"/>
          <w:lang w:val="en-US"/>
        </w:rPr>
      </w:pPr>
      <w:r>
        <w:rPr>
          <w:rFonts w:hint="eastAsia" w:ascii="仿宋" w:hAnsi="仿宋" w:eastAsia="仿宋" w:cs="仿宋"/>
          <w:snapToGrid/>
          <w:kern w:val="0"/>
          <w:sz w:val="32"/>
          <w:szCs w:val="32"/>
          <w:lang w:val="en-US" w:eastAsia="zh-CN" w:bidi="ar"/>
        </w:rPr>
        <w:t>3、负责辖区自然资源统一确权登记工作。贯彻执行国家各类自然资源和不动产统一确权登记、权籍调查、不动产测绘、争议调处、成果应用的制度、标准、规范。建立健全辖区自然资源和不动产登记信息管理基础平台。负责自然资源和不动产登记资料收集、整理、共享、汇交管理等。</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
          <w:sz w:val="32"/>
          <w:szCs w:val="32"/>
          <w:lang w:val="en-US"/>
        </w:rPr>
      </w:pPr>
      <w:r>
        <w:rPr>
          <w:rFonts w:hint="eastAsia" w:ascii="仿宋" w:hAnsi="仿宋" w:eastAsia="仿宋" w:cs="仿宋"/>
          <w:snapToGrid/>
          <w:kern w:val="0"/>
          <w:sz w:val="32"/>
          <w:szCs w:val="32"/>
          <w:lang w:val="en-US" w:eastAsia="zh-CN" w:bidi="ar"/>
        </w:rPr>
        <w:t>4、负责辖区自然资源资产有偿使用工作。贯彻执行国家全民所有自然资源资产统计制度，负责全民所有自然资源资产核算。负责编制全民所有自然资源资产负债表。参与拟订全民所有自然资源资产划拨、出让、租赁、作价出资和土地储备政策，合理配置全民所有自然资源资产。负责自然资源资产价值评估管理，依法收缴相关资产收益。</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
          <w:sz w:val="32"/>
          <w:szCs w:val="32"/>
          <w:lang w:val="en-US"/>
        </w:rPr>
      </w:pPr>
      <w:r>
        <w:rPr>
          <w:rFonts w:hint="eastAsia" w:ascii="仿宋" w:hAnsi="仿宋" w:eastAsia="仿宋" w:cs="仿宋"/>
          <w:snapToGrid/>
          <w:kern w:val="0"/>
          <w:sz w:val="32"/>
          <w:szCs w:val="32"/>
          <w:lang w:val="en-US" w:eastAsia="zh-CN" w:bidi="ar"/>
        </w:rPr>
        <w:t>5、负责辖区自然资源的合理开发利用。参与拟订自然资源发展规划和战略，贯彻国家和省市自然资源开发利用标准并组织实施，建立政府公示自然资源价格体系，组织开展自然资源分等定级价格评估和自然资源利用评价，节约集约利用自然资源。负责自然资源市场监管。组织落实自然资源管理涉及宏观调控、区域协调和城乡统筹的政策措施。</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
          <w:sz w:val="32"/>
          <w:szCs w:val="32"/>
          <w:lang w:val="en-US"/>
        </w:rPr>
      </w:pPr>
      <w:r>
        <w:rPr>
          <w:rFonts w:hint="eastAsia" w:ascii="仿宋" w:hAnsi="仿宋" w:eastAsia="仿宋" w:cs="仿宋"/>
          <w:snapToGrid/>
          <w:kern w:val="0"/>
          <w:sz w:val="32"/>
          <w:szCs w:val="32"/>
          <w:lang w:val="en-US" w:eastAsia="zh-CN" w:bidi="ar"/>
        </w:rPr>
        <w:t>6、负责建立辖区空间规划体系并监督实施。推进主体功能区战略和制度，组织编制并监督实施分区域规划、区域城镇体系规划、详细规划等国土空间规划和相关专项规划。建立国土空间规划实施监测、评估和预警体系。组织划定生态保护红线、永久基本农田、城镇开发边界等控制线，构建节约资源和保护环境的生产、生活、生态空间布局。贯彻执行国土空间用途管制制度，贯彻执行城乡规划法律、法规和相关政策。负责土地等自然资源年度利用计划管理工作。负责土地等国土空间用途转用工作。负责土地征收征用管理。负责建设工程的规划审批管理，核发选址意见书、建设用地规划许可证、建设工程规划许可证及乡村建设规划许可证；负责对已批项目实施跟踪管理，对建设工程进行规划条件核实。</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
          <w:sz w:val="32"/>
          <w:szCs w:val="32"/>
          <w:lang w:val="en-US"/>
        </w:rPr>
      </w:pPr>
      <w:r>
        <w:rPr>
          <w:rFonts w:hint="eastAsia" w:ascii="仿宋" w:hAnsi="仿宋" w:eastAsia="仿宋" w:cs="仿宋"/>
          <w:snapToGrid/>
          <w:kern w:val="0"/>
          <w:sz w:val="32"/>
          <w:szCs w:val="32"/>
          <w:lang w:val="en-US" w:eastAsia="zh-CN" w:bidi="ar"/>
        </w:rPr>
        <w:t>7、负责统筹辖区国土空间生态修复。牵头组织国土空间生态修复并实施有关生态修复工程。负责国土空间综合整治、</w:t>
      </w:r>
      <w:r>
        <w:rPr>
          <w:rFonts w:hint="eastAsia" w:ascii="仿宋" w:hAnsi="仿宋" w:eastAsia="仿宋" w:cs="仿宋_GB2312"/>
          <w:snapToGrid/>
          <w:color w:val="000000"/>
          <w:kern w:val="0"/>
          <w:sz w:val="32"/>
          <w:szCs w:val="32"/>
          <w:lang w:val="en-US" w:eastAsia="zh-CN" w:bidi="ar"/>
        </w:rPr>
        <w:t>土地整理复垦、矿山地质环境恢复治理、工矿废弃地复垦利用</w:t>
      </w:r>
      <w:r>
        <w:rPr>
          <w:rFonts w:hint="eastAsia" w:ascii="仿宋" w:hAnsi="仿宋" w:eastAsia="仿宋" w:cs="仿宋"/>
          <w:snapToGrid/>
          <w:kern w:val="0"/>
          <w:sz w:val="32"/>
          <w:szCs w:val="32"/>
          <w:lang w:val="en-US" w:eastAsia="zh-CN" w:bidi="ar"/>
        </w:rPr>
        <w:t>等工作。牵头建立和实施生态保护补偿制度，参与制定合理利用社会资金进行生态修复的政策措施并组织实施，提出备选项目。</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
          <w:sz w:val="32"/>
          <w:szCs w:val="32"/>
          <w:lang w:val="en-US"/>
        </w:rPr>
      </w:pPr>
      <w:r>
        <w:rPr>
          <w:rFonts w:hint="eastAsia" w:ascii="仿宋" w:hAnsi="仿宋" w:eastAsia="仿宋" w:cs="仿宋"/>
          <w:snapToGrid/>
          <w:kern w:val="0"/>
          <w:sz w:val="32"/>
          <w:szCs w:val="32"/>
          <w:lang w:val="en-US" w:eastAsia="zh-CN" w:bidi="ar"/>
        </w:rPr>
        <w:t>8、负责组织实施最严格的耕地保护制度。牵头落实耕地保护政策，负责耕地数量、质量、生态保护。组织实施耕地保护责任目标考核和永久基本农田特殊保护。</w:t>
      </w:r>
      <w:r>
        <w:rPr>
          <w:rFonts w:hint="eastAsia" w:ascii="仿宋" w:hAnsi="仿宋" w:eastAsia="仿宋" w:cs="仿宋"/>
          <w:snapToGrid/>
          <w:color w:val="000000"/>
          <w:kern w:val="0"/>
          <w:sz w:val="32"/>
          <w:szCs w:val="32"/>
          <w:lang w:val="en-US" w:eastAsia="zh-CN" w:bidi="ar"/>
        </w:rPr>
        <w:t>落实</w:t>
      </w:r>
      <w:r>
        <w:rPr>
          <w:rFonts w:hint="eastAsia" w:ascii="仿宋" w:hAnsi="仿宋" w:eastAsia="仿宋" w:cs="仿宋"/>
          <w:snapToGrid/>
          <w:kern w:val="0"/>
          <w:sz w:val="32"/>
          <w:szCs w:val="32"/>
          <w:lang w:val="en-US" w:eastAsia="zh-CN" w:bidi="ar"/>
        </w:rPr>
        <w:t>耕地占补平衡制度。</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_GB2312"/>
          <w:color w:val="000000"/>
          <w:sz w:val="32"/>
          <w:szCs w:val="32"/>
          <w:lang w:val="en-US"/>
        </w:rPr>
      </w:pPr>
      <w:r>
        <w:rPr>
          <w:rFonts w:hint="eastAsia" w:ascii="仿宋" w:hAnsi="仿宋" w:eastAsia="仿宋" w:cs="仿宋"/>
          <w:snapToGrid/>
          <w:kern w:val="0"/>
          <w:sz w:val="32"/>
          <w:szCs w:val="32"/>
          <w:lang w:val="en-US" w:eastAsia="zh-CN" w:bidi="ar"/>
        </w:rPr>
        <w:t>9、</w:t>
      </w:r>
      <w:r>
        <w:rPr>
          <w:rFonts w:hint="eastAsia" w:ascii="仿宋" w:hAnsi="仿宋" w:eastAsia="仿宋" w:cs="仿宋_GB2312"/>
          <w:snapToGrid/>
          <w:color w:val="000000"/>
          <w:kern w:val="0"/>
          <w:sz w:val="32"/>
          <w:szCs w:val="32"/>
          <w:lang w:val="en-US" w:eastAsia="zh-CN" w:bidi="ar"/>
        </w:rPr>
        <w:t>负责管理辖区地质勘查行业和地质工作。编制地质勘查规划并监督检查执行情况。管理地质勘查项目。组织实施重大地质矿产勘查专项。负责古生物化石的监督管理。</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_GB2312"/>
          <w:color w:val="000000"/>
          <w:sz w:val="32"/>
          <w:szCs w:val="32"/>
          <w:lang w:val="en-US"/>
        </w:rPr>
      </w:pPr>
      <w:r>
        <w:rPr>
          <w:rFonts w:hint="eastAsia" w:ascii="仿宋" w:hAnsi="仿宋" w:eastAsia="仿宋" w:cs="仿宋_GB2312"/>
          <w:snapToGrid/>
          <w:color w:val="000000"/>
          <w:kern w:val="0"/>
          <w:sz w:val="32"/>
          <w:szCs w:val="32"/>
          <w:lang w:val="en-US" w:eastAsia="zh-CN" w:bidi="ar"/>
        </w:rPr>
        <w:t>10、负责辖区地质灾害预防和治理。负责落实综合防灾减灾规划相关要求，组织实施地质灾害防治规划和防护标准。组织开展地质灾害调查评价及隐患的普查、详查、排查。组织开展群测群防、专业监测和预报预警等工作，指导开展地质灾害工程治理工作。承担地质灾害应急救援的技术支撑工作。监督管理地下水过量开采及引发的地面沉降等地质问题。</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_GB2312"/>
          <w:color w:val="000000"/>
          <w:sz w:val="32"/>
          <w:szCs w:val="32"/>
          <w:u w:val="single"/>
          <w:lang w:val="en-US"/>
        </w:rPr>
      </w:pPr>
      <w:r>
        <w:rPr>
          <w:rFonts w:hint="eastAsia" w:ascii="仿宋" w:hAnsi="仿宋" w:eastAsia="仿宋" w:cs="仿宋"/>
          <w:snapToGrid/>
          <w:kern w:val="0"/>
          <w:sz w:val="32"/>
          <w:szCs w:val="32"/>
          <w:lang w:val="en-US" w:eastAsia="zh-CN" w:bidi="ar"/>
        </w:rPr>
        <w:t>11、负责辖区矿产资源管理工作。负责矿产资源储量及压覆矿产资源管理。负责矿业权管理。</w:t>
      </w:r>
      <w:r>
        <w:rPr>
          <w:rFonts w:hint="eastAsia" w:ascii="仿宋" w:hAnsi="仿宋" w:eastAsia="仿宋" w:cs="仿宋_GB2312"/>
          <w:snapToGrid/>
          <w:color w:val="000000"/>
          <w:kern w:val="0"/>
          <w:sz w:val="32"/>
          <w:szCs w:val="32"/>
          <w:lang w:val="en-US" w:eastAsia="zh-CN" w:bidi="ar"/>
        </w:rPr>
        <w:t>会同有关部门负责落实保护性开采的特定矿种、优势矿产的调控及相关管理工作。监督指导矿产资源合理利用和保护。</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
          <w:sz w:val="32"/>
          <w:szCs w:val="32"/>
          <w:lang w:val="en-US"/>
        </w:rPr>
      </w:pPr>
      <w:r>
        <w:rPr>
          <w:rFonts w:hint="eastAsia" w:ascii="仿宋" w:hAnsi="仿宋" w:eastAsia="仿宋" w:cs="仿宋"/>
          <w:snapToGrid/>
          <w:kern w:val="0"/>
          <w:sz w:val="32"/>
          <w:szCs w:val="32"/>
          <w:lang w:val="en-US" w:eastAsia="zh-CN" w:bidi="ar"/>
        </w:rPr>
        <w:t>12、负责辖区测绘地理信息管理工作。负责基础测绘和测绘行业管理。负责测绘资质资格与信用管理，监督管理地理信息安全和市场秩序。负责地理信息公共服务管理。负责测量标志保护。</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
          <w:color w:val="000000"/>
          <w:sz w:val="32"/>
          <w:szCs w:val="32"/>
          <w:lang w:val="en-US"/>
        </w:rPr>
      </w:pPr>
      <w:r>
        <w:rPr>
          <w:rFonts w:hint="eastAsia" w:ascii="仿宋" w:hAnsi="仿宋" w:eastAsia="仿宋" w:cs="仿宋"/>
          <w:snapToGrid/>
          <w:kern w:val="0"/>
          <w:sz w:val="32"/>
          <w:szCs w:val="32"/>
          <w:lang w:val="en-US" w:eastAsia="zh-CN" w:bidi="ar"/>
        </w:rPr>
        <w:t>13、查处辖区自然资源开发利用和国土空间规划及测绘违法案件。</w:t>
      </w:r>
      <w:r>
        <w:rPr>
          <w:rFonts w:hint="eastAsia" w:ascii="仿宋" w:hAnsi="仿宋" w:eastAsia="仿宋" w:cs="仿宋"/>
          <w:snapToGrid/>
          <w:color w:val="000000"/>
          <w:kern w:val="0"/>
          <w:sz w:val="32"/>
          <w:szCs w:val="32"/>
          <w:lang w:val="en-US" w:eastAsia="zh-CN" w:bidi="ar"/>
        </w:rPr>
        <w:t>负责有关行政执法工作。</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_GB2312"/>
          <w:color w:val="000000"/>
          <w:sz w:val="32"/>
          <w:szCs w:val="32"/>
          <w:lang w:val="en-US"/>
        </w:rPr>
      </w:pPr>
      <w:r>
        <w:rPr>
          <w:rFonts w:hint="eastAsia" w:ascii="仿宋" w:hAnsi="仿宋" w:eastAsia="仿宋" w:cs="仿宋_GB2312"/>
          <w:snapToGrid/>
          <w:color w:val="000000"/>
          <w:kern w:val="0"/>
          <w:sz w:val="32"/>
          <w:szCs w:val="32"/>
          <w:lang w:val="en-US" w:eastAsia="zh-CN" w:bidi="ar"/>
        </w:rPr>
        <w:t>14、推动辖区自然资源和规划领域科技发展。参与拟定并实施自然资源和规划领域科技创新发展和人才培养战略、规划和计划。参与拟定技术标准、规程规范并监督实施。组织实施科技工程及创新能力建设，推进自然资源和规划信息化和信息资料的公共服务。</w:t>
      </w:r>
    </w:p>
    <w:p>
      <w:pPr>
        <w:keepNext w:val="0"/>
        <w:keepLines w:val="0"/>
        <w:widowControl/>
        <w:suppressLineNumbers w:val="0"/>
        <w:adjustRightInd w:val="0"/>
        <w:snapToGrid w:val="0"/>
        <w:spacing w:before="0" w:beforeAutospacing="0" w:after="0" w:afterAutospacing="0" w:line="360" w:lineRule="auto"/>
        <w:ind w:left="0" w:right="0" w:firstLine="480" w:firstLineChars="150"/>
        <w:jc w:val="left"/>
        <w:rPr>
          <w:rFonts w:ascii="方正楷体_GBK" w:hAnsi="方正楷体_GBK" w:eastAsia="方正楷体_GBK" w:cs="方正楷体_GBK"/>
          <w:b/>
          <w:color w:val="000000"/>
          <w:sz w:val="32"/>
        </w:rPr>
      </w:pPr>
      <w:r>
        <w:rPr>
          <w:rFonts w:hint="eastAsia" w:ascii="仿宋" w:hAnsi="仿宋" w:eastAsia="仿宋" w:cs="仿宋"/>
          <w:snapToGrid/>
          <w:kern w:val="0"/>
          <w:sz w:val="32"/>
          <w:szCs w:val="32"/>
          <w:lang w:val="en-US" w:eastAsia="zh-CN" w:bidi="ar"/>
        </w:rPr>
        <w:t>15、完成市自然资源和规划局及区委、区政府交办的其他任务。</w:t>
      </w:r>
    </w:p>
    <w:p>
      <w:pPr>
        <w:pStyle w:val="15"/>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唐山市自然资源和规划局丰润区分局本级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p>
    <w:p>
      <w:pPr>
        <w:spacing w:line="500" w:lineRule="exact"/>
        <w:ind w:firstLine="560"/>
        <w:rPr>
          <w:rFonts w:eastAsia="方正仿宋_GBK"/>
          <w:color w:val="000000"/>
          <w:sz w:val="28"/>
        </w:rPr>
      </w:pPr>
      <w:r>
        <w:rPr>
          <w:rFonts w:eastAsia="方正仿宋_GBK"/>
          <w:color w:val="000000"/>
          <w:sz w:val="28"/>
        </w:rPr>
        <w:t>按照预算管理有关规定，目前我省</w:t>
      </w:r>
      <w:r>
        <w:rPr>
          <w:rFonts w:hint="eastAsia" w:eastAsia="方正仿宋_GBK"/>
          <w:color w:val="000000"/>
          <w:sz w:val="28"/>
          <w:lang w:eastAsia="zh-CN"/>
        </w:rPr>
        <w:t>单位</w:t>
      </w:r>
      <w:r>
        <w:rPr>
          <w:rFonts w:eastAsia="方正仿宋_GBK"/>
          <w:color w:val="000000"/>
          <w:sz w:val="28"/>
        </w:rPr>
        <w:t>预算的编制实行综合预算管理，即全部收入和支出都反映在预算中。</w:t>
      </w:r>
    </w:p>
    <w:p>
      <w:pPr>
        <w:spacing w:line="500" w:lineRule="exact"/>
        <w:ind w:firstLine="640" w:firstLineChars="200"/>
        <w:rPr>
          <w:rFonts w:hint="eastAsia" w:ascii="方正仿宋简体" w:hAnsi="方正仿宋简体" w:eastAsia="方正仿宋简体" w:cs="方正仿宋简体"/>
          <w:sz w:val="32"/>
          <w:szCs w:val="32"/>
        </w:rPr>
      </w:pPr>
    </w:p>
    <w:p>
      <w:pPr>
        <w:spacing w:line="50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（一）收入说明</w:t>
      </w:r>
    </w:p>
    <w:p>
      <w:pPr>
        <w:spacing w:line="5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年单位预算收入</w:t>
      </w:r>
      <w:r>
        <w:rPr>
          <w:rFonts w:hint="eastAsia" w:ascii="方正仿宋简体" w:hAnsi="方正仿宋简体" w:eastAsia="方正仿宋简体" w:cs="方正仿宋简体"/>
          <w:sz w:val="32"/>
          <w:szCs w:val="32"/>
          <w:lang w:val="en-US" w:eastAsia="zh-CN"/>
        </w:rPr>
        <w:t>31753.40</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val="en-US" w:eastAsia="zh-CN"/>
        </w:rPr>
        <w:t>1867.55</w:t>
      </w:r>
      <w:r>
        <w:rPr>
          <w:rFonts w:hint="eastAsia" w:ascii="方正仿宋简体" w:hAnsi="方正仿宋简体" w:eastAsia="方正仿宋简体" w:cs="方正仿宋简体"/>
          <w:sz w:val="32"/>
          <w:szCs w:val="32"/>
        </w:rPr>
        <w:t>万元，政府性基金收入</w:t>
      </w:r>
      <w:r>
        <w:rPr>
          <w:rFonts w:hint="eastAsia" w:ascii="方正仿宋简体" w:hAnsi="方正仿宋简体" w:eastAsia="方正仿宋简体" w:cs="方正仿宋简体"/>
          <w:sz w:val="32"/>
          <w:szCs w:val="32"/>
          <w:lang w:val="en-US" w:eastAsia="zh-CN"/>
        </w:rPr>
        <w:t>29885.84</w:t>
      </w:r>
      <w:r>
        <w:rPr>
          <w:rFonts w:hint="eastAsia" w:ascii="方正仿宋简体" w:hAnsi="方正仿宋简体" w:eastAsia="方正仿宋简体" w:cs="方正仿宋简体"/>
          <w:sz w:val="32"/>
          <w:szCs w:val="32"/>
        </w:rPr>
        <w:t>万元，国有资本经营预算收入0万元。</w:t>
      </w:r>
    </w:p>
    <w:p>
      <w:pPr>
        <w:spacing w:line="50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（二）支出说明</w:t>
      </w:r>
    </w:p>
    <w:p>
      <w:pPr>
        <w:spacing w:line="500" w:lineRule="exact"/>
        <w:ind w:firstLine="960" w:firstLineChars="3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年单位预算支出</w:t>
      </w:r>
      <w:r>
        <w:rPr>
          <w:rFonts w:hint="eastAsia" w:ascii="方正仿宋简体" w:hAnsi="方正仿宋简体" w:eastAsia="方正仿宋简体" w:cs="方正仿宋简体"/>
          <w:sz w:val="32"/>
          <w:szCs w:val="32"/>
          <w:lang w:val="en-US" w:eastAsia="zh-CN"/>
        </w:rPr>
        <w:t>31753.40</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912.27</w:t>
      </w:r>
      <w:r>
        <w:rPr>
          <w:rFonts w:hint="eastAsia" w:ascii="方正仿宋简体" w:hAnsi="方正仿宋简体" w:eastAsia="方正仿宋简体" w:cs="方正仿宋简体"/>
          <w:sz w:val="32"/>
          <w:szCs w:val="32"/>
        </w:rPr>
        <w:t>万元，包含人员经费</w:t>
      </w:r>
      <w:r>
        <w:rPr>
          <w:rFonts w:hint="eastAsia" w:ascii="方正仿宋简体" w:hAnsi="方正仿宋简体" w:eastAsia="方正仿宋简体" w:cs="方正仿宋简体"/>
          <w:sz w:val="32"/>
          <w:szCs w:val="32"/>
          <w:lang w:val="en-US" w:eastAsia="zh-CN"/>
        </w:rPr>
        <w:t>782.63</w:t>
      </w:r>
      <w:r>
        <w:rPr>
          <w:rFonts w:hint="eastAsia" w:ascii="方正仿宋简体" w:hAnsi="方正仿宋简体" w:eastAsia="方正仿宋简体" w:cs="方正仿宋简体"/>
          <w:sz w:val="32"/>
          <w:szCs w:val="32"/>
        </w:rPr>
        <w:t>元、正常公用经费</w:t>
      </w:r>
      <w:r>
        <w:rPr>
          <w:rFonts w:hint="eastAsia" w:ascii="方正仿宋简体" w:hAnsi="方正仿宋简体" w:eastAsia="方正仿宋简体" w:cs="方正仿宋简体"/>
          <w:sz w:val="32"/>
          <w:szCs w:val="32"/>
          <w:lang w:val="en-US" w:eastAsia="zh-CN"/>
        </w:rPr>
        <w:t>129.64</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val="en-US" w:eastAsia="zh-CN"/>
        </w:rPr>
        <w:t>30841.12</w:t>
      </w:r>
      <w:r>
        <w:rPr>
          <w:rFonts w:hint="eastAsia" w:ascii="方正仿宋简体" w:hAnsi="方正仿宋简体" w:eastAsia="方正仿宋简体" w:cs="方正仿宋简体"/>
          <w:sz w:val="32"/>
          <w:szCs w:val="32"/>
        </w:rPr>
        <w:t>万元。</w:t>
      </w:r>
    </w:p>
    <w:p>
      <w:pPr>
        <w:spacing w:line="50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（三）比上年增减情况</w:t>
      </w:r>
    </w:p>
    <w:p>
      <w:pPr>
        <w:spacing w:line="500" w:lineRule="exact"/>
        <w:ind w:firstLine="640" w:firstLineChars="200"/>
        <w:rPr>
          <w:rFonts w:eastAsia="方正仿宋_GBK"/>
          <w:color w:val="000000"/>
          <w:sz w:val="28"/>
        </w:rPr>
      </w:pPr>
      <w:r>
        <w:rPr>
          <w:rFonts w:hint="eastAsia" w:ascii="方正仿宋简体" w:hAnsi="方正仿宋简体" w:eastAsia="方正仿宋简体" w:cs="方正仿宋简体"/>
          <w:sz w:val="32"/>
          <w:szCs w:val="32"/>
        </w:rPr>
        <w:t xml:space="preserve"> 202</w:t>
      </w: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年单位预算较202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年增加</w:t>
      </w:r>
      <w:r>
        <w:rPr>
          <w:rFonts w:hint="eastAsia" w:ascii="方正仿宋简体" w:hAnsi="方正仿宋简体" w:eastAsia="方正仿宋简体" w:cs="方正仿宋简体"/>
          <w:sz w:val="32"/>
          <w:szCs w:val="32"/>
          <w:lang w:val="en-US" w:eastAsia="zh-CN"/>
        </w:rPr>
        <w:t>26425.62</w:t>
      </w:r>
      <w:r>
        <w:rPr>
          <w:rFonts w:hint="eastAsia" w:ascii="方正仿宋简体" w:hAnsi="方正仿宋简体" w:eastAsia="方正仿宋简体" w:cs="方正仿宋简体"/>
          <w:sz w:val="32"/>
          <w:szCs w:val="32"/>
        </w:rPr>
        <w:t>万元，其中人员经费增加</w:t>
      </w:r>
      <w:r>
        <w:rPr>
          <w:rFonts w:hint="eastAsia" w:ascii="方正仿宋简体" w:hAnsi="方正仿宋简体" w:eastAsia="方正仿宋简体" w:cs="方正仿宋简体"/>
          <w:sz w:val="32"/>
          <w:szCs w:val="32"/>
          <w:lang w:val="en-US" w:eastAsia="zh-CN"/>
        </w:rPr>
        <w:t>280.71</w:t>
      </w:r>
      <w:r>
        <w:rPr>
          <w:rFonts w:hint="eastAsia" w:ascii="方正仿宋简体" w:hAnsi="方正仿宋简体" w:eastAsia="方正仿宋简体" w:cs="方正仿宋简体"/>
          <w:sz w:val="32"/>
          <w:szCs w:val="32"/>
        </w:rPr>
        <w:t>万元（增加原因为在职人员增加及工资调整</w:t>
      </w:r>
      <w:r>
        <w:rPr>
          <w:rFonts w:hint="eastAsia" w:ascii="方正仿宋简体" w:hAnsi="方正仿宋简体" w:eastAsia="方正仿宋简体" w:cs="方正仿宋简体"/>
          <w:sz w:val="32"/>
          <w:szCs w:val="32"/>
          <w:lang w:eastAsia="zh-CN"/>
        </w:rPr>
        <w:t>，单位新招录劳务派遣人员</w:t>
      </w:r>
      <w:r>
        <w:rPr>
          <w:rFonts w:hint="eastAsia" w:ascii="方正仿宋简体" w:hAnsi="方正仿宋简体" w:eastAsia="方正仿宋简体" w:cs="方正仿宋简体"/>
          <w:sz w:val="32"/>
          <w:szCs w:val="32"/>
        </w:rPr>
        <w:t>）、正常公用经费</w:t>
      </w:r>
      <w:r>
        <w:rPr>
          <w:rFonts w:hint="eastAsia" w:ascii="方正仿宋简体" w:hAnsi="方正仿宋简体" w:eastAsia="方正仿宋简体" w:cs="方正仿宋简体"/>
          <w:sz w:val="32"/>
          <w:szCs w:val="32"/>
          <w:lang w:eastAsia="zh-CN"/>
        </w:rPr>
        <w:t>比去年减少</w:t>
      </w:r>
      <w:r>
        <w:rPr>
          <w:rFonts w:hint="eastAsia" w:ascii="方正仿宋简体" w:hAnsi="方正仿宋简体" w:eastAsia="方正仿宋简体" w:cs="方正仿宋简体"/>
          <w:sz w:val="32"/>
          <w:szCs w:val="32"/>
          <w:lang w:val="en-US" w:eastAsia="zh-CN"/>
        </w:rPr>
        <w:t>4.77万元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项目支出增加</w:t>
      </w:r>
      <w:r>
        <w:rPr>
          <w:rFonts w:hint="eastAsia" w:ascii="方正仿宋简体" w:hAnsi="方正仿宋简体" w:eastAsia="方正仿宋简体" w:cs="方正仿宋简体"/>
          <w:sz w:val="32"/>
          <w:szCs w:val="32"/>
          <w:lang w:val="en-US" w:eastAsia="zh-CN"/>
        </w:rPr>
        <w:t>26149.67</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因</w:t>
      </w:r>
      <w:r>
        <w:rPr>
          <w:rFonts w:hint="eastAsia" w:ascii="方正仿宋简体" w:hAnsi="方正仿宋简体" w:eastAsia="方正仿宋简体" w:cs="方正仿宋简体"/>
          <w:sz w:val="32"/>
          <w:szCs w:val="32"/>
          <w:lang w:val="en-US" w:eastAsia="zh-CN"/>
        </w:rPr>
        <w:t>2022年项目支出调到2023年</w:t>
      </w:r>
      <w:r>
        <w:rPr>
          <w:rFonts w:hint="eastAsia" w:ascii="方正仿宋简体" w:hAnsi="方正仿宋简体" w:eastAsia="方正仿宋简体" w:cs="方正仿宋简体"/>
          <w:sz w:val="32"/>
          <w:szCs w:val="32"/>
        </w:rPr>
        <w:t>）。</w:t>
      </w:r>
    </w:p>
    <w:p>
      <w:pPr>
        <w:pStyle w:val="16"/>
      </w:pPr>
    </w:p>
    <w:p>
      <w:pPr>
        <w:numPr>
          <w:ilvl w:val="0"/>
          <w:numId w:val="1"/>
        </w:numPr>
        <w:spacing w:before="10" w:after="10" w:line="360" w:lineRule="auto"/>
        <w:ind w:firstLine="640"/>
        <w:outlineLvl w:val="2"/>
        <w:rPr>
          <w:rFonts w:ascii="黑体" w:hAnsi="黑体" w:eastAsia="黑体" w:cs="黑体"/>
          <w:color w:val="000000"/>
          <w:sz w:val="32"/>
        </w:rPr>
      </w:pPr>
      <w:r>
        <w:rPr>
          <w:rFonts w:ascii="黑体" w:hAnsi="黑体" w:eastAsia="黑体" w:cs="黑体"/>
          <w:color w:val="000000"/>
          <w:sz w:val="32"/>
        </w:rPr>
        <w:t>机关运行经费安排情况</w:t>
      </w:r>
    </w:p>
    <w:p>
      <w:pPr>
        <w:spacing w:line="50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年机关运行经费共计安排</w:t>
      </w:r>
      <w:r>
        <w:rPr>
          <w:rFonts w:hint="eastAsia" w:ascii="方正仿宋简体" w:hAnsi="方正仿宋简体" w:eastAsia="方正仿宋简体" w:cs="方正仿宋简体"/>
          <w:sz w:val="32"/>
          <w:szCs w:val="32"/>
          <w:lang w:val="en-US" w:eastAsia="zh-CN"/>
        </w:rPr>
        <w:t>129.64</w:t>
      </w:r>
      <w:r>
        <w:rPr>
          <w:rFonts w:hint="eastAsia" w:ascii="方正仿宋简体" w:hAnsi="方正仿宋简体" w:eastAsia="方正仿宋简体" w:cs="方正仿宋简体"/>
          <w:sz w:val="32"/>
          <w:szCs w:val="32"/>
        </w:rPr>
        <w:t>万元，主要包括用于保证机关正常运转的办公费、邮电费、差旅费、福利费、水电费、办公取暖费、日常维修费、物业管理费、公务车运行维护费等支出。</w:t>
      </w:r>
    </w:p>
    <w:p>
      <w:pPr>
        <w:pStyle w:val="17"/>
        <w:ind w:left="0" w:leftChars="0" w:firstLine="0" w:firstLineChars="0"/>
      </w:pP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spacing w:line="50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年我</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“三公”经费预算安排</w:t>
      </w:r>
      <w:r>
        <w:rPr>
          <w:rFonts w:hint="eastAsia" w:ascii="方正仿宋简体" w:hAnsi="方正仿宋简体" w:eastAsia="方正仿宋简体" w:cs="方正仿宋简体"/>
          <w:sz w:val="32"/>
          <w:szCs w:val="32"/>
          <w:lang w:val="en-US" w:eastAsia="zh-CN"/>
        </w:rPr>
        <w:t>6.85</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与</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年预算</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1.51万元</w:t>
      </w:r>
      <w:r>
        <w:rPr>
          <w:rFonts w:hint="eastAsia" w:ascii="方正仿宋简体" w:hAnsi="方正仿宋简体" w:eastAsia="方正仿宋简体" w:cs="方正仿宋简体"/>
          <w:sz w:val="32"/>
          <w:szCs w:val="32"/>
        </w:rPr>
        <w:t>。具体安排情况为：</w:t>
      </w:r>
    </w:p>
    <w:p>
      <w:pPr>
        <w:spacing w:line="50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xml:space="preserve"> (一)公务用车购置及运行费。共计安排</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万元，与2022年预算相比无变化。</w:t>
      </w:r>
    </w:p>
    <w:p>
      <w:pPr>
        <w:spacing w:line="50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①公务用车购置0万元，与上年持平；</w:t>
      </w:r>
    </w:p>
    <w:p>
      <w:pPr>
        <w:spacing w:line="50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②公务运行维护经费安排</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万元，与上年持平</w:t>
      </w:r>
      <w:r>
        <w:rPr>
          <w:rFonts w:hint="eastAsia" w:ascii="方正仿宋简体" w:hAnsi="方正仿宋简体" w:eastAsia="方正仿宋简体" w:cs="方正仿宋简体"/>
          <w:sz w:val="32"/>
          <w:szCs w:val="32"/>
          <w:lang w:eastAsia="zh-CN"/>
        </w:rPr>
        <w:t>；</w:t>
      </w:r>
    </w:p>
    <w:p>
      <w:pPr>
        <w:spacing w:line="50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（二）公务接待费。共计安排</w:t>
      </w:r>
      <w:r>
        <w:rPr>
          <w:rFonts w:hint="eastAsia" w:ascii="方正仿宋简体" w:hAnsi="方正仿宋简体" w:eastAsia="方正仿宋简体" w:cs="方正仿宋简体"/>
          <w:sz w:val="32"/>
          <w:szCs w:val="32"/>
          <w:lang w:val="en-US" w:eastAsia="zh-CN"/>
        </w:rPr>
        <w:t>0.85</w:t>
      </w:r>
      <w:r>
        <w:rPr>
          <w:rFonts w:hint="eastAsia" w:ascii="方正仿宋简体" w:hAnsi="方正仿宋简体" w:eastAsia="方正仿宋简体" w:cs="方正仿宋简体"/>
          <w:sz w:val="32"/>
          <w:szCs w:val="32"/>
        </w:rPr>
        <w:t>万元，与2022年预算</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1.51万元</w:t>
      </w:r>
      <w:r>
        <w:rPr>
          <w:rFonts w:hint="eastAsia" w:ascii="方正仿宋简体" w:hAnsi="方正仿宋简体" w:eastAsia="方正仿宋简体" w:cs="方正仿宋简体"/>
          <w:sz w:val="32"/>
          <w:szCs w:val="32"/>
        </w:rPr>
        <w:t>。</w:t>
      </w:r>
    </w:p>
    <w:p>
      <w:pPr>
        <w:spacing w:line="5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三</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因公出国(境)费</w:t>
      </w:r>
      <w:r>
        <w:rPr>
          <w:rFonts w:hint="eastAsia" w:ascii="方正仿宋简体" w:hAnsi="方正仿宋简体" w:eastAsia="方正仿宋简体" w:cs="方正仿宋简体"/>
          <w:sz w:val="32"/>
          <w:szCs w:val="32"/>
          <w:lang w:eastAsia="zh-CN"/>
        </w:rPr>
        <w:t>。共计</w:t>
      </w:r>
      <w:r>
        <w:rPr>
          <w:rFonts w:hint="eastAsia" w:ascii="方正仿宋简体" w:hAnsi="方正仿宋简体" w:eastAsia="方正仿宋简体" w:cs="方正仿宋简体"/>
          <w:sz w:val="32"/>
          <w:szCs w:val="32"/>
        </w:rPr>
        <w:t>安排0万元，与2022年预算相比无变化。</w:t>
      </w:r>
    </w:p>
    <w:p>
      <w:pPr>
        <w:spacing w:before="10" w:after="10"/>
        <w:ind w:firstLine="640"/>
        <w:outlineLvl w:val="5"/>
        <w:rPr>
          <w:rFonts w:hint="eastAsia" w:eastAsia="黑体"/>
          <w:lang w:eastAsia="zh-CN"/>
        </w:rPr>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w:t>
      </w:r>
      <w:r>
        <w:rPr>
          <w:rFonts w:hint="eastAsia" w:ascii="黑体" w:hAnsi="黑体" w:eastAsia="黑体" w:cs="黑体"/>
          <w:color w:val="000000"/>
          <w:sz w:val="32"/>
          <w:lang w:eastAsia="zh-CN"/>
        </w:rPr>
        <w:t>信息</w:t>
      </w:r>
    </w:p>
    <w:p>
      <w:r>
        <w:rPr>
          <w:rFonts w:ascii="方正仿宋_GBK" w:hAnsi="方正仿宋_GBK" w:eastAsia="方正仿宋_GBK" w:cs="方正仿宋_GBK"/>
          <w:b/>
          <w:color w:val="000000"/>
          <w:sz w:val="28"/>
        </w:rPr>
        <w:t>1、土地变更调查绩效目标表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w:t>
            </w:r>
            <w:r>
              <w:rPr>
                <w:rFonts w:hint="eastAsia"/>
              </w:rPr>
              <w:t>建立完善土地变更调查数据库</w:t>
            </w:r>
          </w:p>
          <w:p>
            <w:pPr>
              <w:pStyle w:val="10"/>
            </w:pPr>
            <w:r>
              <w:t>2.</w:t>
            </w:r>
            <w:r>
              <w:rPr>
                <w:rFonts w:hint="eastAsia"/>
              </w:rPr>
              <w:t>为全区发展提供地类数据支持</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rPr>
                <w:rFonts w:hint="eastAsia"/>
              </w:rPr>
              <w:t>地类图斑数</w:t>
            </w:r>
          </w:p>
        </w:tc>
        <w:tc>
          <w:tcPr>
            <w:tcW w:w="2835" w:type="dxa"/>
            <w:vAlign w:val="center"/>
          </w:tcPr>
          <w:p>
            <w:pPr>
              <w:pStyle w:val="10"/>
            </w:pPr>
            <w:r>
              <w:rPr>
                <w:rFonts w:hint="eastAsia"/>
              </w:rPr>
              <w:t>地类图斑数</w:t>
            </w:r>
          </w:p>
        </w:tc>
        <w:tc>
          <w:tcPr>
            <w:tcW w:w="2551" w:type="dxa"/>
            <w:vAlign w:val="center"/>
          </w:tcPr>
          <w:p>
            <w:pPr>
              <w:pStyle w:val="10"/>
            </w:pPr>
            <w:r>
              <w:t>≥</w:t>
            </w:r>
            <w:r>
              <w:rPr>
                <w:rFonts w:hint="eastAsia"/>
              </w:rPr>
              <w:t>16420处</w:t>
            </w:r>
          </w:p>
        </w:tc>
        <w:tc>
          <w:tcPr>
            <w:tcW w:w="2268" w:type="dxa"/>
            <w:vAlign w:val="center"/>
          </w:tcPr>
          <w:p>
            <w:pPr>
              <w:pStyle w:val="10"/>
            </w:pPr>
            <w:r>
              <w:rPr>
                <w:rFonts w:hint="eastAsia"/>
              </w:rPr>
              <w:t>国家规定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rPr>
                <w:rFonts w:hint="eastAsia"/>
              </w:rPr>
              <w:t>数据库正确率</w:t>
            </w:r>
          </w:p>
        </w:tc>
        <w:tc>
          <w:tcPr>
            <w:tcW w:w="2835" w:type="dxa"/>
            <w:vAlign w:val="center"/>
          </w:tcPr>
          <w:p>
            <w:pPr>
              <w:pStyle w:val="10"/>
            </w:pPr>
            <w:r>
              <w:rPr>
                <w:rFonts w:hint="eastAsia"/>
              </w:rPr>
              <w:t>数据库正确率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rPr>
                <w:rFonts w:hint="eastAsia"/>
              </w:rPr>
              <w:t>成果完成时间</w:t>
            </w:r>
          </w:p>
        </w:tc>
        <w:tc>
          <w:tcPr>
            <w:tcW w:w="2835" w:type="dxa"/>
            <w:vAlign w:val="center"/>
          </w:tcPr>
          <w:p>
            <w:pPr>
              <w:pStyle w:val="10"/>
            </w:pPr>
            <w:r>
              <w:rPr>
                <w:rFonts w:hint="eastAsia"/>
              </w:rPr>
              <w:t>成果完成时间</w:t>
            </w:r>
          </w:p>
        </w:tc>
        <w:tc>
          <w:tcPr>
            <w:tcW w:w="2551" w:type="dxa"/>
            <w:vAlign w:val="center"/>
          </w:tcPr>
          <w:p>
            <w:pPr>
              <w:pStyle w:val="10"/>
            </w:pPr>
            <w:r>
              <w:rPr>
                <w:rFonts w:hint="eastAsia"/>
              </w:rPr>
              <w:t>2023年年底</w:t>
            </w:r>
          </w:p>
        </w:tc>
        <w:tc>
          <w:tcPr>
            <w:tcW w:w="2268" w:type="dxa"/>
            <w:vAlign w:val="center"/>
          </w:tcPr>
          <w:p>
            <w:pPr>
              <w:pStyle w:val="10"/>
            </w:pPr>
            <w:r>
              <w:rPr>
                <w:rFonts w:hint="eastAsia"/>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rPr>
                <w:rFonts w:hint="eastAsia"/>
              </w:rPr>
              <w:t>图斑核查单价</w:t>
            </w:r>
          </w:p>
        </w:tc>
        <w:tc>
          <w:tcPr>
            <w:tcW w:w="2835" w:type="dxa"/>
            <w:vAlign w:val="center"/>
          </w:tcPr>
          <w:p>
            <w:pPr>
              <w:pStyle w:val="10"/>
            </w:pPr>
            <w:r>
              <w:rPr>
                <w:rFonts w:hint="eastAsia"/>
              </w:rPr>
              <w:t>图斑核查单价</w:t>
            </w:r>
          </w:p>
        </w:tc>
        <w:tc>
          <w:tcPr>
            <w:tcW w:w="2551" w:type="dxa"/>
            <w:vAlign w:val="center"/>
          </w:tcPr>
          <w:p>
            <w:pPr>
              <w:pStyle w:val="10"/>
            </w:pPr>
            <w:r>
              <w:t>≤</w:t>
            </w:r>
            <w:r>
              <w:rPr>
                <w:rFonts w:hint="eastAsia"/>
              </w:rPr>
              <w:t>106.6元/处</w:t>
            </w:r>
          </w:p>
        </w:tc>
        <w:tc>
          <w:tcPr>
            <w:tcW w:w="2268" w:type="dxa"/>
            <w:vAlign w:val="center"/>
          </w:tcPr>
          <w:p>
            <w:pPr>
              <w:pStyle w:val="10"/>
            </w:pPr>
            <w:r>
              <w:rPr>
                <w:rFonts w:hint="eastAsia"/>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rPr>
                <w:rFonts w:hint="eastAsia"/>
              </w:rPr>
              <w:t>全面了解丰润区土地利用现状</w:t>
            </w:r>
          </w:p>
        </w:tc>
        <w:tc>
          <w:tcPr>
            <w:tcW w:w="2835" w:type="dxa"/>
            <w:vAlign w:val="center"/>
          </w:tcPr>
          <w:p>
            <w:pPr>
              <w:pStyle w:val="10"/>
            </w:pPr>
            <w:r>
              <w:rPr>
                <w:rFonts w:hint="eastAsia"/>
              </w:rPr>
              <w:t>全面了解丰润区土地利用现状</w:t>
            </w:r>
          </w:p>
        </w:tc>
        <w:tc>
          <w:tcPr>
            <w:tcW w:w="2551" w:type="dxa"/>
            <w:vAlign w:val="center"/>
          </w:tcPr>
          <w:p>
            <w:pPr>
              <w:pStyle w:val="10"/>
            </w:pPr>
            <w:r>
              <w:rPr>
                <w:rFonts w:hint="eastAsia"/>
              </w:rPr>
              <w:t>高</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rPr>
                <w:rFonts w:hint="eastAsia"/>
              </w:rPr>
              <w:t>受益群体满意度</w:t>
            </w:r>
          </w:p>
        </w:tc>
        <w:tc>
          <w:tcPr>
            <w:tcW w:w="2835" w:type="dxa"/>
            <w:vAlign w:val="center"/>
          </w:tcPr>
          <w:p>
            <w:pPr>
              <w:pStyle w:val="10"/>
            </w:pPr>
            <w:r>
              <w:rPr>
                <w:rFonts w:hint="eastAsia"/>
              </w:rPr>
              <w:t>受益群体满意度</w:t>
            </w:r>
          </w:p>
        </w:tc>
        <w:tc>
          <w:tcPr>
            <w:tcW w:w="2551" w:type="dxa"/>
            <w:vAlign w:val="center"/>
          </w:tcPr>
          <w:p>
            <w:pPr>
              <w:pStyle w:val="10"/>
            </w:pPr>
            <w:r>
              <w:t>≥9</w:t>
            </w:r>
            <w:r>
              <w:rPr>
                <w:rFonts w:hint="eastAsia"/>
                <w:lang w:val="en-US" w:eastAsia="zh-CN"/>
              </w:rPr>
              <w:t>0</w:t>
            </w:r>
            <w:r>
              <w:t>%</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2、土地矿产卫片执法绩效目标表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w:t>
            </w:r>
            <w:r>
              <w:rPr>
                <w:rFonts w:hint="eastAsia"/>
              </w:rPr>
              <w:t>对部下发的土地、矿产卫片图斑进行核实，有效打击违法行为的发生</w:t>
            </w:r>
          </w:p>
          <w:p>
            <w:pPr>
              <w:pStyle w:val="10"/>
            </w:pPr>
            <w:r>
              <w:t>2.</w:t>
            </w:r>
            <w:r>
              <w:rPr>
                <w:rFonts w:hint="eastAsia"/>
              </w:rPr>
              <w:t>对越界采矿做采出量核实，出具储量报告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rPr>
                <w:rFonts w:hint="eastAsia"/>
              </w:rPr>
              <w:t>视频维护</w:t>
            </w:r>
          </w:p>
        </w:tc>
        <w:tc>
          <w:tcPr>
            <w:tcW w:w="2835" w:type="dxa"/>
            <w:vAlign w:val="center"/>
          </w:tcPr>
          <w:p>
            <w:pPr>
              <w:pStyle w:val="10"/>
            </w:pPr>
            <w:r>
              <w:rPr>
                <w:rFonts w:hint="eastAsia"/>
              </w:rPr>
              <w:t>视频维护</w:t>
            </w:r>
          </w:p>
        </w:tc>
        <w:tc>
          <w:tcPr>
            <w:tcW w:w="2551" w:type="dxa"/>
            <w:vAlign w:val="center"/>
          </w:tcPr>
          <w:p>
            <w:pPr>
              <w:pStyle w:val="10"/>
            </w:pPr>
            <w:r>
              <w:rPr>
                <w:rFonts w:hint="eastAsia"/>
              </w:rPr>
              <w:t>≥32个</w:t>
            </w:r>
          </w:p>
        </w:tc>
        <w:tc>
          <w:tcPr>
            <w:tcW w:w="2268" w:type="dxa"/>
            <w:vAlign w:val="center"/>
          </w:tcPr>
          <w:p>
            <w:pPr>
              <w:pStyle w:val="10"/>
            </w:pPr>
            <w:r>
              <w:rPr>
                <w:rFonts w:hint="eastAsia"/>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rPr>
                <w:rFonts w:hint="eastAsia"/>
              </w:rPr>
            </w:pPr>
            <w:r>
              <w:rPr>
                <w:rFonts w:hint="eastAsia"/>
                <w:lang w:val="en-US" w:eastAsia="zh-CN"/>
              </w:rPr>
              <w:t>对违法图斑进行整改</w:t>
            </w:r>
          </w:p>
        </w:tc>
        <w:tc>
          <w:tcPr>
            <w:tcW w:w="2835" w:type="dxa"/>
            <w:vAlign w:val="center"/>
          </w:tcPr>
          <w:p>
            <w:pPr>
              <w:pStyle w:val="10"/>
              <w:rPr>
                <w:rFonts w:hint="eastAsia"/>
              </w:rPr>
            </w:pPr>
            <w:r>
              <w:rPr>
                <w:rFonts w:hint="eastAsia"/>
                <w:lang w:val="en-US" w:eastAsia="zh-CN"/>
              </w:rPr>
              <w:t>整改矿产卫片占需整改卫片的数量</w:t>
            </w:r>
          </w:p>
        </w:tc>
        <w:tc>
          <w:tcPr>
            <w:tcW w:w="2551" w:type="dxa"/>
            <w:vAlign w:val="center"/>
          </w:tcPr>
          <w:p>
            <w:pPr>
              <w:pStyle w:val="10"/>
              <w:rPr>
                <w:rFonts w:hint="eastAsia"/>
              </w:rPr>
            </w:pPr>
            <w:r>
              <w:rPr>
                <w:rFonts w:hint="eastAsia"/>
                <w:lang w:val="en-US" w:eastAsia="zh-CN"/>
              </w:rPr>
              <w:t>≥85%</w:t>
            </w:r>
          </w:p>
        </w:tc>
        <w:tc>
          <w:tcPr>
            <w:tcW w:w="2268" w:type="dxa"/>
            <w:vAlign w:val="center"/>
          </w:tcPr>
          <w:p>
            <w:pPr>
              <w:pStyle w:val="10"/>
              <w:rPr>
                <w:rFonts w:hint="eastAsia"/>
              </w:rPr>
            </w:pPr>
            <w:r>
              <w:rPr>
                <w:rFonts w:hint="eastAsia"/>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rPr>
                <w:rFonts w:hint="eastAsia"/>
              </w:rPr>
            </w:pPr>
            <w:r>
              <w:rPr>
                <w:rFonts w:hint="eastAsia"/>
                <w:lang w:val="en-US" w:eastAsia="zh-CN"/>
              </w:rPr>
              <w:t>完成卫片图斑的核实期限</w:t>
            </w:r>
          </w:p>
        </w:tc>
        <w:tc>
          <w:tcPr>
            <w:tcW w:w="2835" w:type="dxa"/>
            <w:vAlign w:val="center"/>
          </w:tcPr>
          <w:p>
            <w:pPr>
              <w:pStyle w:val="10"/>
              <w:rPr>
                <w:rFonts w:hint="eastAsia"/>
              </w:rPr>
            </w:pPr>
            <w:r>
              <w:rPr>
                <w:rFonts w:hint="eastAsia"/>
                <w:lang w:val="en-US" w:eastAsia="zh-CN"/>
              </w:rPr>
              <w:t>完成卫片图斑的核实期限</w:t>
            </w:r>
          </w:p>
        </w:tc>
        <w:tc>
          <w:tcPr>
            <w:tcW w:w="2551" w:type="dxa"/>
            <w:vAlign w:val="center"/>
          </w:tcPr>
          <w:p>
            <w:pPr>
              <w:pStyle w:val="10"/>
              <w:rPr>
                <w:rFonts w:hint="eastAsia"/>
              </w:rPr>
            </w:pPr>
            <w:r>
              <w:rPr>
                <w:rFonts w:hint="eastAsia"/>
                <w:lang w:val="en-US" w:eastAsia="zh-CN"/>
              </w:rPr>
              <w:t>≤3月</w:t>
            </w:r>
          </w:p>
        </w:tc>
        <w:tc>
          <w:tcPr>
            <w:tcW w:w="2268" w:type="dxa"/>
            <w:vAlign w:val="center"/>
          </w:tcPr>
          <w:p>
            <w:pPr>
              <w:pStyle w:val="10"/>
              <w:rPr>
                <w:rFonts w:hint="eastAsia"/>
              </w:rPr>
            </w:pPr>
            <w:r>
              <w:rPr>
                <w:rFonts w:hint="eastAsia"/>
                <w:lang w:val="en-US" w:eastAsia="zh-CN"/>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rPr>
                <w:rFonts w:hint="eastAsia"/>
              </w:rPr>
            </w:pPr>
            <w:r>
              <w:rPr>
                <w:rFonts w:hint="eastAsia"/>
                <w:lang w:val="en-US" w:eastAsia="zh-CN"/>
              </w:rPr>
              <w:t>聘请第三方视频维护成本</w:t>
            </w:r>
          </w:p>
        </w:tc>
        <w:tc>
          <w:tcPr>
            <w:tcW w:w="2835" w:type="dxa"/>
            <w:vAlign w:val="center"/>
          </w:tcPr>
          <w:p>
            <w:pPr>
              <w:pStyle w:val="10"/>
              <w:rPr>
                <w:rFonts w:hint="eastAsia"/>
              </w:rPr>
            </w:pPr>
            <w:r>
              <w:rPr>
                <w:rFonts w:hint="eastAsia"/>
                <w:lang w:val="en-US" w:eastAsia="zh-CN"/>
              </w:rPr>
              <w:t>聘请第三方视频维护成本</w:t>
            </w:r>
          </w:p>
        </w:tc>
        <w:tc>
          <w:tcPr>
            <w:tcW w:w="2551" w:type="dxa"/>
            <w:vAlign w:val="center"/>
          </w:tcPr>
          <w:p>
            <w:pPr>
              <w:pStyle w:val="10"/>
              <w:rPr>
                <w:rFonts w:hint="eastAsia"/>
              </w:rPr>
            </w:pPr>
            <w:r>
              <w:rPr>
                <w:rFonts w:hint="eastAsia"/>
                <w:lang w:val="en-US" w:eastAsia="zh-CN"/>
              </w:rPr>
              <w:t>≤40万元</w:t>
            </w:r>
          </w:p>
        </w:tc>
        <w:tc>
          <w:tcPr>
            <w:tcW w:w="2268" w:type="dxa"/>
            <w:vAlign w:val="center"/>
          </w:tcPr>
          <w:p>
            <w:pPr>
              <w:pStyle w:val="10"/>
              <w:rPr>
                <w:rFonts w:hint="eastAsia"/>
              </w:rPr>
            </w:pPr>
            <w:r>
              <w:rPr>
                <w:rFonts w:hint="eastAsia"/>
                <w:lang w:val="en-US" w:eastAsia="zh-CN"/>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rPr>
                <w:rFonts w:hint="eastAsia" w:eastAsia="方正书宋_GBK"/>
                <w:lang w:eastAsia="zh-CN"/>
              </w:rPr>
            </w:pPr>
            <w:r>
              <w:rPr>
                <w:rFonts w:hint="eastAsia"/>
                <w:lang w:val="en-US" w:eastAsia="zh-CN"/>
              </w:rPr>
              <w:t>提高土地利用率</w:t>
            </w:r>
          </w:p>
        </w:tc>
        <w:tc>
          <w:tcPr>
            <w:tcW w:w="2835" w:type="dxa"/>
            <w:vAlign w:val="center"/>
          </w:tcPr>
          <w:p>
            <w:pPr>
              <w:pStyle w:val="10"/>
            </w:pPr>
            <w:r>
              <w:rPr>
                <w:rFonts w:hint="eastAsia"/>
                <w:lang w:val="en-US" w:eastAsia="zh-CN"/>
              </w:rPr>
              <w:t>提高土地利用率</w:t>
            </w:r>
          </w:p>
        </w:tc>
        <w:tc>
          <w:tcPr>
            <w:tcW w:w="2551" w:type="dxa"/>
            <w:vAlign w:val="center"/>
          </w:tcPr>
          <w:p>
            <w:pPr>
              <w:pStyle w:val="10"/>
              <w:rPr>
                <w:rFonts w:hint="eastAsia" w:eastAsia="方正书宋_GBK"/>
                <w:lang w:eastAsia="zh-CN"/>
              </w:rPr>
            </w:pPr>
            <w:r>
              <w:rPr>
                <w:rFonts w:hint="eastAsia"/>
                <w:lang w:val="en-US" w:eastAsia="zh-CN"/>
              </w:rPr>
              <w:t>高</w:t>
            </w:r>
          </w:p>
        </w:tc>
        <w:tc>
          <w:tcPr>
            <w:tcW w:w="2268" w:type="dxa"/>
            <w:vAlign w:val="center"/>
          </w:tcPr>
          <w:p>
            <w:pPr>
              <w:pStyle w:val="10"/>
            </w:pPr>
            <w:r>
              <w:rPr>
                <w:rFonts w:hint="eastAsia"/>
                <w:lang w:val="en-US" w:eastAsia="zh-CN"/>
              </w:rPr>
              <w:t>经验</w:t>
            </w:r>
            <w: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rPr>
                <w:rFonts w:hint="eastAsia"/>
                <w:lang w:val="en-US" w:eastAsia="zh-CN"/>
              </w:rPr>
              <w:t>对违法开采、非法占地依法进行处罚</w:t>
            </w:r>
          </w:p>
        </w:tc>
        <w:tc>
          <w:tcPr>
            <w:tcW w:w="2835" w:type="dxa"/>
            <w:vAlign w:val="center"/>
          </w:tcPr>
          <w:p>
            <w:pPr>
              <w:pStyle w:val="10"/>
            </w:pPr>
            <w:r>
              <w:rPr>
                <w:rFonts w:hint="eastAsia"/>
                <w:lang w:val="en-US" w:eastAsia="zh-CN"/>
              </w:rPr>
              <w:t>对违法行为依照有关法律法规的规定进行处罚</w:t>
            </w:r>
          </w:p>
        </w:tc>
        <w:tc>
          <w:tcPr>
            <w:tcW w:w="2551" w:type="dxa"/>
            <w:vAlign w:val="center"/>
          </w:tcPr>
          <w:p>
            <w:pPr>
              <w:pStyle w:val="10"/>
            </w:pPr>
            <w:r>
              <w:rPr>
                <w:rFonts w:hint="eastAsia"/>
                <w:lang w:val="en-US" w:eastAsia="zh-CN"/>
              </w:rPr>
              <w:t>≥100元/平方米</w:t>
            </w:r>
          </w:p>
        </w:tc>
        <w:tc>
          <w:tcPr>
            <w:tcW w:w="2268" w:type="dxa"/>
            <w:vAlign w:val="center"/>
          </w:tcPr>
          <w:p>
            <w:pPr>
              <w:pStyle w:val="10"/>
            </w:pPr>
            <w:r>
              <w:rPr>
                <w:rFonts w:hint="eastAsia"/>
                <w:lang w:val="en-US" w:eastAsia="zh-CN"/>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rPr>
                <w:rFonts w:hint="eastAsia"/>
                <w:lang w:val="en-US" w:eastAsia="zh-CN"/>
              </w:rPr>
              <w:t>当地居民满意度</w:t>
            </w:r>
          </w:p>
        </w:tc>
        <w:tc>
          <w:tcPr>
            <w:tcW w:w="2835" w:type="dxa"/>
            <w:vAlign w:val="center"/>
          </w:tcPr>
          <w:p>
            <w:pPr>
              <w:pStyle w:val="10"/>
            </w:pPr>
            <w:r>
              <w:rPr>
                <w:rFonts w:hint="eastAsia"/>
                <w:lang w:val="en-US" w:eastAsia="zh-CN"/>
              </w:rPr>
              <w:t>当地居民满意度</w:t>
            </w:r>
          </w:p>
        </w:tc>
        <w:tc>
          <w:tcPr>
            <w:tcW w:w="2551" w:type="dxa"/>
            <w:vAlign w:val="center"/>
          </w:tcPr>
          <w:p>
            <w:pPr>
              <w:pStyle w:val="10"/>
            </w:pPr>
            <w:r>
              <w:rPr>
                <w:rFonts w:hint="eastAsia"/>
                <w:lang w:val="en-US" w:eastAsia="zh-CN"/>
              </w:rPr>
              <w:t>≥95%</w:t>
            </w:r>
          </w:p>
        </w:tc>
        <w:tc>
          <w:tcPr>
            <w:tcW w:w="2268" w:type="dxa"/>
            <w:vAlign w:val="center"/>
          </w:tcPr>
          <w:p>
            <w:pPr>
              <w:pStyle w:val="10"/>
            </w:pPr>
            <w:r>
              <w:rPr>
                <w:rFonts w:hint="eastAsia"/>
                <w:lang w:val="en-US" w:eastAsia="zh-CN"/>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3、网络视频系统维护绩效目标表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1.保障不动产登记工作顺利进行，提高矿山监管力度</w:t>
            </w:r>
          </w:p>
          <w:p>
            <w:pPr>
              <w:pStyle w:val="10"/>
            </w:pPr>
            <w:r>
              <w:t>2.保障登记工作的高效性。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网络视频维护个数</w:t>
            </w:r>
          </w:p>
        </w:tc>
        <w:tc>
          <w:tcPr>
            <w:tcW w:w="2835" w:type="dxa"/>
            <w:vAlign w:val="center"/>
          </w:tcPr>
          <w:p>
            <w:pPr>
              <w:pStyle w:val="10"/>
            </w:pPr>
            <w:r>
              <w:t>网络视频维护个数</w:t>
            </w:r>
          </w:p>
        </w:tc>
        <w:tc>
          <w:tcPr>
            <w:tcW w:w="2551" w:type="dxa"/>
            <w:vAlign w:val="center"/>
          </w:tcPr>
          <w:p>
            <w:pPr>
              <w:pStyle w:val="10"/>
            </w:pPr>
            <w:r>
              <w:t>≥32个</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正常使用天数占需要使用天数的比例</w:t>
            </w:r>
          </w:p>
        </w:tc>
        <w:tc>
          <w:tcPr>
            <w:tcW w:w="2835" w:type="dxa"/>
            <w:vAlign w:val="center"/>
          </w:tcPr>
          <w:p>
            <w:pPr>
              <w:pStyle w:val="10"/>
            </w:pPr>
            <w:r>
              <w:t>正常使用天数占需要使用天数的比例</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需要维护时间</w:t>
            </w:r>
          </w:p>
        </w:tc>
        <w:tc>
          <w:tcPr>
            <w:tcW w:w="2835" w:type="dxa"/>
            <w:vAlign w:val="center"/>
          </w:tcPr>
          <w:p>
            <w:pPr>
              <w:pStyle w:val="10"/>
            </w:pPr>
            <w:r>
              <w:t>需要维护时间</w:t>
            </w:r>
          </w:p>
        </w:tc>
        <w:tc>
          <w:tcPr>
            <w:tcW w:w="2551" w:type="dxa"/>
            <w:vAlign w:val="center"/>
          </w:tcPr>
          <w:p>
            <w:pPr>
              <w:pStyle w:val="10"/>
            </w:pPr>
            <w:r>
              <w:t>≤1小时</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网络视频系统维护平均成本</w:t>
            </w:r>
          </w:p>
        </w:tc>
        <w:tc>
          <w:tcPr>
            <w:tcW w:w="2835" w:type="dxa"/>
            <w:vAlign w:val="center"/>
          </w:tcPr>
          <w:p>
            <w:pPr>
              <w:pStyle w:val="10"/>
            </w:pPr>
            <w:r>
              <w:t>网络视频系统维护平均成本</w:t>
            </w:r>
          </w:p>
        </w:tc>
        <w:tc>
          <w:tcPr>
            <w:tcW w:w="2551" w:type="dxa"/>
            <w:vAlign w:val="center"/>
          </w:tcPr>
          <w:p>
            <w:pPr>
              <w:pStyle w:val="10"/>
            </w:pPr>
            <w:r>
              <w:t>≤0.15万元/个</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实现高质量高品质生活</w:t>
            </w:r>
          </w:p>
        </w:tc>
        <w:tc>
          <w:tcPr>
            <w:tcW w:w="2835" w:type="dxa"/>
            <w:vAlign w:val="center"/>
          </w:tcPr>
          <w:p>
            <w:pPr>
              <w:pStyle w:val="10"/>
            </w:pPr>
            <w:r>
              <w:t>实现高质量高品质生活</w:t>
            </w:r>
          </w:p>
        </w:tc>
        <w:tc>
          <w:tcPr>
            <w:tcW w:w="2551" w:type="dxa"/>
            <w:vAlign w:val="center"/>
          </w:tcPr>
          <w:p>
            <w:pPr>
              <w:pStyle w:val="10"/>
            </w:pPr>
            <w:r>
              <w:t>良</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使用人对维护工作满意程度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4、2020矿山遥感监测数据核对项目绩效目标表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1.查清历史遗留矿山现状</w:t>
            </w:r>
          </w:p>
          <w:p>
            <w:pPr>
              <w:pStyle w:val="10"/>
            </w:pPr>
            <w:r>
              <w:t>2.遥感图斑分类核定，历史遗留矿山数据库建设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图斑核查数量</w:t>
            </w:r>
          </w:p>
        </w:tc>
        <w:tc>
          <w:tcPr>
            <w:tcW w:w="2835" w:type="dxa"/>
            <w:vAlign w:val="center"/>
          </w:tcPr>
          <w:p>
            <w:pPr>
              <w:pStyle w:val="10"/>
            </w:pPr>
            <w:r>
              <w:t>图斑核查数量</w:t>
            </w:r>
          </w:p>
        </w:tc>
        <w:tc>
          <w:tcPr>
            <w:tcW w:w="2551" w:type="dxa"/>
            <w:vAlign w:val="center"/>
          </w:tcPr>
          <w:p>
            <w:pPr>
              <w:pStyle w:val="10"/>
            </w:pPr>
            <w:r>
              <w:t>≥59处</w:t>
            </w:r>
          </w:p>
        </w:tc>
        <w:tc>
          <w:tcPr>
            <w:tcW w:w="2268" w:type="dxa"/>
            <w:vAlign w:val="center"/>
          </w:tcPr>
          <w:p>
            <w:pPr>
              <w:pStyle w:val="10"/>
            </w:pPr>
            <w:r>
              <w:t>数据填报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信息填报率</w:t>
            </w:r>
          </w:p>
        </w:tc>
        <w:tc>
          <w:tcPr>
            <w:tcW w:w="2835" w:type="dxa"/>
            <w:vAlign w:val="center"/>
          </w:tcPr>
          <w:p>
            <w:pPr>
              <w:pStyle w:val="10"/>
            </w:pPr>
            <w:r>
              <w:t>信息填报率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 xml:space="preserve"> 完成时间</w:t>
            </w:r>
          </w:p>
        </w:tc>
        <w:tc>
          <w:tcPr>
            <w:tcW w:w="2835" w:type="dxa"/>
            <w:vAlign w:val="center"/>
          </w:tcPr>
          <w:p>
            <w:pPr>
              <w:pStyle w:val="10"/>
            </w:pPr>
            <w:r>
              <w:t>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核查单价</w:t>
            </w:r>
          </w:p>
        </w:tc>
        <w:tc>
          <w:tcPr>
            <w:tcW w:w="2835" w:type="dxa"/>
            <w:vAlign w:val="center"/>
          </w:tcPr>
          <w:p>
            <w:pPr>
              <w:pStyle w:val="10"/>
            </w:pPr>
            <w:r>
              <w:t>核查单价</w:t>
            </w:r>
          </w:p>
        </w:tc>
        <w:tc>
          <w:tcPr>
            <w:tcW w:w="2551" w:type="dxa"/>
            <w:vAlign w:val="center"/>
          </w:tcPr>
          <w:p>
            <w:pPr>
              <w:pStyle w:val="10"/>
            </w:pPr>
            <w:r>
              <w:t>≤0.16万元/处</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结果准确性</w:t>
            </w:r>
          </w:p>
        </w:tc>
        <w:tc>
          <w:tcPr>
            <w:tcW w:w="2835" w:type="dxa"/>
            <w:vAlign w:val="center"/>
          </w:tcPr>
          <w:p>
            <w:pPr>
              <w:pStyle w:val="10"/>
            </w:pPr>
            <w:r>
              <w:t>结果准确性</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建立核查档案表和成果数据库，形成核查工作报告</w:t>
            </w:r>
          </w:p>
        </w:tc>
        <w:tc>
          <w:tcPr>
            <w:tcW w:w="2835" w:type="dxa"/>
            <w:vAlign w:val="center"/>
          </w:tcPr>
          <w:p>
            <w:pPr>
              <w:pStyle w:val="10"/>
            </w:pPr>
            <w:r>
              <w:t>建立核查档案表和成果数据库，形成核查工作报告</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5、2022年村庄规划编制绩效目标表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1.完成规划调研等前期工作</w:t>
            </w:r>
          </w:p>
          <w:p>
            <w:pPr>
              <w:pStyle w:val="10"/>
            </w:pPr>
            <w:r>
              <w:t>2.规划成果验收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2022年村庄规划编制</w:t>
            </w:r>
          </w:p>
        </w:tc>
        <w:tc>
          <w:tcPr>
            <w:tcW w:w="2835" w:type="dxa"/>
            <w:vAlign w:val="center"/>
          </w:tcPr>
          <w:p>
            <w:pPr>
              <w:pStyle w:val="10"/>
            </w:pPr>
            <w:r>
              <w:t>2022年村庄规划编制</w:t>
            </w:r>
          </w:p>
        </w:tc>
        <w:tc>
          <w:tcPr>
            <w:tcW w:w="2551" w:type="dxa"/>
            <w:vAlign w:val="center"/>
          </w:tcPr>
          <w:p>
            <w:pPr>
              <w:pStyle w:val="10"/>
            </w:pPr>
            <w:r>
              <w:t>≥20个</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合同约定的提交成果时间</w:t>
            </w:r>
          </w:p>
        </w:tc>
        <w:tc>
          <w:tcPr>
            <w:tcW w:w="2835" w:type="dxa"/>
            <w:vAlign w:val="center"/>
          </w:tcPr>
          <w:p>
            <w:pPr>
              <w:pStyle w:val="10"/>
            </w:pPr>
            <w:r>
              <w:t>合同约定的提交成果时间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取规划土地占整体比例</w:t>
            </w:r>
          </w:p>
        </w:tc>
        <w:tc>
          <w:tcPr>
            <w:tcW w:w="2835" w:type="dxa"/>
            <w:vAlign w:val="center"/>
          </w:tcPr>
          <w:p>
            <w:pPr>
              <w:pStyle w:val="10"/>
            </w:pPr>
            <w:r>
              <w:t>取规划土地占整体比例</w:t>
            </w:r>
          </w:p>
        </w:tc>
        <w:tc>
          <w:tcPr>
            <w:tcW w:w="2551" w:type="dxa"/>
            <w:vAlign w:val="center"/>
          </w:tcPr>
          <w:p>
            <w:pPr>
              <w:pStyle w:val="10"/>
            </w:pPr>
            <w:r>
              <w:t>≥90%</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合同约定编制费用</w:t>
            </w:r>
          </w:p>
        </w:tc>
        <w:tc>
          <w:tcPr>
            <w:tcW w:w="2835" w:type="dxa"/>
            <w:vAlign w:val="center"/>
          </w:tcPr>
          <w:p>
            <w:pPr>
              <w:pStyle w:val="10"/>
            </w:pPr>
            <w:r>
              <w:t>合同约定编制费用</w:t>
            </w:r>
          </w:p>
        </w:tc>
        <w:tc>
          <w:tcPr>
            <w:tcW w:w="2551" w:type="dxa"/>
            <w:vAlign w:val="center"/>
          </w:tcPr>
          <w:p>
            <w:pPr>
              <w:pStyle w:val="10"/>
            </w:pPr>
            <w:r>
              <w:t>≤30万元/个</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创新工作完成率</w:t>
            </w:r>
          </w:p>
        </w:tc>
        <w:tc>
          <w:tcPr>
            <w:tcW w:w="2835" w:type="dxa"/>
            <w:vAlign w:val="center"/>
          </w:tcPr>
          <w:p>
            <w:pPr>
              <w:pStyle w:val="10"/>
            </w:pPr>
            <w:r>
              <w:t>创新工作完成率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项目持续发挥作用期限</w:t>
            </w:r>
          </w:p>
        </w:tc>
        <w:tc>
          <w:tcPr>
            <w:tcW w:w="2835" w:type="dxa"/>
            <w:vAlign w:val="center"/>
          </w:tcPr>
          <w:p>
            <w:pPr>
              <w:pStyle w:val="10"/>
            </w:pPr>
            <w:r>
              <w:t>项目持续发挥作用期限</w:t>
            </w:r>
          </w:p>
        </w:tc>
        <w:tc>
          <w:tcPr>
            <w:tcW w:w="2551" w:type="dxa"/>
            <w:vAlign w:val="center"/>
          </w:tcPr>
          <w:p>
            <w:pPr>
              <w:pStyle w:val="10"/>
            </w:pPr>
            <w:r>
              <w:t>≥15年</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公众满意度</w:t>
            </w:r>
          </w:p>
        </w:tc>
        <w:tc>
          <w:tcPr>
            <w:tcW w:w="2835" w:type="dxa"/>
            <w:vAlign w:val="center"/>
          </w:tcPr>
          <w:p>
            <w:pPr>
              <w:pStyle w:val="10"/>
            </w:pPr>
            <w:r>
              <w:t>公众满意度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6、（2）2019年度中央重点生态保护修复治理绩效目标表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1.科学划定生态保护红线，保护生态环境</w:t>
            </w:r>
          </w:p>
          <w:p>
            <w:pPr>
              <w:pStyle w:val="10"/>
            </w:pPr>
            <w:r>
              <w:t>2.健全国土空间开发保护制度，提升国土资源利用效率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国土空间生态修复规划编制数量</w:t>
            </w:r>
          </w:p>
        </w:tc>
        <w:tc>
          <w:tcPr>
            <w:tcW w:w="2835" w:type="dxa"/>
            <w:vAlign w:val="center"/>
          </w:tcPr>
          <w:p>
            <w:pPr>
              <w:pStyle w:val="10"/>
            </w:pPr>
            <w:r>
              <w:t>国土空间生态修复规划编制数量</w:t>
            </w:r>
          </w:p>
        </w:tc>
        <w:tc>
          <w:tcPr>
            <w:tcW w:w="2551" w:type="dxa"/>
            <w:vAlign w:val="center"/>
          </w:tcPr>
          <w:p>
            <w:pPr>
              <w:pStyle w:val="10"/>
            </w:pPr>
            <w:r>
              <w:t>≥1个</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生态修复土地占整体比例</w:t>
            </w:r>
          </w:p>
        </w:tc>
        <w:tc>
          <w:tcPr>
            <w:tcW w:w="2835" w:type="dxa"/>
            <w:vAlign w:val="center"/>
          </w:tcPr>
          <w:p>
            <w:pPr>
              <w:pStyle w:val="10"/>
            </w:pPr>
            <w:r>
              <w:t>生态修复土地占整体比例</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合同约定的提交成果时间</w:t>
            </w:r>
          </w:p>
        </w:tc>
        <w:tc>
          <w:tcPr>
            <w:tcW w:w="2835" w:type="dxa"/>
            <w:vAlign w:val="center"/>
          </w:tcPr>
          <w:p>
            <w:pPr>
              <w:pStyle w:val="10"/>
            </w:pPr>
            <w:r>
              <w:t>合同约定的提交成果时间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合同约定编制费用</w:t>
            </w:r>
          </w:p>
        </w:tc>
        <w:tc>
          <w:tcPr>
            <w:tcW w:w="2835" w:type="dxa"/>
            <w:vAlign w:val="center"/>
          </w:tcPr>
          <w:p>
            <w:pPr>
              <w:pStyle w:val="10"/>
            </w:pPr>
            <w:r>
              <w:t>合同约定编制费用</w:t>
            </w:r>
          </w:p>
        </w:tc>
        <w:tc>
          <w:tcPr>
            <w:tcW w:w="2551" w:type="dxa"/>
            <w:vAlign w:val="center"/>
          </w:tcPr>
          <w:p>
            <w:pPr>
              <w:pStyle w:val="10"/>
            </w:pPr>
            <w:r>
              <w:t>≤955.28万元</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集约节约土地利用，提高土地利用率</w:t>
            </w:r>
          </w:p>
        </w:tc>
        <w:tc>
          <w:tcPr>
            <w:tcW w:w="2835" w:type="dxa"/>
            <w:vAlign w:val="center"/>
          </w:tcPr>
          <w:p>
            <w:pPr>
              <w:pStyle w:val="10"/>
            </w:pPr>
            <w:r>
              <w:t>集约节约土地利用，提高土地利用率</w:t>
            </w:r>
          </w:p>
        </w:tc>
        <w:tc>
          <w:tcPr>
            <w:tcW w:w="2551" w:type="dxa"/>
            <w:vAlign w:val="center"/>
          </w:tcPr>
          <w:p>
            <w:pPr>
              <w:pStyle w:val="10"/>
            </w:pPr>
            <w:r>
              <w:t>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公众满意度</w:t>
            </w:r>
          </w:p>
        </w:tc>
        <w:tc>
          <w:tcPr>
            <w:tcW w:w="2835" w:type="dxa"/>
            <w:vAlign w:val="center"/>
          </w:tcPr>
          <w:p>
            <w:pPr>
              <w:pStyle w:val="10"/>
            </w:pPr>
            <w:r>
              <w:t>公众满意度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7、（2）34家矿山开采现状勘测绩效目标表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1.改善和修复采矿活动破坏的地质环境</w:t>
            </w:r>
          </w:p>
          <w:p>
            <w:pPr>
              <w:pStyle w:val="10"/>
            </w:pPr>
            <w:r>
              <w:t>2.解决矿山开采引起的矿山环境问题，消除因矿山开采破坏地表形成的白斑影像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勘测矿山数量</w:t>
            </w:r>
          </w:p>
        </w:tc>
        <w:tc>
          <w:tcPr>
            <w:tcW w:w="2835" w:type="dxa"/>
            <w:vAlign w:val="center"/>
          </w:tcPr>
          <w:p>
            <w:pPr>
              <w:pStyle w:val="10"/>
            </w:pPr>
            <w:r>
              <w:t>勘测矿山数量</w:t>
            </w:r>
          </w:p>
        </w:tc>
        <w:tc>
          <w:tcPr>
            <w:tcW w:w="2551" w:type="dxa"/>
            <w:vAlign w:val="center"/>
          </w:tcPr>
          <w:p>
            <w:pPr>
              <w:pStyle w:val="10"/>
            </w:pPr>
            <w:r>
              <w:t>≥34家</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改善和修复采矿活动破坏的地质环境</w:t>
            </w:r>
          </w:p>
        </w:tc>
        <w:tc>
          <w:tcPr>
            <w:tcW w:w="2835" w:type="dxa"/>
            <w:vAlign w:val="center"/>
          </w:tcPr>
          <w:p>
            <w:pPr>
              <w:pStyle w:val="10"/>
            </w:pPr>
            <w:r>
              <w:t>改善和修复采矿活动破坏的地质环境</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资金支付时间</w:t>
            </w:r>
          </w:p>
        </w:tc>
        <w:tc>
          <w:tcPr>
            <w:tcW w:w="2835" w:type="dxa"/>
            <w:vAlign w:val="center"/>
          </w:tcPr>
          <w:p>
            <w:pPr>
              <w:pStyle w:val="10"/>
            </w:pPr>
            <w:r>
              <w:t>资金支付时间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勘测矿山成本</w:t>
            </w:r>
          </w:p>
        </w:tc>
        <w:tc>
          <w:tcPr>
            <w:tcW w:w="2835" w:type="dxa"/>
            <w:vAlign w:val="center"/>
          </w:tcPr>
          <w:p>
            <w:pPr>
              <w:pStyle w:val="10"/>
            </w:pPr>
            <w:r>
              <w:t>勘测矿山成本</w:t>
            </w:r>
          </w:p>
        </w:tc>
        <w:tc>
          <w:tcPr>
            <w:tcW w:w="2551" w:type="dxa"/>
            <w:vAlign w:val="center"/>
          </w:tcPr>
          <w:p>
            <w:pPr>
              <w:pStyle w:val="10"/>
            </w:pPr>
            <w:r>
              <w:t>≤1.78万元/家</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创新工作完成率</w:t>
            </w:r>
          </w:p>
        </w:tc>
        <w:tc>
          <w:tcPr>
            <w:tcW w:w="2835" w:type="dxa"/>
            <w:vAlign w:val="center"/>
          </w:tcPr>
          <w:p>
            <w:pPr>
              <w:pStyle w:val="10"/>
            </w:pPr>
            <w:r>
              <w:t>创新工作完成率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≥85%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8、（2）拨付出让地块前期费用绩效目标表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1.全额支付该批次地块前期费用</w:t>
            </w:r>
          </w:p>
          <w:p>
            <w:pPr>
              <w:pStyle w:val="10"/>
            </w:pPr>
            <w:r>
              <w:t>2.提高土地利用率、国有土地收储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出让及收储宗地数量</w:t>
            </w:r>
          </w:p>
        </w:tc>
        <w:tc>
          <w:tcPr>
            <w:tcW w:w="2835" w:type="dxa"/>
            <w:vAlign w:val="center"/>
          </w:tcPr>
          <w:p>
            <w:pPr>
              <w:pStyle w:val="10"/>
            </w:pPr>
            <w:r>
              <w:t>出让及收储宗地数量</w:t>
            </w:r>
          </w:p>
        </w:tc>
        <w:tc>
          <w:tcPr>
            <w:tcW w:w="2551" w:type="dxa"/>
            <w:vAlign w:val="center"/>
          </w:tcPr>
          <w:p>
            <w:pPr>
              <w:pStyle w:val="10"/>
            </w:pPr>
            <w:r>
              <w:t>≥15宗</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土地出让占总数比例</w:t>
            </w:r>
          </w:p>
        </w:tc>
        <w:tc>
          <w:tcPr>
            <w:tcW w:w="2835" w:type="dxa"/>
            <w:vAlign w:val="center"/>
          </w:tcPr>
          <w:p>
            <w:pPr>
              <w:pStyle w:val="10"/>
            </w:pPr>
            <w:r>
              <w:t>土地出让占总数比例</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拨付补偿款完成时间</w:t>
            </w:r>
          </w:p>
        </w:tc>
        <w:tc>
          <w:tcPr>
            <w:tcW w:w="2835" w:type="dxa"/>
            <w:vAlign w:val="center"/>
          </w:tcPr>
          <w:p>
            <w:pPr>
              <w:pStyle w:val="10"/>
            </w:pPr>
            <w:r>
              <w:t>拨付补偿款完成时间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预计出让成本</w:t>
            </w:r>
          </w:p>
        </w:tc>
        <w:tc>
          <w:tcPr>
            <w:tcW w:w="2835" w:type="dxa"/>
            <w:vAlign w:val="center"/>
          </w:tcPr>
          <w:p>
            <w:pPr>
              <w:pStyle w:val="10"/>
            </w:pPr>
            <w:r>
              <w:t>预计出让成本</w:t>
            </w:r>
          </w:p>
        </w:tc>
        <w:tc>
          <w:tcPr>
            <w:tcW w:w="2551" w:type="dxa"/>
            <w:vAlign w:val="center"/>
          </w:tcPr>
          <w:p>
            <w:pPr>
              <w:pStyle w:val="10"/>
            </w:pPr>
            <w:r>
              <w:t>≤940.8万元</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提高群众生活质量优良率</w:t>
            </w:r>
          </w:p>
        </w:tc>
        <w:tc>
          <w:tcPr>
            <w:tcW w:w="2835" w:type="dxa"/>
            <w:vAlign w:val="center"/>
          </w:tcPr>
          <w:p>
            <w:pPr>
              <w:pStyle w:val="10"/>
            </w:pPr>
            <w:r>
              <w:t>提高群众生活质量优良率</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9、（2）唐山市2022年第18、31、32、33、36、增减挂钩第1、2、4、5批次地块征地费绩效目标表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1.全额支付该批次地块征地补偿费</w:t>
            </w:r>
          </w:p>
          <w:p>
            <w:pPr>
              <w:pStyle w:val="10"/>
            </w:pPr>
            <w:r>
              <w:t>2.提高土地利用率、国有土地收储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出让及收储宗地数量</w:t>
            </w:r>
          </w:p>
        </w:tc>
        <w:tc>
          <w:tcPr>
            <w:tcW w:w="2835" w:type="dxa"/>
            <w:vAlign w:val="center"/>
          </w:tcPr>
          <w:p>
            <w:pPr>
              <w:pStyle w:val="10"/>
            </w:pPr>
            <w:r>
              <w:t>出让及收储宗地数量</w:t>
            </w:r>
          </w:p>
        </w:tc>
        <w:tc>
          <w:tcPr>
            <w:tcW w:w="2551" w:type="dxa"/>
            <w:vAlign w:val="center"/>
          </w:tcPr>
          <w:p>
            <w:pPr>
              <w:pStyle w:val="10"/>
            </w:pPr>
            <w:r>
              <w:t>≥9批次</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土地出让占总数比例</w:t>
            </w:r>
          </w:p>
        </w:tc>
        <w:tc>
          <w:tcPr>
            <w:tcW w:w="2835" w:type="dxa"/>
            <w:vAlign w:val="center"/>
          </w:tcPr>
          <w:p>
            <w:pPr>
              <w:pStyle w:val="10"/>
            </w:pPr>
            <w:r>
              <w:t>土地出让占总数比例</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拨付补偿款完成时间</w:t>
            </w:r>
          </w:p>
        </w:tc>
        <w:tc>
          <w:tcPr>
            <w:tcW w:w="2835" w:type="dxa"/>
            <w:vAlign w:val="center"/>
          </w:tcPr>
          <w:p>
            <w:pPr>
              <w:pStyle w:val="10"/>
            </w:pPr>
            <w:r>
              <w:t>拨付补偿款完成时间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预计出让成本</w:t>
            </w:r>
          </w:p>
        </w:tc>
        <w:tc>
          <w:tcPr>
            <w:tcW w:w="2835" w:type="dxa"/>
            <w:vAlign w:val="center"/>
          </w:tcPr>
          <w:p>
            <w:pPr>
              <w:pStyle w:val="10"/>
            </w:pPr>
            <w:r>
              <w:t>预计出让成本</w:t>
            </w:r>
          </w:p>
        </w:tc>
        <w:tc>
          <w:tcPr>
            <w:tcW w:w="2551" w:type="dxa"/>
            <w:vAlign w:val="center"/>
          </w:tcPr>
          <w:p>
            <w:pPr>
              <w:pStyle w:val="10"/>
            </w:pPr>
            <w:r>
              <w:t>≤1023万元/批次</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提高群众生活质量优良率</w:t>
            </w:r>
          </w:p>
        </w:tc>
        <w:tc>
          <w:tcPr>
            <w:tcW w:w="2835" w:type="dxa"/>
            <w:vAlign w:val="center"/>
          </w:tcPr>
          <w:p>
            <w:pPr>
              <w:pStyle w:val="10"/>
            </w:pPr>
            <w:r>
              <w:t>提高群众生活质量优良率</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受益群体满意度</w:t>
            </w:r>
          </w:p>
        </w:tc>
        <w:tc>
          <w:tcPr>
            <w:tcW w:w="2551" w:type="dxa"/>
            <w:vAlign w:val="center"/>
          </w:tcPr>
          <w:p>
            <w:pPr>
              <w:pStyle w:val="10"/>
            </w:pPr>
            <w:r>
              <w:t>≥85%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10、（2）唐山市2022年第57、61、66批次预存征地费绩效目标表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1.全额支付该批次地块征地补偿费</w:t>
            </w:r>
          </w:p>
          <w:p>
            <w:pPr>
              <w:pStyle w:val="10"/>
            </w:pPr>
            <w:r>
              <w:t>2.提高土地利用率、国有土地收储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出让及收储宗地数量</w:t>
            </w:r>
          </w:p>
        </w:tc>
        <w:tc>
          <w:tcPr>
            <w:tcW w:w="2835" w:type="dxa"/>
            <w:vAlign w:val="center"/>
          </w:tcPr>
          <w:p>
            <w:pPr>
              <w:pStyle w:val="10"/>
            </w:pPr>
            <w:r>
              <w:t>出让及收储宗地数量</w:t>
            </w:r>
          </w:p>
        </w:tc>
        <w:tc>
          <w:tcPr>
            <w:tcW w:w="2551" w:type="dxa"/>
            <w:vAlign w:val="center"/>
          </w:tcPr>
          <w:p>
            <w:pPr>
              <w:pStyle w:val="10"/>
            </w:pPr>
            <w:r>
              <w:t>≥3批次</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土地出让占总数比例</w:t>
            </w:r>
          </w:p>
        </w:tc>
        <w:tc>
          <w:tcPr>
            <w:tcW w:w="2835" w:type="dxa"/>
            <w:vAlign w:val="center"/>
          </w:tcPr>
          <w:p>
            <w:pPr>
              <w:pStyle w:val="10"/>
            </w:pPr>
            <w:r>
              <w:t>土地出让占总数比例</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拨付补偿款完成时间</w:t>
            </w:r>
          </w:p>
        </w:tc>
        <w:tc>
          <w:tcPr>
            <w:tcW w:w="2835" w:type="dxa"/>
            <w:vAlign w:val="center"/>
          </w:tcPr>
          <w:p>
            <w:pPr>
              <w:pStyle w:val="10"/>
            </w:pPr>
            <w:r>
              <w:t>拨付补偿款完成时间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预计出让成本</w:t>
            </w:r>
          </w:p>
        </w:tc>
        <w:tc>
          <w:tcPr>
            <w:tcW w:w="2835" w:type="dxa"/>
            <w:vAlign w:val="center"/>
          </w:tcPr>
          <w:p>
            <w:pPr>
              <w:pStyle w:val="10"/>
            </w:pPr>
            <w:r>
              <w:t>预计出让成本</w:t>
            </w:r>
          </w:p>
        </w:tc>
        <w:tc>
          <w:tcPr>
            <w:tcW w:w="2551" w:type="dxa"/>
            <w:vAlign w:val="center"/>
          </w:tcPr>
          <w:p>
            <w:pPr>
              <w:pStyle w:val="10"/>
            </w:pPr>
            <w:r>
              <w:t>≤1169万元/批次</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提高群众生活质量优良率</w:t>
            </w:r>
          </w:p>
        </w:tc>
        <w:tc>
          <w:tcPr>
            <w:tcW w:w="2835" w:type="dxa"/>
            <w:vAlign w:val="center"/>
          </w:tcPr>
          <w:p>
            <w:pPr>
              <w:pStyle w:val="10"/>
            </w:pPr>
            <w:r>
              <w:t>提高群众生活质量优良率</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11、（2）唐山市2022年第57、61、66批次预存征地费绩效目标表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1.全额支付该批次地块征地补偿费</w:t>
            </w:r>
          </w:p>
          <w:p>
            <w:pPr>
              <w:pStyle w:val="10"/>
            </w:pPr>
            <w:r>
              <w:t>2.提高土地利用率、国有土地收储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出让及收储宗地数量</w:t>
            </w:r>
          </w:p>
        </w:tc>
        <w:tc>
          <w:tcPr>
            <w:tcW w:w="2835" w:type="dxa"/>
            <w:vAlign w:val="center"/>
          </w:tcPr>
          <w:p>
            <w:pPr>
              <w:pStyle w:val="10"/>
            </w:pPr>
            <w:r>
              <w:t>出让及收储宗地数量</w:t>
            </w:r>
          </w:p>
        </w:tc>
        <w:tc>
          <w:tcPr>
            <w:tcW w:w="2551" w:type="dxa"/>
            <w:vAlign w:val="center"/>
          </w:tcPr>
          <w:p>
            <w:pPr>
              <w:pStyle w:val="10"/>
            </w:pPr>
            <w:r>
              <w:t>≥3批次</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土地出让占总数比例</w:t>
            </w:r>
          </w:p>
        </w:tc>
        <w:tc>
          <w:tcPr>
            <w:tcW w:w="2835" w:type="dxa"/>
            <w:vAlign w:val="center"/>
          </w:tcPr>
          <w:p>
            <w:pPr>
              <w:pStyle w:val="10"/>
            </w:pPr>
            <w:r>
              <w:t>土地出让占总数比例</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拨付补偿款完成时间</w:t>
            </w:r>
          </w:p>
        </w:tc>
        <w:tc>
          <w:tcPr>
            <w:tcW w:w="2835" w:type="dxa"/>
            <w:vAlign w:val="center"/>
          </w:tcPr>
          <w:p>
            <w:pPr>
              <w:pStyle w:val="10"/>
            </w:pPr>
            <w:r>
              <w:t>拨付补偿款完成时间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预计出让成本</w:t>
            </w:r>
          </w:p>
        </w:tc>
        <w:tc>
          <w:tcPr>
            <w:tcW w:w="2835" w:type="dxa"/>
            <w:vAlign w:val="center"/>
          </w:tcPr>
          <w:p>
            <w:pPr>
              <w:pStyle w:val="10"/>
            </w:pPr>
            <w:r>
              <w:t>预计出让成本</w:t>
            </w:r>
          </w:p>
        </w:tc>
        <w:tc>
          <w:tcPr>
            <w:tcW w:w="2551" w:type="dxa"/>
            <w:vAlign w:val="center"/>
          </w:tcPr>
          <w:p>
            <w:pPr>
              <w:pStyle w:val="10"/>
            </w:pPr>
            <w:r>
              <w:t>≤204万元/批次</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提高群众生活质量优良率</w:t>
            </w:r>
          </w:p>
        </w:tc>
        <w:tc>
          <w:tcPr>
            <w:tcW w:w="2835" w:type="dxa"/>
            <w:vAlign w:val="center"/>
          </w:tcPr>
          <w:p>
            <w:pPr>
              <w:pStyle w:val="10"/>
            </w:pPr>
            <w:r>
              <w:t>提高群众生活质量优良率</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12、丰润区2021、2022年度耕地流出问题现场排查数据整理工作绩效目标表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1.完成丰润区2021、2022年度耕地流出问题现场排查数据整理工作</w:t>
            </w:r>
          </w:p>
          <w:p>
            <w:pPr>
              <w:pStyle w:val="10"/>
            </w:pPr>
            <w:r>
              <w:t>2.加强城市化建设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整理图斑面积</w:t>
            </w:r>
          </w:p>
        </w:tc>
        <w:tc>
          <w:tcPr>
            <w:tcW w:w="2835" w:type="dxa"/>
            <w:vAlign w:val="center"/>
          </w:tcPr>
          <w:p>
            <w:pPr>
              <w:pStyle w:val="10"/>
            </w:pPr>
            <w:r>
              <w:t>整理图斑面积</w:t>
            </w:r>
          </w:p>
        </w:tc>
        <w:tc>
          <w:tcPr>
            <w:tcW w:w="2551" w:type="dxa"/>
            <w:vAlign w:val="center"/>
          </w:tcPr>
          <w:p>
            <w:pPr>
              <w:pStyle w:val="10"/>
            </w:pPr>
            <w:r>
              <w:t>≥44250亩</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验收通过率</w:t>
            </w:r>
          </w:p>
        </w:tc>
        <w:tc>
          <w:tcPr>
            <w:tcW w:w="2835" w:type="dxa"/>
            <w:vAlign w:val="center"/>
          </w:tcPr>
          <w:p>
            <w:pPr>
              <w:pStyle w:val="10"/>
            </w:pPr>
            <w:r>
              <w:t>验收通过率</w:t>
            </w:r>
          </w:p>
        </w:tc>
        <w:tc>
          <w:tcPr>
            <w:tcW w:w="2551" w:type="dxa"/>
            <w:vAlign w:val="center"/>
          </w:tcPr>
          <w:p>
            <w:pPr>
              <w:pStyle w:val="10"/>
            </w:pPr>
            <w:r>
              <w:t>≥100%</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整理完成时间</w:t>
            </w:r>
          </w:p>
        </w:tc>
        <w:tc>
          <w:tcPr>
            <w:tcW w:w="2835" w:type="dxa"/>
            <w:vAlign w:val="center"/>
          </w:tcPr>
          <w:p>
            <w:pPr>
              <w:pStyle w:val="10"/>
            </w:pPr>
            <w:r>
              <w:t>整理完成时间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整理单价</w:t>
            </w:r>
          </w:p>
        </w:tc>
        <w:tc>
          <w:tcPr>
            <w:tcW w:w="2835" w:type="dxa"/>
            <w:vAlign w:val="center"/>
          </w:tcPr>
          <w:p>
            <w:pPr>
              <w:pStyle w:val="10"/>
            </w:pPr>
            <w:r>
              <w:t>整理单价</w:t>
            </w:r>
          </w:p>
        </w:tc>
        <w:tc>
          <w:tcPr>
            <w:tcW w:w="2551" w:type="dxa"/>
            <w:vAlign w:val="center"/>
          </w:tcPr>
          <w:p>
            <w:pPr>
              <w:pStyle w:val="10"/>
            </w:pPr>
            <w:r>
              <w:t>≤7元/亩</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生态系统健康和谐发展</w:t>
            </w:r>
          </w:p>
        </w:tc>
        <w:tc>
          <w:tcPr>
            <w:tcW w:w="2835" w:type="dxa"/>
            <w:vAlign w:val="center"/>
          </w:tcPr>
          <w:p>
            <w:pPr>
              <w:pStyle w:val="10"/>
            </w:pPr>
            <w:r>
              <w:t>生态系统健康和谐发展</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调查结果准确性</w:t>
            </w:r>
          </w:p>
        </w:tc>
        <w:tc>
          <w:tcPr>
            <w:tcW w:w="2835" w:type="dxa"/>
            <w:vAlign w:val="center"/>
          </w:tcPr>
          <w:p>
            <w:pPr>
              <w:pStyle w:val="10"/>
            </w:pPr>
            <w:r>
              <w:t>调查结果准确性</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13、丰润区2022年度耕地“进出平衡”方案编制工作绩效目标表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1.完成丰润区2022年度耕地“进出平衡”方案编制工作</w:t>
            </w:r>
          </w:p>
          <w:p>
            <w:pPr>
              <w:pStyle w:val="10"/>
            </w:pPr>
            <w:r>
              <w:t>2.加强城市化建设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整体方案编制</w:t>
            </w:r>
          </w:p>
        </w:tc>
        <w:tc>
          <w:tcPr>
            <w:tcW w:w="2835" w:type="dxa"/>
            <w:vAlign w:val="center"/>
          </w:tcPr>
          <w:p>
            <w:pPr>
              <w:pStyle w:val="10"/>
            </w:pPr>
            <w:r>
              <w:t>整体方案编制</w:t>
            </w:r>
          </w:p>
        </w:tc>
        <w:tc>
          <w:tcPr>
            <w:tcW w:w="2551" w:type="dxa"/>
            <w:vAlign w:val="center"/>
          </w:tcPr>
          <w:p>
            <w:pPr>
              <w:pStyle w:val="10"/>
            </w:pPr>
            <w:r>
              <w:t>≥1个</w:t>
            </w:r>
          </w:p>
        </w:tc>
        <w:tc>
          <w:tcPr>
            <w:tcW w:w="2268" w:type="dxa"/>
            <w:vAlign w:val="center"/>
          </w:tcPr>
          <w:p>
            <w:pPr>
              <w:pStyle w:val="10"/>
            </w:pPr>
            <w:r>
              <w:t>上级下达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验收通过率</w:t>
            </w:r>
          </w:p>
        </w:tc>
        <w:tc>
          <w:tcPr>
            <w:tcW w:w="2835" w:type="dxa"/>
            <w:vAlign w:val="center"/>
          </w:tcPr>
          <w:p>
            <w:pPr>
              <w:pStyle w:val="10"/>
            </w:pPr>
            <w:r>
              <w:t>验收通过率</w:t>
            </w:r>
          </w:p>
        </w:tc>
        <w:tc>
          <w:tcPr>
            <w:tcW w:w="2551" w:type="dxa"/>
            <w:vAlign w:val="center"/>
          </w:tcPr>
          <w:p>
            <w:pPr>
              <w:pStyle w:val="10"/>
            </w:pPr>
            <w:r>
              <w:t>≥100%</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编制完成时间</w:t>
            </w:r>
          </w:p>
        </w:tc>
        <w:tc>
          <w:tcPr>
            <w:tcW w:w="2835" w:type="dxa"/>
            <w:vAlign w:val="center"/>
          </w:tcPr>
          <w:p>
            <w:pPr>
              <w:pStyle w:val="10"/>
            </w:pPr>
            <w:r>
              <w:t>编制完成时间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编制单价</w:t>
            </w:r>
          </w:p>
        </w:tc>
        <w:tc>
          <w:tcPr>
            <w:tcW w:w="2835" w:type="dxa"/>
            <w:vAlign w:val="center"/>
          </w:tcPr>
          <w:p>
            <w:pPr>
              <w:pStyle w:val="10"/>
            </w:pPr>
            <w:r>
              <w:t>编制单价</w:t>
            </w:r>
          </w:p>
        </w:tc>
        <w:tc>
          <w:tcPr>
            <w:tcW w:w="2551" w:type="dxa"/>
            <w:vAlign w:val="center"/>
          </w:tcPr>
          <w:p>
            <w:pPr>
              <w:pStyle w:val="10"/>
            </w:pPr>
            <w:r>
              <w:t>≤29万元/个</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生态系统健康和谐发展</w:t>
            </w:r>
          </w:p>
        </w:tc>
        <w:tc>
          <w:tcPr>
            <w:tcW w:w="2835" w:type="dxa"/>
            <w:vAlign w:val="center"/>
          </w:tcPr>
          <w:p>
            <w:pPr>
              <w:pStyle w:val="10"/>
            </w:pPr>
            <w:r>
              <w:t>生态系统健康和谐发展</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能力提升率</w:t>
            </w:r>
          </w:p>
        </w:tc>
        <w:tc>
          <w:tcPr>
            <w:tcW w:w="2835" w:type="dxa"/>
            <w:vAlign w:val="center"/>
          </w:tcPr>
          <w:p>
            <w:pPr>
              <w:pStyle w:val="10"/>
            </w:pPr>
            <w:r>
              <w:t>能力提升率</w:t>
            </w:r>
          </w:p>
        </w:tc>
        <w:tc>
          <w:tcPr>
            <w:tcW w:w="2551" w:type="dxa"/>
            <w:vAlign w:val="center"/>
          </w:tcPr>
          <w:p>
            <w:pPr>
              <w:pStyle w:val="10"/>
            </w:pPr>
            <w:r>
              <w:t>≥90%</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14、丰润区2022年耕地卫片现场核查工作绩效目标表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1.完成丰润区2022年耕地卫片现场核查工作</w:t>
            </w:r>
          </w:p>
          <w:p>
            <w:pPr>
              <w:pStyle w:val="10"/>
            </w:pPr>
            <w:r>
              <w:t>2.加强城镇化建设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核查图斑数量</w:t>
            </w:r>
          </w:p>
        </w:tc>
        <w:tc>
          <w:tcPr>
            <w:tcW w:w="2835" w:type="dxa"/>
            <w:vAlign w:val="center"/>
          </w:tcPr>
          <w:p>
            <w:pPr>
              <w:pStyle w:val="10"/>
            </w:pPr>
            <w:r>
              <w:t>核查图斑数量</w:t>
            </w:r>
          </w:p>
        </w:tc>
        <w:tc>
          <w:tcPr>
            <w:tcW w:w="2551" w:type="dxa"/>
            <w:vAlign w:val="center"/>
          </w:tcPr>
          <w:p>
            <w:pPr>
              <w:pStyle w:val="10"/>
            </w:pPr>
            <w:r>
              <w:t>≥604个</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验收通过率</w:t>
            </w:r>
          </w:p>
        </w:tc>
        <w:tc>
          <w:tcPr>
            <w:tcW w:w="2835" w:type="dxa"/>
            <w:vAlign w:val="center"/>
          </w:tcPr>
          <w:p>
            <w:pPr>
              <w:pStyle w:val="10"/>
            </w:pPr>
            <w:r>
              <w:t>验收通过率</w:t>
            </w:r>
          </w:p>
        </w:tc>
        <w:tc>
          <w:tcPr>
            <w:tcW w:w="2551" w:type="dxa"/>
            <w:vAlign w:val="center"/>
          </w:tcPr>
          <w:p>
            <w:pPr>
              <w:pStyle w:val="10"/>
            </w:pPr>
            <w:r>
              <w:t>≥100%</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核查完成时间</w:t>
            </w:r>
          </w:p>
        </w:tc>
        <w:tc>
          <w:tcPr>
            <w:tcW w:w="2835" w:type="dxa"/>
            <w:vAlign w:val="center"/>
          </w:tcPr>
          <w:p>
            <w:pPr>
              <w:pStyle w:val="10"/>
            </w:pPr>
            <w:r>
              <w:t>核查完成时间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核查单价</w:t>
            </w:r>
          </w:p>
        </w:tc>
        <w:tc>
          <w:tcPr>
            <w:tcW w:w="2835" w:type="dxa"/>
            <w:vAlign w:val="center"/>
          </w:tcPr>
          <w:p>
            <w:pPr>
              <w:pStyle w:val="10"/>
            </w:pPr>
            <w:r>
              <w:t>核查单价</w:t>
            </w:r>
          </w:p>
        </w:tc>
        <w:tc>
          <w:tcPr>
            <w:tcW w:w="2551" w:type="dxa"/>
            <w:vAlign w:val="center"/>
          </w:tcPr>
          <w:p>
            <w:pPr>
              <w:pStyle w:val="10"/>
            </w:pPr>
            <w:r>
              <w:t>≤500元/个</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监测数据合格率</w:t>
            </w:r>
          </w:p>
        </w:tc>
        <w:tc>
          <w:tcPr>
            <w:tcW w:w="2835" w:type="dxa"/>
            <w:vAlign w:val="center"/>
          </w:tcPr>
          <w:p>
            <w:pPr>
              <w:pStyle w:val="10"/>
            </w:pPr>
            <w:r>
              <w:t>监测数据合格率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服务的改善与提升</w:t>
            </w:r>
          </w:p>
        </w:tc>
        <w:tc>
          <w:tcPr>
            <w:tcW w:w="2835" w:type="dxa"/>
            <w:vAlign w:val="center"/>
          </w:tcPr>
          <w:p>
            <w:pPr>
              <w:pStyle w:val="10"/>
            </w:pPr>
            <w:r>
              <w:t>服务的改善与提升</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满意程度</w:t>
            </w:r>
          </w:p>
        </w:tc>
        <w:tc>
          <w:tcPr>
            <w:tcW w:w="2835" w:type="dxa"/>
            <w:vAlign w:val="center"/>
          </w:tcPr>
          <w:p>
            <w:pPr>
              <w:pStyle w:val="10"/>
            </w:pPr>
            <w:r>
              <w:t>满意程度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15、丰润区曹雪芹东道以南、林荫路以东、纺织路以西、京秦铁路以北区域控制性详细规划编制费绩效目标表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1.完成规划编制工作，上报成果</w:t>
            </w:r>
          </w:p>
          <w:p>
            <w:pPr>
              <w:pStyle w:val="10"/>
            </w:pPr>
            <w:r>
              <w:t>2.加强城市化建设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规划编制数量</w:t>
            </w:r>
          </w:p>
        </w:tc>
        <w:tc>
          <w:tcPr>
            <w:tcW w:w="2835" w:type="dxa"/>
            <w:vAlign w:val="center"/>
          </w:tcPr>
          <w:p>
            <w:pPr>
              <w:pStyle w:val="10"/>
            </w:pPr>
            <w:r>
              <w:t>规划编制数量</w:t>
            </w:r>
          </w:p>
        </w:tc>
        <w:tc>
          <w:tcPr>
            <w:tcW w:w="2551" w:type="dxa"/>
            <w:vAlign w:val="center"/>
          </w:tcPr>
          <w:p>
            <w:pPr>
              <w:pStyle w:val="10"/>
            </w:pPr>
            <w:r>
              <w:t>≥1个</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规划编制完成率</w:t>
            </w:r>
          </w:p>
        </w:tc>
        <w:tc>
          <w:tcPr>
            <w:tcW w:w="2835" w:type="dxa"/>
            <w:vAlign w:val="center"/>
          </w:tcPr>
          <w:p>
            <w:pPr>
              <w:pStyle w:val="10"/>
            </w:pPr>
            <w:r>
              <w:t>规划编制完成率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编制完成时间</w:t>
            </w:r>
          </w:p>
        </w:tc>
        <w:tc>
          <w:tcPr>
            <w:tcW w:w="2835" w:type="dxa"/>
            <w:vAlign w:val="center"/>
          </w:tcPr>
          <w:p>
            <w:pPr>
              <w:pStyle w:val="10"/>
            </w:pPr>
            <w:r>
              <w:t>编制完成时间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规划编制单价</w:t>
            </w:r>
          </w:p>
        </w:tc>
        <w:tc>
          <w:tcPr>
            <w:tcW w:w="2835" w:type="dxa"/>
            <w:vAlign w:val="center"/>
          </w:tcPr>
          <w:p>
            <w:pPr>
              <w:pStyle w:val="10"/>
            </w:pPr>
            <w:r>
              <w:t>规划编制单价</w:t>
            </w:r>
          </w:p>
        </w:tc>
        <w:tc>
          <w:tcPr>
            <w:tcW w:w="2551" w:type="dxa"/>
            <w:vAlign w:val="center"/>
          </w:tcPr>
          <w:p>
            <w:pPr>
              <w:pStyle w:val="10"/>
            </w:pPr>
            <w:r>
              <w:t>≤18万元/个</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提高资源利用率</w:t>
            </w:r>
          </w:p>
        </w:tc>
        <w:tc>
          <w:tcPr>
            <w:tcW w:w="2835" w:type="dxa"/>
            <w:vAlign w:val="center"/>
          </w:tcPr>
          <w:p>
            <w:pPr>
              <w:pStyle w:val="10"/>
            </w:pPr>
            <w:r>
              <w:t>提高资源利用率</w:t>
            </w:r>
          </w:p>
        </w:tc>
        <w:tc>
          <w:tcPr>
            <w:tcW w:w="2551" w:type="dxa"/>
            <w:vAlign w:val="center"/>
          </w:tcPr>
          <w:p>
            <w:pPr>
              <w:pStyle w:val="10"/>
            </w:pPr>
            <w:r>
              <w:t>高</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公众满意度</w:t>
            </w:r>
          </w:p>
        </w:tc>
        <w:tc>
          <w:tcPr>
            <w:tcW w:w="2835" w:type="dxa"/>
            <w:vAlign w:val="center"/>
          </w:tcPr>
          <w:p>
            <w:pPr>
              <w:pStyle w:val="10"/>
            </w:pPr>
            <w:r>
              <w:t>公众满意度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16、丰润区城镇基准地价更新绩效目标表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1.出具丰润区城镇土地级别与基准地价更新成果，</w:t>
            </w:r>
          </w:p>
          <w:p>
            <w:pPr>
              <w:pStyle w:val="10"/>
            </w:pPr>
            <w:r>
              <w:t>2.通过市级以上自然资源主管部门验收合格</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对城区及建制镇国有建设用地土地级别和基准地价进行更新个数</w:t>
            </w:r>
          </w:p>
        </w:tc>
        <w:tc>
          <w:tcPr>
            <w:tcW w:w="2835" w:type="dxa"/>
            <w:vAlign w:val="center"/>
          </w:tcPr>
          <w:p>
            <w:pPr>
              <w:pStyle w:val="10"/>
            </w:pPr>
            <w:r>
              <w:t>对城区及建制镇国有建设用地土地级别和基准地价进行更新个数</w:t>
            </w:r>
          </w:p>
        </w:tc>
        <w:tc>
          <w:tcPr>
            <w:tcW w:w="2551" w:type="dxa"/>
            <w:vAlign w:val="center"/>
          </w:tcPr>
          <w:p>
            <w:pPr>
              <w:pStyle w:val="10"/>
            </w:pPr>
            <w:r>
              <w:t>≥2个</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符合城镇土地定级估价规程要求，通过市级以上级自然资源主管部门验收完成率</w:t>
            </w:r>
          </w:p>
        </w:tc>
        <w:tc>
          <w:tcPr>
            <w:tcW w:w="2835" w:type="dxa"/>
            <w:vAlign w:val="center"/>
          </w:tcPr>
          <w:p>
            <w:pPr>
              <w:pStyle w:val="10"/>
            </w:pPr>
            <w:r>
              <w:t>符合城镇土地定级估价规程要求，通过市级以上级自然资源主管部门验收完成率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合同约定的提交成果的时间</w:t>
            </w:r>
          </w:p>
        </w:tc>
        <w:tc>
          <w:tcPr>
            <w:tcW w:w="2835" w:type="dxa"/>
            <w:vAlign w:val="center"/>
          </w:tcPr>
          <w:p>
            <w:pPr>
              <w:pStyle w:val="10"/>
            </w:pPr>
            <w:r>
              <w:t>合同约定的提交成果的时间</w:t>
            </w:r>
          </w:p>
        </w:tc>
        <w:tc>
          <w:tcPr>
            <w:tcW w:w="2551" w:type="dxa"/>
            <w:vAlign w:val="center"/>
          </w:tcPr>
          <w:p>
            <w:pPr>
              <w:pStyle w:val="10"/>
            </w:pPr>
            <w:r>
              <w:t>2023年年底i</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国有建设用地基准地价成本</w:t>
            </w:r>
          </w:p>
        </w:tc>
        <w:tc>
          <w:tcPr>
            <w:tcW w:w="2835" w:type="dxa"/>
            <w:vAlign w:val="center"/>
          </w:tcPr>
          <w:p>
            <w:pPr>
              <w:pStyle w:val="10"/>
            </w:pPr>
            <w:r>
              <w:t>国有建设用地基准地价成本</w:t>
            </w:r>
          </w:p>
        </w:tc>
        <w:tc>
          <w:tcPr>
            <w:tcW w:w="2551" w:type="dxa"/>
            <w:vAlign w:val="center"/>
          </w:tcPr>
          <w:p>
            <w:pPr>
              <w:pStyle w:val="10"/>
            </w:pPr>
            <w:r>
              <w:t>≤15万元/个</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按照相关规定，城镇基准地价每三年更新一次</w:t>
            </w:r>
          </w:p>
        </w:tc>
        <w:tc>
          <w:tcPr>
            <w:tcW w:w="2835" w:type="dxa"/>
            <w:vAlign w:val="center"/>
          </w:tcPr>
          <w:p>
            <w:pPr>
              <w:pStyle w:val="10"/>
            </w:pPr>
            <w:r>
              <w:t>按照相关规定，城镇基准地价每三年更新一次</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及时更新自然资源价格体系</w:t>
            </w:r>
          </w:p>
        </w:tc>
        <w:tc>
          <w:tcPr>
            <w:tcW w:w="2835" w:type="dxa"/>
            <w:vAlign w:val="center"/>
          </w:tcPr>
          <w:p>
            <w:pPr>
              <w:pStyle w:val="10"/>
            </w:pPr>
            <w:r>
              <w:t>及时更新自然资源价格体系</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17、丰润区耕地恢复潜力调查评价工作绩效目标表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1.完成丰润区耕地恢复潜力调查评价工作</w:t>
            </w:r>
          </w:p>
          <w:p>
            <w:pPr>
              <w:pStyle w:val="10"/>
            </w:pPr>
            <w:r>
              <w:t>2.加强城市化建设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耕地恢复潜力调查报告等工作</w:t>
            </w:r>
          </w:p>
        </w:tc>
        <w:tc>
          <w:tcPr>
            <w:tcW w:w="2835" w:type="dxa"/>
            <w:vAlign w:val="center"/>
          </w:tcPr>
          <w:p>
            <w:pPr>
              <w:pStyle w:val="10"/>
            </w:pPr>
            <w:r>
              <w:t>耕地恢复潜力调查报告等工作</w:t>
            </w:r>
          </w:p>
        </w:tc>
        <w:tc>
          <w:tcPr>
            <w:tcW w:w="2551" w:type="dxa"/>
            <w:vAlign w:val="center"/>
          </w:tcPr>
          <w:p>
            <w:pPr>
              <w:pStyle w:val="10"/>
            </w:pPr>
            <w:r>
              <w:t>≥1个</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验收通过率</w:t>
            </w:r>
          </w:p>
        </w:tc>
        <w:tc>
          <w:tcPr>
            <w:tcW w:w="2835" w:type="dxa"/>
            <w:vAlign w:val="center"/>
          </w:tcPr>
          <w:p>
            <w:pPr>
              <w:pStyle w:val="10"/>
            </w:pPr>
            <w:r>
              <w:t>验收通过率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调查完成时间</w:t>
            </w:r>
          </w:p>
        </w:tc>
        <w:tc>
          <w:tcPr>
            <w:tcW w:w="2835" w:type="dxa"/>
            <w:vAlign w:val="center"/>
          </w:tcPr>
          <w:p>
            <w:pPr>
              <w:pStyle w:val="10"/>
            </w:pPr>
            <w:r>
              <w:t>调查完成时间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调查单价</w:t>
            </w:r>
          </w:p>
        </w:tc>
        <w:tc>
          <w:tcPr>
            <w:tcW w:w="2835" w:type="dxa"/>
            <w:vAlign w:val="center"/>
          </w:tcPr>
          <w:p>
            <w:pPr>
              <w:pStyle w:val="10"/>
            </w:pPr>
            <w:r>
              <w:t>调查单价</w:t>
            </w:r>
          </w:p>
        </w:tc>
        <w:tc>
          <w:tcPr>
            <w:tcW w:w="2551" w:type="dxa"/>
            <w:vAlign w:val="center"/>
          </w:tcPr>
          <w:p>
            <w:pPr>
              <w:pStyle w:val="10"/>
            </w:pPr>
            <w:r>
              <w:t>≤28万元/个</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生态系统健康和谐发展</w:t>
            </w:r>
          </w:p>
        </w:tc>
        <w:tc>
          <w:tcPr>
            <w:tcW w:w="2835" w:type="dxa"/>
            <w:vAlign w:val="center"/>
          </w:tcPr>
          <w:p>
            <w:pPr>
              <w:pStyle w:val="10"/>
            </w:pPr>
            <w:r>
              <w:t>生态系统健康和谐发展</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生态效益增值率</w:t>
            </w:r>
          </w:p>
        </w:tc>
        <w:tc>
          <w:tcPr>
            <w:tcW w:w="2835" w:type="dxa"/>
            <w:vAlign w:val="center"/>
          </w:tcPr>
          <w:p>
            <w:pPr>
              <w:pStyle w:val="10"/>
            </w:pPr>
            <w:r>
              <w:t>项目实施后生态效益增长率</w:t>
            </w:r>
          </w:p>
        </w:tc>
        <w:tc>
          <w:tcPr>
            <w:tcW w:w="2551" w:type="dxa"/>
            <w:vAlign w:val="center"/>
          </w:tcPr>
          <w:p>
            <w:pPr>
              <w:pStyle w:val="10"/>
            </w:pPr>
            <w:r>
              <w:t>≥85%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18、丰润区国土空间分区规划（2020-2035年）绩效目标表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1.加强城市化建设</w:t>
            </w:r>
          </w:p>
          <w:p>
            <w:pPr>
              <w:pStyle w:val="10"/>
            </w:pPr>
            <w:r>
              <w:t>2.完成规划编制工作，达到报审条件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国土空间分区规划编制数量</w:t>
            </w:r>
          </w:p>
        </w:tc>
        <w:tc>
          <w:tcPr>
            <w:tcW w:w="2835" w:type="dxa"/>
            <w:vAlign w:val="center"/>
          </w:tcPr>
          <w:p>
            <w:pPr>
              <w:pStyle w:val="10"/>
            </w:pPr>
            <w:r>
              <w:t>国土空间分区规划编制数量</w:t>
            </w:r>
          </w:p>
        </w:tc>
        <w:tc>
          <w:tcPr>
            <w:tcW w:w="2551" w:type="dxa"/>
            <w:vAlign w:val="center"/>
          </w:tcPr>
          <w:p>
            <w:pPr>
              <w:pStyle w:val="10"/>
            </w:pPr>
            <w:r>
              <w:t>≥1个</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区规划土地占整体比例</w:t>
            </w:r>
          </w:p>
        </w:tc>
        <w:tc>
          <w:tcPr>
            <w:tcW w:w="2835" w:type="dxa"/>
            <w:vAlign w:val="center"/>
          </w:tcPr>
          <w:p>
            <w:pPr>
              <w:pStyle w:val="10"/>
            </w:pPr>
            <w:r>
              <w:t>区规划土地占整体比例</w:t>
            </w:r>
          </w:p>
        </w:tc>
        <w:tc>
          <w:tcPr>
            <w:tcW w:w="2551" w:type="dxa"/>
            <w:vAlign w:val="center"/>
          </w:tcPr>
          <w:p>
            <w:pPr>
              <w:pStyle w:val="10"/>
            </w:pPr>
            <w:r>
              <w:t>≥90%</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合同约定的提交成果时间</w:t>
            </w:r>
          </w:p>
        </w:tc>
        <w:tc>
          <w:tcPr>
            <w:tcW w:w="2835" w:type="dxa"/>
            <w:vAlign w:val="center"/>
          </w:tcPr>
          <w:p>
            <w:pPr>
              <w:pStyle w:val="10"/>
            </w:pPr>
            <w:r>
              <w:t>合同约定的提交成果时间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合同约定编制费用</w:t>
            </w:r>
          </w:p>
        </w:tc>
        <w:tc>
          <w:tcPr>
            <w:tcW w:w="2835" w:type="dxa"/>
            <w:vAlign w:val="center"/>
          </w:tcPr>
          <w:p>
            <w:pPr>
              <w:pStyle w:val="10"/>
            </w:pPr>
            <w:r>
              <w:t>合同约定编制费用</w:t>
            </w:r>
          </w:p>
        </w:tc>
        <w:tc>
          <w:tcPr>
            <w:tcW w:w="2551" w:type="dxa"/>
            <w:vAlign w:val="center"/>
          </w:tcPr>
          <w:p>
            <w:pPr>
              <w:pStyle w:val="10"/>
            </w:pPr>
            <w:r>
              <w:t>≤600万元</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生态效益增长率</w:t>
            </w:r>
          </w:p>
        </w:tc>
        <w:tc>
          <w:tcPr>
            <w:tcW w:w="2835" w:type="dxa"/>
            <w:vAlign w:val="center"/>
          </w:tcPr>
          <w:p>
            <w:pPr>
              <w:pStyle w:val="10"/>
            </w:pPr>
            <w:r>
              <w:t>生态效益增长率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集约节约土地利用，提高土地利用率</w:t>
            </w:r>
          </w:p>
        </w:tc>
        <w:tc>
          <w:tcPr>
            <w:tcW w:w="2835" w:type="dxa"/>
            <w:vAlign w:val="center"/>
          </w:tcPr>
          <w:p>
            <w:pPr>
              <w:pStyle w:val="10"/>
            </w:pPr>
            <w:r>
              <w:t>集约节约土地利用，提高土地利用率</w:t>
            </w:r>
          </w:p>
        </w:tc>
        <w:tc>
          <w:tcPr>
            <w:tcW w:w="2551" w:type="dxa"/>
            <w:vAlign w:val="center"/>
          </w:tcPr>
          <w:p>
            <w:pPr>
              <w:pStyle w:val="10"/>
            </w:pPr>
            <w:r>
              <w:t>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公众满意度</w:t>
            </w:r>
          </w:p>
        </w:tc>
        <w:tc>
          <w:tcPr>
            <w:tcW w:w="2835" w:type="dxa"/>
            <w:vAlign w:val="center"/>
          </w:tcPr>
          <w:p>
            <w:pPr>
              <w:pStyle w:val="10"/>
            </w:pPr>
            <w:r>
              <w:t>公众满意度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19、丰润区国土空间基础信息平台和“一张图”实施监督系统绩效目标表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1.完成国土空间基础信息平台建设</w:t>
            </w:r>
          </w:p>
          <w:p>
            <w:pPr>
              <w:pStyle w:val="10"/>
            </w:pPr>
            <w:r>
              <w:t>2.与省级、市级平台对接，实现纵向联通。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搭建基础信息平台和“一张图”实施监督系统</w:t>
            </w:r>
          </w:p>
        </w:tc>
        <w:tc>
          <w:tcPr>
            <w:tcW w:w="2835" w:type="dxa"/>
            <w:vAlign w:val="center"/>
          </w:tcPr>
          <w:p>
            <w:pPr>
              <w:pStyle w:val="10"/>
            </w:pPr>
            <w:r>
              <w:t>搭建基础信息平台和“一张图”实施监督系统</w:t>
            </w:r>
          </w:p>
        </w:tc>
        <w:tc>
          <w:tcPr>
            <w:tcW w:w="2551" w:type="dxa"/>
            <w:vAlign w:val="center"/>
          </w:tcPr>
          <w:p>
            <w:pPr>
              <w:pStyle w:val="10"/>
            </w:pPr>
            <w:r>
              <w:t>≥1个</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平台建设完成率</w:t>
            </w:r>
          </w:p>
        </w:tc>
        <w:tc>
          <w:tcPr>
            <w:tcW w:w="2835" w:type="dxa"/>
            <w:vAlign w:val="center"/>
          </w:tcPr>
          <w:p>
            <w:pPr>
              <w:pStyle w:val="10"/>
            </w:pPr>
            <w:r>
              <w:t>平台建设完成率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按照省、市要求完成系统建设</w:t>
            </w:r>
          </w:p>
        </w:tc>
        <w:tc>
          <w:tcPr>
            <w:tcW w:w="2835" w:type="dxa"/>
            <w:vAlign w:val="center"/>
          </w:tcPr>
          <w:p>
            <w:pPr>
              <w:pStyle w:val="10"/>
            </w:pPr>
            <w:r>
              <w:t>按照省、市要求完成系统建设时间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项目建设成本</w:t>
            </w:r>
          </w:p>
        </w:tc>
        <w:tc>
          <w:tcPr>
            <w:tcW w:w="2835" w:type="dxa"/>
            <w:vAlign w:val="center"/>
          </w:tcPr>
          <w:p>
            <w:pPr>
              <w:pStyle w:val="10"/>
            </w:pPr>
            <w:r>
              <w:t>项目建设成本</w:t>
            </w:r>
          </w:p>
        </w:tc>
        <w:tc>
          <w:tcPr>
            <w:tcW w:w="2551" w:type="dxa"/>
            <w:vAlign w:val="center"/>
          </w:tcPr>
          <w:p>
            <w:pPr>
              <w:pStyle w:val="10"/>
            </w:pPr>
            <w:r>
              <w:t>≤64万元/个</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推进与其他相关部门信息平台的横向联通和数据共享</w:t>
            </w:r>
          </w:p>
        </w:tc>
        <w:tc>
          <w:tcPr>
            <w:tcW w:w="2835" w:type="dxa"/>
            <w:vAlign w:val="center"/>
          </w:tcPr>
          <w:p>
            <w:pPr>
              <w:pStyle w:val="10"/>
            </w:pPr>
            <w:r>
              <w:t>推进与其他相关部门信息平台的横向联通和数据共享</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创新工作完成率</w:t>
            </w:r>
          </w:p>
        </w:tc>
        <w:tc>
          <w:tcPr>
            <w:tcW w:w="2835" w:type="dxa"/>
            <w:vAlign w:val="center"/>
          </w:tcPr>
          <w:p>
            <w:pPr>
              <w:pStyle w:val="10"/>
            </w:pPr>
            <w:r>
              <w:t>创新工作完成率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受益群体满意度</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20、丰润区控制性详细规划（2020-2035年）绩效目标表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1.完成规划编制工作，达到报审条件</w:t>
            </w:r>
          </w:p>
          <w:p>
            <w:pPr>
              <w:pStyle w:val="10"/>
            </w:pPr>
            <w:r>
              <w:t>2.加强城市化建设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城区控制性详细规划编制数量</w:t>
            </w:r>
          </w:p>
        </w:tc>
        <w:tc>
          <w:tcPr>
            <w:tcW w:w="2835" w:type="dxa"/>
            <w:vAlign w:val="center"/>
          </w:tcPr>
          <w:p>
            <w:pPr>
              <w:pStyle w:val="10"/>
            </w:pPr>
            <w:r>
              <w:t>城区控制性详细规划编制数量</w:t>
            </w:r>
          </w:p>
        </w:tc>
        <w:tc>
          <w:tcPr>
            <w:tcW w:w="2551" w:type="dxa"/>
            <w:vAlign w:val="center"/>
          </w:tcPr>
          <w:p>
            <w:pPr>
              <w:pStyle w:val="10"/>
            </w:pPr>
            <w:r>
              <w:t>≥1个</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城市规划质量评定</w:t>
            </w:r>
          </w:p>
        </w:tc>
        <w:tc>
          <w:tcPr>
            <w:tcW w:w="2835" w:type="dxa"/>
            <w:vAlign w:val="center"/>
          </w:tcPr>
          <w:p>
            <w:pPr>
              <w:pStyle w:val="10"/>
            </w:pPr>
            <w:r>
              <w:t>城市规划质量评定</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合同约定的提交成果时间</w:t>
            </w:r>
          </w:p>
        </w:tc>
        <w:tc>
          <w:tcPr>
            <w:tcW w:w="2835" w:type="dxa"/>
            <w:vAlign w:val="center"/>
          </w:tcPr>
          <w:p>
            <w:pPr>
              <w:pStyle w:val="10"/>
            </w:pPr>
            <w:r>
              <w:t>合同约定的提交成果时间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合同约定编制费用</w:t>
            </w:r>
          </w:p>
        </w:tc>
        <w:tc>
          <w:tcPr>
            <w:tcW w:w="2835" w:type="dxa"/>
            <w:vAlign w:val="center"/>
          </w:tcPr>
          <w:p>
            <w:pPr>
              <w:pStyle w:val="10"/>
            </w:pPr>
            <w:r>
              <w:t>合同约定编制费用</w:t>
            </w:r>
          </w:p>
        </w:tc>
        <w:tc>
          <w:tcPr>
            <w:tcW w:w="2551" w:type="dxa"/>
            <w:vAlign w:val="center"/>
          </w:tcPr>
          <w:p>
            <w:pPr>
              <w:pStyle w:val="10"/>
            </w:pPr>
            <w:r>
              <w:t>≤180万元</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创新工作完成率</w:t>
            </w:r>
          </w:p>
        </w:tc>
        <w:tc>
          <w:tcPr>
            <w:tcW w:w="2835" w:type="dxa"/>
            <w:vAlign w:val="center"/>
          </w:tcPr>
          <w:p>
            <w:pPr>
              <w:pStyle w:val="10"/>
            </w:pPr>
            <w:r>
              <w:t>创新工作完成率</w:t>
            </w:r>
          </w:p>
        </w:tc>
        <w:tc>
          <w:tcPr>
            <w:tcW w:w="2551" w:type="dxa"/>
            <w:vAlign w:val="center"/>
          </w:tcPr>
          <w:p>
            <w:pPr>
              <w:pStyle w:val="10"/>
            </w:pPr>
            <w:r>
              <w:t>≥85%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合理规划，节约、高效的利用资源</w:t>
            </w:r>
          </w:p>
        </w:tc>
        <w:tc>
          <w:tcPr>
            <w:tcW w:w="2835" w:type="dxa"/>
            <w:vAlign w:val="center"/>
          </w:tcPr>
          <w:p>
            <w:pPr>
              <w:pStyle w:val="10"/>
            </w:pPr>
            <w:r>
              <w:t>合理规划，节约、高效的利用资源</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21、丰润区矿产资源总体规划（2021-2025年）绩效目标表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1.完成我区矿产资源总体规划编制工作，达到报审条件</w:t>
            </w:r>
          </w:p>
          <w:p>
            <w:pPr>
              <w:pStyle w:val="10"/>
            </w:pPr>
            <w:r>
              <w:t>2.完成规划成果验收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丰润区矿产资源总体规划编制数量</w:t>
            </w:r>
          </w:p>
        </w:tc>
        <w:tc>
          <w:tcPr>
            <w:tcW w:w="2835" w:type="dxa"/>
            <w:vAlign w:val="center"/>
          </w:tcPr>
          <w:p>
            <w:pPr>
              <w:pStyle w:val="10"/>
            </w:pPr>
            <w:r>
              <w:t>丰润区矿产资源总体规划编制数量</w:t>
            </w:r>
          </w:p>
        </w:tc>
        <w:tc>
          <w:tcPr>
            <w:tcW w:w="2551" w:type="dxa"/>
            <w:vAlign w:val="center"/>
          </w:tcPr>
          <w:p>
            <w:pPr>
              <w:pStyle w:val="10"/>
            </w:pPr>
            <w:r>
              <w:t>≥1个</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规划编制完成率</w:t>
            </w:r>
          </w:p>
        </w:tc>
        <w:tc>
          <w:tcPr>
            <w:tcW w:w="2835" w:type="dxa"/>
            <w:vAlign w:val="center"/>
          </w:tcPr>
          <w:p>
            <w:pPr>
              <w:pStyle w:val="10"/>
            </w:pPr>
            <w:r>
              <w:t>规划编制完成率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规划成果验收时间</w:t>
            </w:r>
          </w:p>
        </w:tc>
        <w:tc>
          <w:tcPr>
            <w:tcW w:w="2835" w:type="dxa"/>
            <w:vAlign w:val="center"/>
          </w:tcPr>
          <w:p>
            <w:pPr>
              <w:pStyle w:val="10"/>
            </w:pPr>
            <w:r>
              <w:t>规划成果验收时间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矿产资源总体规划编制费用</w:t>
            </w:r>
          </w:p>
        </w:tc>
        <w:tc>
          <w:tcPr>
            <w:tcW w:w="2835" w:type="dxa"/>
            <w:vAlign w:val="center"/>
          </w:tcPr>
          <w:p>
            <w:pPr>
              <w:pStyle w:val="10"/>
            </w:pPr>
            <w:r>
              <w:t>矿产资源总体规划编制费用</w:t>
            </w:r>
          </w:p>
        </w:tc>
        <w:tc>
          <w:tcPr>
            <w:tcW w:w="2551" w:type="dxa"/>
            <w:vAlign w:val="center"/>
          </w:tcPr>
          <w:p>
            <w:pPr>
              <w:pStyle w:val="10"/>
            </w:pPr>
            <w:r>
              <w:t>≤41万元</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合理规划，节约、高效的利用资源</w:t>
            </w:r>
          </w:p>
        </w:tc>
        <w:tc>
          <w:tcPr>
            <w:tcW w:w="2835" w:type="dxa"/>
            <w:vAlign w:val="center"/>
          </w:tcPr>
          <w:p>
            <w:pPr>
              <w:pStyle w:val="10"/>
            </w:pPr>
            <w:r>
              <w:t>合理规划，节约、高效的利用资源</w:t>
            </w:r>
          </w:p>
        </w:tc>
        <w:tc>
          <w:tcPr>
            <w:tcW w:w="2551" w:type="dxa"/>
            <w:vAlign w:val="center"/>
          </w:tcPr>
          <w:p>
            <w:pPr>
              <w:pStyle w:val="10"/>
            </w:pPr>
            <w:r>
              <w:t>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绿色矿山建设及矿区生态平衡指标</w:t>
            </w:r>
          </w:p>
        </w:tc>
        <w:tc>
          <w:tcPr>
            <w:tcW w:w="2835" w:type="dxa"/>
            <w:vAlign w:val="center"/>
          </w:tcPr>
          <w:p>
            <w:pPr>
              <w:pStyle w:val="10"/>
            </w:pPr>
            <w:r>
              <w:t>绿色矿山建设及矿区生态平衡指标</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22、丰润区设施农用地上图入库工作绩效目标表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1.全面掌握并及时更新数据</w:t>
            </w:r>
          </w:p>
          <w:p>
            <w:pPr>
              <w:pStyle w:val="10"/>
            </w:pPr>
            <w:r>
              <w:t>2.通过技术手段在自然资源部开发的“设施农业用地监管系统”中逐图斑地块录入信息，同时纳入自然资源“一张图”监管。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现有存量设施农用地数量</w:t>
            </w:r>
          </w:p>
        </w:tc>
        <w:tc>
          <w:tcPr>
            <w:tcW w:w="2835" w:type="dxa"/>
            <w:vAlign w:val="center"/>
          </w:tcPr>
          <w:p>
            <w:pPr>
              <w:pStyle w:val="10"/>
            </w:pPr>
            <w:r>
              <w:t>现有存量设施农用地数量</w:t>
            </w:r>
          </w:p>
        </w:tc>
        <w:tc>
          <w:tcPr>
            <w:tcW w:w="2551" w:type="dxa"/>
            <w:vAlign w:val="center"/>
          </w:tcPr>
          <w:p>
            <w:pPr>
              <w:pStyle w:val="10"/>
            </w:pPr>
            <w:r>
              <w:t>≥4134块</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信息录入率</w:t>
            </w:r>
          </w:p>
        </w:tc>
        <w:tc>
          <w:tcPr>
            <w:tcW w:w="2835" w:type="dxa"/>
            <w:vAlign w:val="center"/>
          </w:tcPr>
          <w:p>
            <w:pPr>
              <w:pStyle w:val="10"/>
            </w:pPr>
            <w:r>
              <w:t>信息录入率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合同约定的提交成果时间</w:t>
            </w:r>
          </w:p>
        </w:tc>
        <w:tc>
          <w:tcPr>
            <w:tcW w:w="2835" w:type="dxa"/>
            <w:vAlign w:val="center"/>
          </w:tcPr>
          <w:p>
            <w:pPr>
              <w:pStyle w:val="10"/>
            </w:pPr>
            <w:r>
              <w:t>合同约定的提交成果时间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设施农用地上图入库平均成本</w:t>
            </w:r>
          </w:p>
        </w:tc>
        <w:tc>
          <w:tcPr>
            <w:tcW w:w="2835" w:type="dxa"/>
            <w:vAlign w:val="center"/>
          </w:tcPr>
          <w:p>
            <w:pPr>
              <w:pStyle w:val="10"/>
            </w:pPr>
            <w:r>
              <w:t>设施农用地上图入库平均成本</w:t>
            </w:r>
          </w:p>
        </w:tc>
        <w:tc>
          <w:tcPr>
            <w:tcW w:w="2551" w:type="dxa"/>
            <w:vAlign w:val="center"/>
          </w:tcPr>
          <w:p>
            <w:pPr>
              <w:pStyle w:val="10"/>
            </w:pPr>
            <w:r>
              <w:t>≤0.05万元/宗</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农业生态系统健康和谐发展</w:t>
            </w:r>
          </w:p>
        </w:tc>
        <w:tc>
          <w:tcPr>
            <w:tcW w:w="2835" w:type="dxa"/>
            <w:vAlign w:val="center"/>
          </w:tcPr>
          <w:p>
            <w:pPr>
              <w:pStyle w:val="10"/>
            </w:pPr>
            <w:r>
              <w:t>农业生态系统健康和谐发展</w:t>
            </w:r>
          </w:p>
        </w:tc>
        <w:tc>
          <w:tcPr>
            <w:tcW w:w="2551" w:type="dxa"/>
            <w:vAlign w:val="center"/>
          </w:tcPr>
          <w:p>
            <w:pPr>
              <w:pStyle w:val="10"/>
            </w:pPr>
            <w:r>
              <w:t>高</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高</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23、丰润区唐遵铁路以东、昌盛道以南、燕山路以西、正丰道以北区域控制性详细规划编制费绩效目标表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w:t>
            </w:r>
            <w:r>
              <w:rPr>
                <w:rFonts w:hint="eastAsia"/>
              </w:rPr>
              <w:t>完成规划编制工作</w:t>
            </w:r>
          </w:p>
          <w:p>
            <w:pPr>
              <w:pStyle w:val="10"/>
            </w:pPr>
            <w:r>
              <w:t>2.完成规划成果验收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rPr>
                <w:rFonts w:hint="eastAsia"/>
                <w:lang w:val="en-US" w:eastAsia="zh-CN"/>
              </w:rPr>
              <w:t>规划编制数量</w:t>
            </w:r>
          </w:p>
        </w:tc>
        <w:tc>
          <w:tcPr>
            <w:tcW w:w="2835" w:type="dxa"/>
            <w:vAlign w:val="center"/>
          </w:tcPr>
          <w:p>
            <w:pPr>
              <w:pStyle w:val="10"/>
            </w:pPr>
            <w:r>
              <w:rPr>
                <w:rFonts w:hint="eastAsia"/>
                <w:lang w:val="en-US" w:eastAsia="zh-CN"/>
              </w:rPr>
              <w:t>规划编制数量</w:t>
            </w:r>
          </w:p>
        </w:tc>
        <w:tc>
          <w:tcPr>
            <w:tcW w:w="2551" w:type="dxa"/>
            <w:vAlign w:val="center"/>
          </w:tcPr>
          <w:p>
            <w:pPr>
              <w:pStyle w:val="10"/>
            </w:pPr>
            <w:r>
              <w:rPr>
                <w:rFonts w:hint="eastAsia"/>
                <w:lang w:val="en-US" w:eastAsia="zh-CN"/>
              </w:rPr>
              <w:t>≥1个</w:t>
            </w:r>
          </w:p>
        </w:tc>
        <w:tc>
          <w:tcPr>
            <w:tcW w:w="2268" w:type="dxa"/>
            <w:vAlign w:val="center"/>
          </w:tcPr>
          <w:p>
            <w:pPr>
              <w:pStyle w:val="10"/>
            </w:pPr>
            <w:r>
              <w:rPr>
                <w:rFonts w:hint="eastAsia"/>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rPr>
                <w:rFonts w:hint="eastAsia"/>
                <w:lang w:val="en-US" w:eastAsia="zh-CN"/>
              </w:rPr>
              <w:t>规划编制完成率</w:t>
            </w:r>
          </w:p>
        </w:tc>
        <w:tc>
          <w:tcPr>
            <w:tcW w:w="2835" w:type="dxa"/>
            <w:vAlign w:val="center"/>
          </w:tcPr>
          <w:p>
            <w:pPr>
              <w:pStyle w:val="10"/>
            </w:pPr>
            <w:r>
              <w:rPr>
                <w:rFonts w:hint="eastAsia"/>
                <w:lang w:val="en-US" w:eastAsia="zh-CN"/>
              </w:rPr>
              <w:t>规划编制完成率</w:t>
            </w:r>
          </w:p>
        </w:tc>
        <w:tc>
          <w:tcPr>
            <w:tcW w:w="2551" w:type="dxa"/>
            <w:vAlign w:val="center"/>
          </w:tcPr>
          <w:p>
            <w:pPr>
              <w:pStyle w:val="10"/>
            </w:pPr>
            <w:r>
              <w:rPr>
                <w:rFonts w:hint="eastAsia"/>
                <w:lang w:val="en-US" w:eastAsia="zh-CN"/>
              </w:rPr>
              <w:t>≥95%</w:t>
            </w:r>
          </w:p>
        </w:tc>
        <w:tc>
          <w:tcPr>
            <w:tcW w:w="2268" w:type="dxa"/>
            <w:vAlign w:val="center"/>
          </w:tcPr>
          <w:p>
            <w:pPr>
              <w:pStyle w:val="10"/>
            </w:pPr>
            <w:r>
              <w:rPr>
                <w:rFonts w:hint="eastAsia"/>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rPr>
                <w:rFonts w:hint="eastAsia"/>
                <w:lang w:val="en-US" w:eastAsia="zh-CN"/>
              </w:rPr>
              <w:t>编制完成时间</w:t>
            </w:r>
          </w:p>
        </w:tc>
        <w:tc>
          <w:tcPr>
            <w:tcW w:w="2835" w:type="dxa"/>
            <w:vAlign w:val="center"/>
          </w:tcPr>
          <w:p>
            <w:pPr>
              <w:pStyle w:val="10"/>
            </w:pPr>
            <w:r>
              <w:rPr>
                <w:rFonts w:hint="eastAsia"/>
                <w:lang w:val="en-US" w:eastAsia="zh-CN"/>
              </w:rPr>
              <w:t>编制完成时间</w:t>
            </w:r>
          </w:p>
        </w:tc>
        <w:tc>
          <w:tcPr>
            <w:tcW w:w="2551" w:type="dxa"/>
            <w:vAlign w:val="center"/>
          </w:tcPr>
          <w:p>
            <w:pPr>
              <w:pStyle w:val="10"/>
            </w:pPr>
            <w:r>
              <w:rPr>
                <w:rFonts w:hint="eastAsia"/>
                <w:lang w:val="en-US" w:eastAsia="zh-CN"/>
              </w:rPr>
              <w:t>2023年年底</w:t>
            </w:r>
          </w:p>
        </w:tc>
        <w:tc>
          <w:tcPr>
            <w:tcW w:w="2268" w:type="dxa"/>
            <w:vAlign w:val="center"/>
          </w:tcPr>
          <w:p>
            <w:pPr>
              <w:pStyle w:val="10"/>
            </w:pPr>
            <w:r>
              <w:rPr>
                <w:rFonts w:hint="eastAsia"/>
                <w:lang w:val="en-US" w:eastAsia="zh-CN"/>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rPr>
                <w:rFonts w:hint="eastAsia"/>
                <w:lang w:val="en-US" w:eastAsia="zh-CN"/>
              </w:rPr>
              <w:t>规划编制单价</w:t>
            </w:r>
          </w:p>
        </w:tc>
        <w:tc>
          <w:tcPr>
            <w:tcW w:w="2835" w:type="dxa"/>
            <w:vAlign w:val="center"/>
          </w:tcPr>
          <w:p>
            <w:pPr>
              <w:pStyle w:val="10"/>
            </w:pPr>
            <w:r>
              <w:rPr>
                <w:rFonts w:hint="eastAsia"/>
                <w:lang w:val="en-US" w:eastAsia="zh-CN"/>
              </w:rPr>
              <w:t>规划编制单价</w:t>
            </w:r>
          </w:p>
        </w:tc>
        <w:tc>
          <w:tcPr>
            <w:tcW w:w="2551" w:type="dxa"/>
            <w:vAlign w:val="center"/>
          </w:tcPr>
          <w:p>
            <w:pPr>
              <w:pStyle w:val="10"/>
            </w:pPr>
            <w:r>
              <w:rPr>
                <w:rFonts w:hint="eastAsia"/>
                <w:lang w:val="en-US" w:eastAsia="zh-CN"/>
              </w:rPr>
              <w:t>≤13万元</w:t>
            </w:r>
          </w:p>
        </w:tc>
        <w:tc>
          <w:tcPr>
            <w:tcW w:w="2268" w:type="dxa"/>
            <w:vAlign w:val="center"/>
          </w:tcPr>
          <w:p>
            <w:pPr>
              <w:pStyle w:val="10"/>
            </w:pPr>
            <w:r>
              <w:rPr>
                <w:rFonts w:hint="eastAsia"/>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高</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lang w:val="en-US" w:eastAsia="zh-CN"/>
              </w:rPr>
              <w:t>生态</w:t>
            </w:r>
            <w:r>
              <w:t>效益指标</w:t>
            </w:r>
          </w:p>
        </w:tc>
        <w:tc>
          <w:tcPr>
            <w:tcW w:w="2835" w:type="dxa"/>
            <w:vAlign w:val="center"/>
          </w:tcPr>
          <w:p>
            <w:pPr>
              <w:pStyle w:val="10"/>
              <w:rPr>
                <w:rFonts w:hint="eastAsia"/>
                <w:lang w:val="en-US" w:eastAsia="zh-CN"/>
              </w:rPr>
            </w:pPr>
            <w:r>
              <w:rPr>
                <w:rFonts w:hint="eastAsia"/>
                <w:lang w:val="en-US" w:eastAsia="zh-CN"/>
              </w:rPr>
              <w:t>提高资源利用率</w:t>
            </w:r>
          </w:p>
        </w:tc>
        <w:tc>
          <w:tcPr>
            <w:tcW w:w="2835" w:type="dxa"/>
            <w:vAlign w:val="center"/>
          </w:tcPr>
          <w:p>
            <w:pPr>
              <w:pStyle w:val="10"/>
              <w:rPr>
                <w:rFonts w:hint="eastAsia"/>
                <w:lang w:val="en-US" w:eastAsia="zh-CN"/>
              </w:rPr>
            </w:pPr>
            <w:r>
              <w:rPr>
                <w:rFonts w:hint="eastAsia"/>
                <w:lang w:val="en-US" w:eastAsia="zh-CN"/>
              </w:rPr>
              <w:t>提高资源利用率</w:t>
            </w:r>
          </w:p>
        </w:tc>
        <w:tc>
          <w:tcPr>
            <w:tcW w:w="2551" w:type="dxa"/>
            <w:vAlign w:val="center"/>
          </w:tcPr>
          <w:p>
            <w:pPr>
              <w:pStyle w:val="10"/>
              <w:rPr>
                <w:rFonts w:hint="eastAsia"/>
                <w:lang w:val="en-US" w:eastAsia="zh-CN"/>
              </w:rPr>
            </w:pPr>
            <w:r>
              <w:rPr>
                <w:rFonts w:hint="eastAsia"/>
                <w:lang w:val="en-US" w:eastAsia="zh-CN"/>
              </w:rPr>
              <w:t>高</w:t>
            </w:r>
          </w:p>
        </w:tc>
        <w:tc>
          <w:tcPr>
            <w:tcW w:w="2268" w:type="dxa"/>
            <w:vAlign w:val="center"/>
          </w:tcPr>
          <w:p>
            <w:pPr>
              <w:pStyle w:val="10"/>
              <w:rPr>
                <w:rFonts w:hint="eastAsia"/>
                <w:lang w:val="en-US" w:eastAsia="zh-CN"/>
              </w:rPr>
            </w:pPr>
            <w:r>
              <w:rPr>
                <w:rFonts w:hint="eastAsia"/>
                <w:lang w:val="en-US" w:eastAsia="zh-CN"/>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rPr>
                <w:rFonts w:hint="eastAsia"/>
                <w:lang w:val="en-US" w:eastAsia="zh-CN"/>
              </w:rPr>
              <w:t>公众满意度</w:t>
            </w:r>
          </w:p>
        </w:tc>
        <w:tc>
          <w:tcPr>
            <w:tcW w:w="2835" w:type="dxa"/>
            <w:vAlign w:val="center"/>
          </w:tcPr>
          <w:p>
            <w:pPr>
              <w:pStyle w:val="10"/>
            </w:pPr>
            <w:r>
              <w:rPr>
                <w:rFonts w:hint="eastAsia"/>
                <w:lang w:val="en-US" w:eastAsia="zh-CN"/>
              </w:rPr>
              <w:t>公众满意度</w:t>
            </w:r>
          </w:p>
        </w:tc>
        <w:tc>
          <w:tcPr>
            <w:tcW w:w="2551" w:type="dxa"/>
            <w:vAlign w:val="center"/>
          </w:tcPr>
          <w:p>
            <w:pPr>
              <w:pStyle w:val="10"/>
            </w:pPr>
            <w:r>
              <w:rPr>
                <w:rFonts w:hint="eastAsia"/>
                <w:lang w:val="en-US" w:eastAsia="zh-CN"/>
              </w:rPr>
              <w:t>≥80%</w:t>
            </w:r>
          </w:p>
        </w:tc>
        <w:tc>
          <w:tcPr>
            <w:tcW w:w="2268" w:type="dxa"/>
            <w:vAlign w:val="center"/>
          </w:tcPr>
          <w:p>
            <w:pPr>
              <w:pStyle w:val="10"/>
            </w:pPr>
            <w:r>
              <w:rPr>
                <w:rFonts w:hint="eastAsia"/>
                <w:lang w:val="en-US" w:eastAsia="zh-CN"/>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24、开展《丰润区国土空间生态修复规划（2021-2035年）》编制工作绩效目标表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w:t>
            </w:r>
            <w:r>
              <w:rPr>
                <w:rFonts w:hint="eastAsia"/>
              </w:rPr>
              <w:t>完成规划编制工作</w:t>
            </w:r>
          </w:p>
          <w:p>
            <w:pPr>
              <w:pStyle w:val="10"/>
            </w:pPr>
            <w:r>
              <w:t>2.完成规划成果验收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rPr>
                <w:rFonts w:hint="eastAsia"/>
                <w:lang w:val="en-US" w:eastAsia="zh-CN"/>
              </w:rPr>
              <w:t>国土空间生态修复规划编制数量</w:t>
            </w:r>
          </w:p>
        </w:tc>
        <w:tc>
          <w:tcPr>
            <w:tcW w:w="2835" w:type="dxa"/>
            <w:vAlign w:val="center"/>
          </w:tcPr>
          <w:p>
            <w:pPr>
              <w:pStyle w:val="10"/>
            </w:pPr>
            <w:r>
              <w:rPr>
                <w:rFonts w:hint="eastAsia"/>
                <w:lang w:val="en-US" w:eastAsia="zh-CN"/>
              </w:rPr>
              <w:t>国土空间生态修复规划编制数量</w:t>
            </w:r>
          </w:p>
        </w:tc>
        <w:tc>
          <w:tcPr>
            <w:tcW w:w="2551" w:type="dxa"/>
            <w:vAlign w:val="center"/>
          </w:tcPr>
          <w:p>
            <w:pPr>
              <w:pStyle w:val="10"/>
            </w:pPr>
            <w:r>
              <w:rPr>
                <w:rFonts w:hint="eastAsia"/>
                <w:lang w:val="en-US" w:eastAsia="zh-CN"/>
              </w:rPr>
              <w:t>≥1个</w:t>
            </w:r>
          </w:p>
        </w:tc>
        <w:tc>
          <w:tcPr>
            <w:tcW w:w="2268" w:type="dxa"/>
            <w:vAlign w:val="center"/>
          </w:tcPr>
          <w:p>
            <w:pPr>
              <w:pStyle w:val="10"/>
            </w:pPr>
            <w:r>
              <w:rPr>
                <w:rFonts w:hint="eastAsia"/>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rPr>
                <w:rFonts w:hint="eastAsia"/>
                <w:lang w:val="en-US" w:eastAsia="zh-CN"/>
              </w:rPr>
              <w:t>土地利用率</w:t>
            </w:r>
          </w:p>
        </w:tc>
        <w:tc>
          <w:tcPr>
            <w:tcW w:w="2835" w:type="dxa"/>
            <w:vAlign w:val="center"/>
          </w:tcPr>
          <w:p>
            <w:pPr>
              <w:pStyle w:val="10"/>
            </w:pPr>
            <w:r>
              <w:rPr>
                <w:rFonts w:hint="eastAsia"/>
                <w:lang w:val="en-US" w:eastAsia="zh-CN"/>
              </w:rPr>
              <w:t>生态修复土地占整体比例</w:t>
            </w:r>
          </w:p>
        </w:tc>
        <w:tc>
          <w:tcPr>
            <w:tcW w:w="2551" w:type="dxa"/>
            <w:vAlign w:val="center"/>
          </w:tcPr>
          <w:p>
            <w:pPr>
              <w:pStyle w:val="10"/>
            </w:pPr>
            <w:r>
              <w:rPr>
                <w:rFonts w:hint="eastAsia"/>
                <w:lang w:val="en-US" w:eastAsia="zh-CN"/>
              </w:rPr>
              <w:t>≥90%</w:t>
            </w:r>
          </w:p>
        </w:tc>
        <w:tc>
          <w:tcPr>
            <w:tcW w:w="2268" w:type="dxa"/>
            <w:vAlign w:val="center"/>
          </w:tcPr>
          <w:p>
            <w:pPr>
              <w:pStyle w:val="10"/>
            </w:pPr>
            <w:r>
              <w:rPr>
                <w:rFonts w:hint="eastAsia"/>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rPr>
                <w:rFonts w:hint="eastAsia"/>
                <w:lang w:val="en-US" w:eastAsia="zh-CN"/>
              </w:rPr>
              <w:t>合同约定的提交成果时间</w:t>
            </w:r>
          </w:p>
        </w:tc>
        <w:tc>
          <w:tcPr>
            <w:tcW w:w="2835" w:type="dxa"/>
            <w:vAlign w:val="center"/>
          </w:tcPr>
          <w:p>
            <w:pPr>
              <w:pStyle w:val="10"/>
            </w:pPr>
            <w:r>
              <w:rPr>
                <w:rFonts w:hint="eastAsia"/>
                <w:lang w:val="en-US" w:eastAsia="zh-CN"/>
              </w:rPr>
              <w:t>合同约定的提交成果时间</w:t>
            </w:r>
          </w:p>
        </w:tc>
        <w:tc>
          <w:tcPr>
            <w:tcW w:w="2551" w:type="dxa"/>
            <w:vAlign w:val="center"/>
          </w:tcPr>
          <w:p>
            <w:pPr>
              <w:pStyle w:val="10"/>
            </w:pPr>
            <w:r>
              <w:rPr>
                <w:rFonts w:hint="eastAsia"/>
                <w:lang w:val="en-US" w:eastAsia="zh-CN"/>
              </w:rPr>
              <w:t>2023年年底</w:t>
            </w:r>
          </w:p>
        </w:tc>
        <w:tc>
          <w:tcPr>
            <w:tcW w:w="2268" w:type="dxa"/>
            <w:vAlign w:val="center"/>
          </w:tcPr>
          <w:p>
            <w:pPr>
              <w:pStyle w:val="10"/>
            </w:pPr>
            <w:r>
              <w:rPr>
                <w:rFonts w:hint="eastAsia"/>
                <w:lang w:val="en-US" w:eastAsia="zh-CN"/>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rPr>
                <w:rFonts w:hint="eastAsia"/>
                <w:lang w:val="en-US" w:eastAsia="zh-CN"/>
              </w:rPr>
              <w:t>合同约定编制费用</w:t>
            </w:r>
          </w:p>
        </w:tc>
        <w:tc>
          <w:tcPr>
            <w:tcW w:w="2835" w:type="dxa"/>
            <w:vAlign w:val="center"/>
          </w:tcPr>
          <w:p>
            <w:pPr>
              <w:pStyle w:val="10"/>
            </w:pPr>
            <w:r>
              <w:rPr>
                <w:rFonts w:hint="eastAsia"/>
                <w:lang w:val="en-US" w:eastAsia="zh-CN"/>
              </w:rPr>
              <w:t>合同约定编制费用</w:t>
            </w:r>
          </w:p>
        </w:tc>
        <w:tc>
          <w:tcPr>
            <w:tcW w:w="2551" w:type="dxa"/>
            <w:vAlign w:val="center"/>
          </w:tcPr>
          <w:p>
            <w:pPr>
              <w:pStyle w:val="10"/>
            </w:pPr>
            <w:r>
              <w:rPr>
                <w:rFonts w:hint="eastAsia"/>
                <w:lang w:val="en-US" w:eastAsia="zh-CN"/>
              </w:rPr>
              <w:t>≤150万元</w:t>
            </w:r>
          </w:p>
        </w:tc>
        <w:tc>
          <w:tcPr>
            <w:tcW w:w="2268" w:type="dxa"/>
            <w:vAlign w:val="center"/>
          </w:tcPr>
          <w:p>
            <w:pPr>
              <w:pStyle w:val="10"/>
            </w:pPr>
            <w:r>
              <w:rPr>
                <w:rFonts w:hint="eastAsia"/>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rPr>
                <w:rFonts w:hint="eastAsia"/>
                <w:lang w:val="en-US" w:eastAsia="zh-CN"/>
              </w:rPr>
            </w:pPr>
            <w:r>
              <w:rPr>
                <w:rFonts w:hint="eastAsia"/>
                <w:lang w:val="en-US" w:eastAsia="zh-CN"/>
              </w:rPr>
              <w:t>集约节约土地利用，提高土地利用率</w:t>
            </w:r>
          </w:p>
        </w:tc>
        <w:tc>
          <w:tcPr>
            <w:tcW w:w="2835" w:type="dxa"/>
            <w:vAlign w:val="center"/>
          </w:tcPr>
          <w:p>
            <w:pPr>
              <w:pStyle w:val="10"/>
              <w:rPr>
                <w:rFonts w:hint="eastAsia"/>
                <w:lang w:val="en-US" w:eastAsia="zh-CN"/>
              </w:rPr>
            </w:pPr>
            <w:r>
              <w:rPr>
                <w:rFonts w:hint="eastAsia"/>
                <w:lang w:val="en-US" w:eastAsia="zh-CN"/>
              </w:rPr>
              <w:t>集约节约土地利用，提高土地利用率</w:t>
            </w:r>
          </w:p>
        </w:tc>
        <w:tc>
          <w:tcPr>
            <w:tcW w:w="2551" w:type="dxa"/>
            <w:vAlign w:val="center"/>
          </w:tcPr>
          <w:p>
            <w:pPr>
              <w:pStyle w:val="10"/>
              <w:rPr>
                <w:rFonts w:hint="eastAsia"/>
                <w:lang w:val="en-US" w:eastAsia="zh-CN"/>
              </w:rPr>
            </w:pPr>
            <w:r>
              <w:rPr>
                <w:rFonts w:hint="eastAsia"/>
                <w:lang w:val="en-US" w:eastAsia="zh-CN"/>
              </w:rPr>
              <w:t>优</w:t>
            </w:r>
          </w:p>
        </w:tc>
        <w:tc>
          <w:tcPr>
            <w:tcW w:w="2268" w:type="dxa"/>
            <w:vAlign w:val="center"/>
          </w:tcPr>
          <w:p>
            <w:pPr>
              <w:pStyle w:val="10"/>
              <w:rPr>
                <w:rFonts w:hint="eastAsia"/>
                <w:lang w:val="en-US" w:eastAsia="zh-CN"/>
              </w:rPr>
            </w:pPr>
            <w:r>
              <w:rPr>
                <w:rFonts w:hint="eastAsia"/>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rPr>
                <w:rFonts w:hint="eastAsia"/>
                <w:lang w:val="en-US" w:eastAsia="zh-CN"/>
              </w:rPr>
            </w:pPr>
            <w:r>
              <w:rPr>
                <w:rFonts w:hint="eastAsia"/>
                <w:lang w:val="en-US" w:eastAsia="zh-CN"/>
              </w:rPr>
              <w:t>健全国土空间开发保护制度，提升国土资源利用效率</w:t>
            </w:r>
          </w:p>
        </w:tc>
        <w:tc>
          <w:tcPr>
            <w:tcW w:w="2835" w:type="dxa"/>
            <w:vAlign w:val="center"/>
          </w:tcPr>
          <w:p>
            <w:pPr>
              <w:pStyle w:val="10"/>
              <w:rPr>
                <w:rFonts w:hint="eastAsia"/>
                <w:lang w:val="en-US" w:eastAsia="zh-CN"/>
              </w:rPr>
            </w:pPr>
            <w:r>
              <w:rPr>
                <w:rFonts w:hint="eastAsia"/>
                <w:lang w:val="en-US" w:eastAsia="zh-CN"/>
              </w:rPr>
              <w:t>健全国土空间开发保护制度，提升国土资源利用效率</w:t>
            </w:r>
          </w:p>
        </w:tc>
        <w:tc>
          <w:tcPr>
            <w:tcW w:w="2551" w:type="dxa"/>
            <w:vAlign w:val="center"/>
          </w:tcPr>
          <w:p>
            <w:pPr>
              <w:pStyle w:val="10"/>
              <w:rPr>
                <w:rFonts w:hint="eastAsia"/>
                <w:lang w:val="en-US" w:eastAsia="zh-CN"/>
              </w:rPr>
            </w:pPr>
            <w:r>
              <w:rPr>
                <w:rFonts w:hint="eastAsia"/>
                <w:lang w:val="en-US" w:eastAsia="zh-CN"/>
              </w:rPr>
              <w:t>优</w:t>
            </w:r>
          </w:p>
        </w:tc>
        <w:tc>
          <w:tcPr>
            <w:tcW w:w="2268" w:type="dxa"/>
            <w:vAlign w:val="center"/>
          </w:tcPr>
          <w:p>
            <w:pPr>
              <w:pStyle w:val="10"/>
              <w:rPr>
                <w:rFonts w:hint="eastAsia"/>
                <w:lang w:val="en-US" w:eastAsia="zh-CN"/>
              </w:rPr>
            </w:pPr>
            <w:r>
              <w:rPr>
                <w:rFonts w:hint="eastAsia"/>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rPr>
                <w:rFonts w:hint="eastAsia"/>
                <w:lang w:val="en-US" w:eastAsia="zh-CN"/>
              </w:rPr>
            </w:pPr>
            <w:r>
              <w:rPr>
                <w:rFonts w:hint="eastAsia"/>
                <w:lang w:val="en-US" w:eastAsia="zh-CN"/>
              </w:rPr>
              <w:t>公众满意，成果公示</w:t>
            </w:r>
          </w:p>
        </w:tc>
        <w:tc>
          <w:tcPr>
            <w:tcW w:w="2835" w:type="dxa"/>
            <w:vAlign w:val="center"/>
          </w:tcPr>
          <w:p>
            <w:pPr>
              <w:pStyle w:val="10"/>
              <w:rPr>
                <w:rFonts w:hint="eastAsia"/>
                <w:lang w:val="en-US" w:eastAsia="zh-CN"/>
              </w:rPr>
            </w:pPr>
            <w:r>
              <w:rPr>
                <w:rFonts w:hint="eastAsia"/>
                <w:lang w:val="en-US" w:eastAsia="zh-CN"/>
              </w:rPr>
              <w:t>公众满意度</w:t>
            </w:r>
          </w:p>
        </w:tc>
        <w:tc>
          <w:tcPr>
            <w:tcW w:w="2551" w:type="dxa"/>
            <w:vAlign w:val="center"/>
          </w:tcPr>
          <w:p>
            <w:pPr>
              <w:pStyle w:val="10"/>
              <w:rPr>
                <w:rFonts w:hint="eastAsia"/>
                <w:lang w:val="en-US" w:eastAsia="zh-CN"/>
              </w:rPr>
            </w:pPr>
            <w:r>
              <w:rPr>
                <w:rFonts w:hint="eastAsia"/>
                <w:lang w:val="en-US" w:eastAsia="zh-CN"/>
              </w:rPr>
              <w:t>≥80%</w:t>
            </w:r>
          </w:p>
        </w:tc>
        <w:tc>
          <w:tcPr>
            <w:tcW w:w="2268" w:type="dxa"/>
            <w:vAlign w:val="center"/>
          </w:tcPr>
          <w:p>
            <w:pPr>
              <w:pStyle w:val="10"/>
              <w:rPr>
                <w:rFonts w:hint="eastAsia"/>
                <w:lang w:val="en-US" w:eastAsia="zh-CN"/>
              </w:rPr>
            </w:pPr>
            <w:r>
              <w:rPr>
                <w:rFonts w:hint="eastAsia"/>
                <w:lang w:val="en-US" w:eastAsia="zh-CN"/>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25、历史遗留矿山核查项目绩效目标表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1.查清历史遗留矿山现状</w:t>
            </w:r>
          </w:p>
          <w:p>
            <w:pPr>
              <w:pStyle w:val="10"/>
            </w:pPr>
            <w:r>
              <w:t>2.遥感图斑分类核定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图斑核查</w:t>
            </w:r>
          </w:p>
        </w:tc>
        <w:tc>
          <w:tcPr>
            <w:tcW w:w="2835" w:type="dxa"/>
            <w:vAlign w:val="center"/>
          </w:tcPr>
          <w:p>
            <w:pPr>
              <w:pStyle w:val="10"/>
            </w:pPr>
            <w:r>
              <w:t>实地核查数量</w:t>
            </w:r>
          </w:p>
        </w:tc>
        <w:tc>
          <w:tcPr>
            <w:tcW w:w="2551" w:type="dxa"/>
            <w:vAlign w:val="center"/>
          </w:tcPr>
          <w:p>
            <w:pPr>
              <w:pStyle w:val="10"/>
            </w:pPr>
            <w:r>
              <w:t>≥358处</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信息填报率</w:t>
            </w:r>
          </w:p>
        </w:tc>
        <w:tc>
          <w:tcPr>
            <w:tcW w:w="2835" w:type="dxa"/>
            <w:vAlign w:val="center"/>
          </w:tcPr>
          <w:p>
            <w:pPr>
              <w:pStyle w:val="10"/>
            </w:pPr>
            <w:r>
              <w:t>信息填报率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完成时间</w:t>
            </w:r>
          </w:p>
        </w:tc>
        <w:tc>
          <w:tcPr>
            <w:tcW w:w="2835" w:type="dxa"/>
            <w:vAlign w:val="center"/>
          </w:tcPr>
          <w:p>
            <w:pPr>
              <w:pStyle w:val="10"/>
            </w:pPr>
            <w:r>
              <w:t>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历史遗留矿山核查平均费用</w:t>
            </w:r>
          </w:p>
        </w:tc>
        <w:tc>
          <w:tcPr>
            <w:tcW w:w="2835" w:type="dxa"/>
            <w:vAlign w:val="center"/>
          </w:tcPr>
          <w:p>
            <w:pPr>
              <w:pStyle w:val="10"/>
            </w:pPr>
            <w:r>
              <w:t>历史遗留矿山核查平均费用</w:t>
            </w:r>
          </w:p>
        </w:tc>
        <w:tc>
          <w:tcPr>
            <w:tcW w:w="2551" w:type="dxa"/>
            <w:vAlign w:val="center"/>
          </w:tcPr>
          <w:p>
            <w:pPr>
              <w:pStyle w:val="10"/>
            </w:pPr>
            <w:r>
              <w:t>≤0.05万元/处</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建立核查档案</w:t>
            </w:r>
          </w:p>
        </w:tc>
        <w:tc>
          <w:tcPr>
            <w:tcW w:w="2835" w:type="dxa"/>
            <w:vAlign w:val="center"/>
          </w:tcPr>
          <w:p>
            <w:pPr>
              <w:pStyle w:val="10"/>
            </w:pPr>
            <w:r>
              <w:t>建立核查档案表和成果数据库，形成核查工作报告</w:t>
            </w:r>
          </w:p>
        </w:tc>
        <w:tc>
          <w:tcPr>
            <w:tcW w:w="2551" w:type="dxa"/>
            <w:vAlign w:val="center"/>
          </w:tcPr>
          <w:p>
            <w:pPr>
              <w:pStyle w:val="10"/>
            </w:pPr>
            <w:r>
              <w:t>≥1个</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26、批而未供三年行动建立转征、供应土地数据库项目绩效目标表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1.完成全市2009-2018年存量批而未供土地处置为确保此项工作顺利推进</w:t>
            </w:r>
          </w:p>
          <w:p>
            <w:pPr>
              <w:pStyle w:val="10"/>
            </w:pPr>
            <w:r>
              <w:t>2.用现代化手段加强征收、转用土地管理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批而未供三年行动建立转征、供应土地数据库成果个数</w:t>
            </w:r>
          </w:p>
        </w:tc>
        <w:tc>
          <w:tcPr>
            <w:tcW w:w="2835" w:type="dxa"/>
            <w:vAlign w:val="center"/>
          </w:tcPr>
          <w:p>
            <w:pPr>
              <w:pStyle w:val="10"/>
            </w:pPr>
            <w:r>
              <w:t>批而未供三年行动建立转征、供应土地数据库成果个数</w:t>
            </w:r>
          </w:p>
        </w:tc>
        <w:tc>
          <w:tcPr>
            <w:tcW w:w="2551" w:type="dxa"/>
            <w:vAlign w:val="center"/>
          </w:tcPr>
          <w:p>
            <w:pPr>
              <w:pStyle w:val="10"/>
            </w:pPr>
            <w:r>
              <w:t>≥1个</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数据库建设完成率</w:t>
            </w:r>
          </w:p>
        </w:tc>
        <w:tc>
          <w:tcPr>
            <w:tcW w:w="2835" w:type="dxa"/>
            <w:vAlign w:val="center"/>
          </w:tcPr>
          <w:p>
            <w:pPr>
              <w:pStyle w:val="10"/>
            </w:pPr>
            <w:r>
              <w:t>数据库建设完成率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合同约定的提交成功时间</w:t>
            </w:r>
          </w:p>
        </w:tc>
        <w:tc>
          <w:tcPr>
            <w:tcW w:w="2835" w:type="dxa"/>
            <w:vAlign w:val="center"/>
          </w:tcPr>
          <w:p>
            <w:pPr>
              <w:pStyle w:val="10"/>
            </w:pPr>
            <w:r>
              <w:t>合同约定的提交成功时间</w:t>
            </w:r>
          </w:p>
        </w:tc>
        <w:tc>
          <w:tcPr>
            <w:tcW w:w="2551" w:type="dxa"/>
            <w:vAlign w:val="center"/>
          </w:tcPr>
          <w:p>
            <w:pPr>
              <w:pStyle w:val="10"/>
            </w:pPr>
            <w:r>
              <w:t>2023年年底</w:t>
            </w:r>
          </w:p>
        </w:tc>
        <w:tc>
          <w:tcPr>
            <w:tcW w:w="2268" w:type="dxa"/>
            <w:vAlign w:val="center"/>
          </w:tcPr>
          <w:p>
            <w:pPr>
              <w:pStyle w:val="10"/>
            </w:pPr>
            <w:r>
              <w:t>文件约定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批而未供三年行动建立转征、供应土地数据库成本</w:t>
            </w:r>
          </w:p>
        </w:tc>
        <w:tc>
          <w:tcPr>
            <w:tcW w:w="2835" w:type="dxa"/>
            <w:vAlign w:val="center"/>
          </w:tcPr>
          <w:p>
            <w:pPr>
              <w:pStyle w:val="10"/>
            </w:pPr>
            <w:r>
              <w:t>批而未供三年行动建立转征、供应土地数据库成本</w:t>
            </w:r>
          </w:p>
        </w:tc>
        <w:tc>
          <w:tcPr>
            <w:tcW w:w="2551" w:type="dxa"/>
            <w:vAlign w:val="center"/>
          </w:tcPr>
          <w:p>
            <w:pPr>
              <w:pStyle w:val="10"/>
            </w:pPr>
            <w:r>
              <w:t>≤20万元</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耕地保护</w:t>
            </w:r>
          </w:p>
        </w:tc>
        <w:tc>
          <w:tcPr>
            <w:tcW w:w="2835" w:type="dxa"/>
            <w:vAlign w:val="center"/>
          </w:tcPr>
          <w:p>
            <w:pPr>
              <w:pStyle w:val="10"/>
            </w:pPr>
            <w:r>
              <w:t>耕地保护</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及时更新数据库数据</w:t>
            </w:r>
          </w:p>
        </w:tc>
        <w:tc>
          <w:tcPr>
            <w:tcW w:w="2835" w:type="dxa"/>
            <w:vAlign w:val="center"/>
          </w:tcPr>
          <w:p>
            <w:pPr>
              <w:pStyle w:val="10"/>
            </w:pPr>
            <w:r>
              <w:t>及时更新数据库数据</w:t>
            </w:r>
          </w:p>
        </w:tc>
        <w:tc>
          <w:tcPr>
            <w:tcW w:w="2551" w:type="dxa"/>
            <w:vAlign w:val="center"/>
          </w:tcPr>
          <w:p>
            <w:pPr>
              <w:pStyle w:val="10"/>
            </w:pPr>
            <w:r>
              <w:t>≤1年</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受益群体满意度</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27、土地出让业务经费绩效目标表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w:t>
            </w:r>
            <w:r>
              <w:rPr>
                <w:rFonts w:hint="eastAsia"/>
              </w:rPr>
              <w:t>保证机关工作正常运转</w:t>
            </w:r>
          </w:p>
          <w:p>
            <w:pPr>
              <w:pStyle w:val="10"/>
              <w:rPr>
                <w:rFonts w:hint="eastAsia" w:eastAsia="方正书宋_GBK"/>
                <w:lang w:eastAsia="zh-CN"/>
              </w:rPr>
            </w:pPr>
            <w:r>
              <w:t>2.</w:t>
            </w:r>
            <w:r>
              <w:rPr>
                <w:rFonts w:hint="eastAsia"/>
                <w:lang w:val="en-US" w:eastAsia="zh-CN"/>
              </w:rPr>
              <w:t>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rPr>
                <w:rFonts w:hint="eastAsia"/>
                <w:lang w:val="en-US" w:eastAsia="zh-CN"/>
              </w:rPr>
            </w:pPr>
            <w:r>
              <w:rPr>
                <w:rFonts w:hint="eastAsia"/>
                <w:lang w:val="en-US" w:eastAsia="zh-CN"/>
              </w:rPr>
              <w:t>在职人员数量</w:t>
            </w:r>
          </w:p>
        </w:tc>
        <w:tc>
          <w:tcPr>
            <w:tcW w:w="2835" w:type="dxa"/>
            <w:vAlign w:val="center"/>
          </w:tcPr>
          <w:p>
            <w:pPr>
              <w:pStyle w:val="10"/>
              <w:rPr>
                <w:rFonts w:hint="eastAsia"/>
                <w:lang w:val="en-US" w:eastAsia="zh-CN"/>
              </w:rPr>
            </w:pPr>
            <w:r>
              <w:rPr>
                <w:rFonts w:hint="eastAsia"/>
                <w:lang w:val="en-US" w:eastAsia="zh-CN"/>
              </w:rPr>
              <w:t>在职在岗人员数量</w:t>
            </w:r>
          </w:p>
        </w:tc>
        <w:tc>
          <w:tcPr>
            <w:tcW w:w="2551" w:type="dxa"/>
            <w:vAlign w:val="center"/>
          </w:tcPr>
          <w:p>
            <w:pPr>
              <w:pStyle w:val="10"/>
              <w:rPr>
                <w:rFonts w:hint="eastAsia"/>
                <w:lang w:val="en-US" w:eastAsia="zh-CN"/>
              </w:rPr>
            </w:pPr>
            <w:r>
              <w:rPr>
                <w:rFonts w:hint="eastAsia"/>
                <w:lang w:val="en-US" w:eastAsia="zh-CN"/>
              </w:rPr>
              <w:t>≥148人</w:t>
            </w:r>
          </w:p>
        </w:tc>
        <w:tc>
          <w:tcPr>
            <w:tcW w:w="2268" w:type="dxa"/>
            <w:vAlign w:val="center"/>
          </w:tcPr>
          <w:p>
            <w:pPr>
              <w:pStyle w:val="10"/>
              <w:rPr>
                <w:rFonts w:hint="eastAsia"/>
                <w:lang w:val="en-US" w:eastAsia="zh-CN"/>
              </w:rPr>
            </w:pPr>
            <w:r>
              <w:rPr>
                <w:rFonts w:hint="eastAsia"/>
                <w:lang w:val="en-US"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rPr>
                <w:rFonts w:hint="eastAsia"/>
                <w:lang w:val="en-US" w:eastAsia="zh-CN"/>
              </w:rPr>
            </w:pPr>
            <w:r>
              <w:rPr>
                <w:rFonts w:hint="eastAsia"/>
                <w:lang w:val="en-US" w:eastAsia="zh-CN"/>
              </w:rPr>
              <w:t>局内工作开展效果</w:t>
            </w:r>
          </w:p>
        </w:tc>
        <w:tc>
          <w:tcPr>
            <w:tcW w:w="2835" w:type="dxa"/>
            <w:vAlign w:val="center"/>
          </w:tcPr>
          <w:p>
            <w:pPr>
              <w:pStyle w:val="10"/>
              <w:rPr>
                <w:rFonts w:hint="eastAsia"/>
                <w:lang w:val="en-US" w:eastAsia="zh-CN"/>
              </w:rPr>
            </w:pPr>
            <w:r>
              <w:rPr>
                <w:rFonts w:hint="eastAsia"/>
                <w:lang w:val="en-US" w:eastAsia="zh-CN"/>
              </w:rPr>
              <w:t>局内工作开展效果</w:t>
            </w:r>
          </w:p>
        </w:tc>
        <w:tc>
          <w:tcPr>
            <w:tcW w:w="2551" w:type="dxa"/>
            <w:vAlign w:val="center"/>
          </w:tcPr>
          <w:p>
            <w:pPr>
              <w:pStyle w:val="10"/>
              <w:rPr>
                <w:rFonts w:hint="eastAsia"/>
                <w:lang w:val="en-US" w:eastAsia="zh-CN"/>
              </w:rPr>
            </w:pPr>
            <w:r>
              <w:rPr>
                <w:rFonts w:hint="eastAsia"/>
                <w:lang w:val="en-US" w:eastAsia="zh-CN"/>
              </w:rPr>
              <w:t>优</w:t>
            </w:r>
          </w:p>
        </w:tc>
        <w:tc>
          <w:tcPr>
            <w:tcW w:w="2268" w:type="dxa"/>
            <w:vAlign w:val="center"/>
          </w:tcPr>
          <w:p>
            <w:pPr>
              <w:pStyle w:val="10"/>
              <w:rPr>
                <w:rFonts w:hint="eastAsia"/>
                <w:lang w:val="en-US" w:eastAsia="zh-CN"/>
              </w:rPr>
            </w:pPr>
            <w:r>
              <w:rPr>
                <w:rFonts w:hint="eastAsia"/>
                <w:lang w:val="en-US" w:eastAsia="zh-CN"/>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rPr>
                <w:rFonts w:hint="eastAsia"/>
                <w:lang w:val="en-US" w:eastAsia="zh-CN"/>
              </w:rPr>
            </w:pPr>
            <w:r>
              <w:rPr>
                <w:rFonts w:hint="eastAsia"/>
                <w:lang w:val="en-US" w:eastAsia="zh-CN"/>
              </w:rPr>
              <w:t>工作完成率</w:t>
            </w:r>
          </w:p>
        </w:tc>
        <w:tc>
          <w:tcPr>
            <w:tcW w:w="2835" w:type="dxa"/>
            <w:vAlign w:val="center"/>
          </w:tcPr>
          <w:p>
            <w:pPr>
              <w:pStyle w:val="10"/>
              <w:rPr>
                <w:rFonts w:hint="eastAsia"/>
                <w:lang w:val="en-US" w:eastAsia="zh-CN"/>
              </w:rPr>
            </w:pPr>
            <w:r>
              <w:rPr>
                <w:rFonts w:hint="eastAsia"/>
                <w:lang w:val="en-US" w:eastAsia="zh-CN"/>
              </w:rPr>
              <w:t>工作完成率</w:t>
            </w:r>
          </w:p>
        </w:tc>
        <w:tc>
          <w:tcPr>
            <w:tcW w:w="2551" w:type="dxa"/>
            <w:vAlign w:val="center"/>
          </w:tcPr>
          <w:p>
            <w:pPr>
              <w:pStyle w:val="10"/>
              <w:rPr>
                <w:rFonts w:hint="eastAsia"/>
                <w:lang w:val="en-US" w:eastAsia="zh-CN"/>
              </w:rPr>
            </w:pPr>
            <w:r>
              <w:rPr>
                <w:rFonts w:hint="eastAsia"/>
                <w:lang w:val="en-US" w:eastAsia="zh-CN"/>
              </w:rPr>
              <w:t>≥95%</w:t>
            </w:r>
          </w:p>
        </w:tc>
        <w:tc>
          <w:tcPr>
            <w:tcW w:w="2268" w:type="dxa"/>
            <w:vAlign w:val="center"/>
          </w:tcPr>
          <w:p>
            <w:pPr>
              <w:pStyle w:val="10"/>
              <w:rPr>
                <w:rFonts w:hint="eastAsia"/>
                <w:lang w:val="en-US" w:eastAsia="zh-CN"/>
              </w:rPr>
            </w:pPr>
            <w:r>
              <w:rPr>
                <w:rFonts w:hint="eastAsia"/>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rPr>
                <w:rFonts w:hint="eastAsia"/>
                <w:lang w:val="en-US" w:eastAsia="zh-CN"/>
              </w:rPr>
            </w:pPr>
            <w:r>
              <w:rPr>
                <w:rFonts w:hint="eastAsia"/>
                <w:lang w:val="en-US" w:eastAsia="zh-CN"/>
              </w:rPr>
              <w:t>电脑采集成本</w:t>
            </w:r>
          </w:p>
        </w:tc>
        <w:tc>
          <w:tcPr>
            <w:tcW w:w="2835" w:type="dxa"/>
            <w:vAlign w:val="center"/>
          </w:tcPr>
          <w:p>
            <w:pPr>
              <w:pStyle w:val="10"/>
              <w:rPr>
                <w:rFonts w:hint="eastAsia"/>
                <w:lang w:val="en-US" w:eastAsia="zh-CN"/>
              </w:rPr>
            </w:pPr>
            <w:r>
              <w:rPr>
                <w:rFonts w:hint="eastAsia"/>
                <w:lang w:val="en-US" w:eastAsia="zh-CN"/>
              </w:rPr>
              <w:t>电脑采集成本</w:t>
            </w:r>
          </w:p>
        </w:tc>
        <w:tc>
          <w:tcPr>
            <w:tcW w:w="2551" w:type="dxa"/>
            <w:vAlign w:val="center"/>
          </w:tcPr>
          <w:p>
            <w:pPr>
              <w:pStyle w:val="10"/>
              <w:rPr>
                <w:rFonts w:hint="eastAsia"/>
                <w:lang w:val="en-US" w:eastAsia="zh-CN"/>
              </w:rPr>
            </w:pPr>
            <w:r>
              <w:rPr>
                <w:rFonts w:hint="eastAsia"/>
                <w:lang w:val="en-US" w:eastAsia="zh-CN"/>
              </w:rPr>
              <w:t>≤4500元/台</w:t>
            </w:r>
          </w:p>
        </w:tc>
        <w:tc>
          <w:tcPr>
            <w:tcW w:w="2268" w:type="dxa"/>
            <w:vAlign w:val="center"/>
          </w:tcPr>
          <w:p>
            <w:pPr>
              <w:pStyle w:val="10"/>
              <w:rPr>
                <w:rFonts w:hint="eastAsia"/>
                <w:lang w:val="en-US" w:eastAsia="zh-CN"/>
              </w:rPr>
            </w:pPr>
            <w:r>
              <w:rPr>
                <w:rFonts w:hint="eastAsia"/>
                <w:lang w:val="en-US" w:eastAsia="zh-CN"/>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高</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rPr>
                <w:rFonts w:hint="eastAsia"/>
                <w:lang w:val="en-US" w:eastAsia="zh-CN"/>
              </w:rPr>
            </w:pPr>
            <w:r>
              <w:rPr>
                <w:rFonts w:hint="eastAsia"/>
                <w:lang w:val="en-US" w:eastAsia="zh-CN"/>
              </w:rPr>
              <w:t>保证局内工作顺利开展</w:t>
            </w:r>
          </w:p>
        </w:tc>
        <w:tc>
          <w:tcPr>
            <w:tcW w:w="2835" w:type="dxa"/>
            <w:vAlign w:val="center"/>
          </w:tcPr>
          <w:p>
            <w:pPr>
              <w:pStyle w:val="10"/>
              <w:rPr>
                <w:rFonts w:hint="eastAsia"/>
                <w:lang w:val="en-US" w:eastAsia="zh-CN"/>
              </w:rPr>
            </w:pPr>
            <w:r>
              <w:rPr>
                <w:rFonts w:hint="eastAsia"/>
                <w:lang w:val="en-US" w:eastAsia="zh-CN"/>
              </w:rPr>
              <w:t>保证局内工作顺利开展</w:t>
            </w:r>
          </w:p>
        </w:tc>
        <w:tc>
          <w:tcPr>
            <w:tcW w:w="2551" w:type="dxa"/>
            <w:vAlign w:val="center"/>
          </w:tcPr>
          <w:p>
            <w:pPr>
              <w:pStyle w:val="10"/>
              <w:rPr>
                <w:rFonts w:hint="eastAsia"/>
                <w:lang w:val="en-US" w:eastAsia="zh-CN"/>
              </w:rPr>
            </w:pPr>
            <w:r>
              <w:rPr>
                <w:rFonts w:hint="eastAsia"/>
                <w:lang w:val="en-US" w:eastAsia="zh-CN"/>
              </w:rPr>
              <w:t>2023年年底</w:t>
            </w:r>
          </w:p>
        </w:tc>
        <w:tc>
          <w:tcPr>
            <w:tcW w:w="2268" w:type="dxa"/>
            <w:vAlign w:val="center"/>
          </w:tcPr>
          <w:p>
            <w:pPr>
              <w:pStyle w:val="10"/>
              <w:rPr>
                <w:rFonts w:hint="eastAsia"/>
                <w:lang w:val="en-US" w:eastAsia="zh-CN"/>
              </w:rPr>
            </w:pPr>
            <w:r>
              <w:rPr>
                <w:rFonts w:hint="eastAsia"/>
                <w:lang w:val="en-US" w:eastAsia="zh-CN"/>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rPr>
                <w:rFonts w:hint="eastAsia"/>
                <w:lang w:val="en-US" w:eastAsia="zh-CN"/>
              </w:rPr>
            </w:pPr>
            <w:r>
              <w:rPr>
                <w:rFonts w:hint="eastAsia"/>
                <w:lang w:val="en-US" w:eastAsia="zh-CN"/>
              </w:rPr>
              <w:t>群众满意度</w:t>
            </w:r>
          </w:p>
        </w:tc>
        <w:tc>
          <w:tcPr>
            <w:tcW w:w="2835" w:type="dxa"/>
            <w:vAlign w:val="center"/>
          </w:tcPr>
          <w:p>
            <w:pPr>
              <w:pStyle w:val="10"/>
              <w:rPr>
                <w:rFonts w:hint="eastAsia"/>
                <w:lang w:val="en-US" w:eastAsia="zh-CN"/>
              </w:rPr>
            </w:pPr>
            <w:r>
              <w:rPr>
                <w:rFonts w:hint="eastAsia"/>
                <w:lang w:val="en-US" w:eastAsia="zh-CN"/>
              </w:rPr>
              <w:t>群众满意度</w:t>
            </w:r>
          </w:p>
        </w:tc>
        <w:tc>
          <w:tcPr>
            <w:tcW w:w="2551" w:type="dxa"/>
            <w:vAlign w:val="center"/>
          </w:tcPr>
          <w:p>
            <w:pPr>
              <w:pStyle w:val="10"/>
              <w:rPr>
                <w:rFonts w:hint="eastAsia"/>
                <w:lang w:val="en-US" w:eastAsia="zh-CN"/>
              </w:rPr>
            </w:pPr>
            <w:r>
              <w:rPr>
                <w:rFonts w:hint="eastAsia"/>
                <w:lang w:val="en-US" w:eastAsia="zh-CN"/>
              </w:rPr>
              <w:t>≥95%</w:t>
            </w:r>
          </w:p>
        </w:tc>
        <w:tc>
          <w:tcPr>
            <w:tcW w:w="2268" w:type="dxa"/>
            <w:vAlign w:val="center"/>
          </w:tcPr>
          <w:p>
            <w:pPr>
              <w:pStyle w:val="10"/>
              <w:rPr>
                <w:rFonts w:hint="eastAsia"/>
                <w:lang w:val="en-US" w:eastAsia="zh-CN"/>
              </w:rPr>
            </w:pPr>
            <w:r>
              <w:rPr>
                <w:rFonts w:hint="eastAsia"/>
                <w:lang w:val="en-US" w:eastAsia="zh-CN"/>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28、土地征收成片开发方案编制工作绩效目标表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1.为顺利完成征地报批工作。</w:t>
            </w:r>
          </w:p>
          <w:p>
            <w:pPr>
              <w:pStyle w:val="10"/>
            </w:pPr>
            <w:r>
              <w:t>2.保障项目用地需求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现有拟征收地块数</w:t>
            </w:r>
          </w:p>
        </w:tc>
        <w:tc>
          <w:tcPr>
            <w:tcW w:w="2835" w:type="dxa"/>
            <w:vAlign w:val="center"/>
          </w:tcPr>
          <w:p>
            <w:pPr>
              <w:pStyle w:val="10"/>
            </w:pPr>
            <w:r>
              <w:t>现有拟征收地块数</w:t>
            </w:r>
          </w:p>
        </w:tc>
        <w:tc>
          <w:tcPr>
            <w:tcW w:w="2551" w:type="dxa"/>
            <w:vAlign w:val="center"/>
          </w:tcPr>
          <w:p>
            <w:pPr>
              <w:pStyle w:val="10"/>
            </w:pPr>
            <w:r>
              <w:t>≥27批次</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专家评审通过率</w:t>
            </w:r>
          </w:p>
        </w:tc>
        <w:tc>
          <w:tcPr>
            <w:tcW w:w="2835" w:type="dxa"/>
            <w:vAlign w:val="center"/>
          </w:tcPr>
          <w:p>
            <w:pPr>
              <w:pStyle w:val="10"/>
            </w:pPr>
            <w:r>
              <w:t>专家评审通过率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合同约定的提交成果时间</w:t>
            </w:r>
          </w:p>
        </w:tc>
        <w:tc>
          <w:tcPr>
            <w:tcW w:w="2835" w:type="dxa"/>
            <w:vAlign w:val="center"/>
          </w:tcPr>
          <w:p>
            <w:pPr>
              <w:pStyle w:val="10"/>
            </w:pPr>
            <w:r>
              <w:t>合同约定的提交成果时间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土地征收成片开发方案</w:t>
            </w:r>
          </w:p>
        </w:tc>
        <w:tc>
          <w:tcPr>
            <w:tcW w:w="2835" w:type="dxa"/>
            <w:vAlign w:val="center"/>
          </w:tcPr>
          <w:p>
            <w:pPr>
              <w:pStyle w:val="10"/>
            </w:pPr>
            <w:r>
              <w:t>土地征收成片开发方案</w:t>
            </w:r>
          </w:p>
        </w:tc>
        <w:tc>
          <w:tcPr>
            <w:tcW w:w="2551" w:type="dxa"/>
            <w:vAlign w:val="center"/>
          </w:tcPr>
          <w:p>
            <w:pPr>
              <w:pStyle w:val="10"/>
            </w:pPr>
            <w:r>
              <w:t>≤1.11万元/批次</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生态系统健康和谐发展</w:t>
            </w:r>
          </w:p>
        </w:tc>
        <w:tc>
          <w:tcPr>
            <w:tcW w:w="2835" w:type="dxa"/>
            <w:vAlign w:val="center"/>
          </w:tcPr>
          <w:p>
            <w:pPr>
              <w:pStyle w:val="10"/>
            </w:pPr>
            <w:r>
              <w:t>生态系统健康和谐发展</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创新工作完成率</w:t>
            </w:r>
          </w:p>
        </w:tc>
        <w:tc>
          <w:tcPr>
            <w:tcW w:w="2835" w:type="dxa"/>
            <w:vAlign w:val="center"/>
          </w:tcPr>
          <w:p>
            <w:pPr>
              <w:pStyle w:val="10"/>
            </w:pPr>
            <w:r>
              <w:t>创新工作完成率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29、土地征收风险评估编制工作绩效目标表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1.为规范土地征收社会稳定风险评估工作，切实从源头上预防和减少土地征收矛盾隐患</w:t>
            </w:r>
          </w:p>
          <w:p>
            <w:pPr>
              <w:pStyle w:val="10"/>
            </w:pPr>
            <w:r>
              <w:t>2.为顺利完成征地报批工作，保障项目用地需求。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现有拟征收批次数</w:t>
            </w:r>
          </w:p>
        </w:tc>
        <w:tc>
          <w:tcPr>
            <w:tcW w:w="2835" w:type="dxa"/>
            <w:vAlign w:val="center"/>
          </w:tcPr>
          <w:p>
            <w:pPr>
              <w:pStyle w:val="10"/>
            </w:pPr>
            <w:r>
              <w:t>现有拟征收批次数</w:t>
            </w:r>
          </w:p>
        </w:tc>
        <w:tc>
          <w:tcPr>
            <w:tcW w:w="2551" w:type="dxa"/>
            <w:vAlign w:val="center"/>
          </w:tcPr>
          <w:p>
            <w:pPr>
              <w:pStyle w:val="10"/>
            </w:pPr>
            <w:r>
              <w:t>≥32批次</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专家评审通过率</w:t>
            </w:r>
          </w:p>
        </w:tc>
        <w:tc>
          <w:tcPr>
            <w:tcW w:w="2835" w:type="dxa"/>
            <w:vAlign w:val="center"/>
          </w:tcPr>
          <w:p>
            <w:pPr>
              <w:pStyle w:val="10"/>
            </w:pPr>
            <w:r>
              <w:t>专家评审通过率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合同约定的提交成果时间</w:t>
            </w:r>
          </w:p>
        </w:tc>
        <w:tc>
          <w:tcPr>
            <w:tcW w:w="2835" w:type="dxa"/>
            <w:vAlign w:val="center"/>
          </w:tcPr>
          <w:p>
            <w:pPr>
              <w:pStyle w:val="10"/>
            </w:pPr>
            <w:r>
              <w:t>合同约定的提交成果时间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土地征收社会稳定风险评估平均成本</w:t>
            </w:r>
          </w:p>
        </w:tc>
        <w:tc>
          <w:tcPr>
            <w:tcW w:w="2835" w:type="dxa"/>
            <w:vAlign w:val="center"/>
          </w:tcPr>
          <w:p>
            <w:pPr>
              <w:pStyle w:val="10"/>
            </w:pPr>
            <w:r>
              <w:t>土地征收社会稳定风险评估平均成本</w:t>
            </w:r>
          </w:p>
        </w:tc>
        <w:tc>
          <w:tcPr>
            <w:tcW w:w="2551" w:type="dxa"/>
            <w:vAlign w:val="center"/>
          </w:tcPr>
          <w:p>
            <w:pPr>
              <w:pStyle w:val="10"/>
            </w:pPr>
            <w:r>
              <w:t>≤2.57万元/批次</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生态系统健康和谐发展</w:t>
            </w:r>
          </w:p>
        </w:tc>
        <w:tc>
          <w:tcPr>
            <w:tcW w:w="2835" w:type="dxa"/>
            <w:vAlign w:val="center"/>
          </w:tcPr>
          <w:p>
            <w:pPr>
              <w:pStyle w:val="10"/>
            </w:pPr>
            <w:r>
              <w:t>生态系统健康和谐发展</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创新工作完成率</w:t>
            </w:r>
          </w:p>
        </w:tc>
        <w:tc>
          <w:tcPr>
            <w:tcW w:w="2835" w:type="dxa"/>
            <w:vAlign w:val="center"/>
          </w:tcPr>
          <w:p>
            <w:pPr>
              <w:pStyle w:val="10"/>
            </w:pPr>
            <w:r>
              <w:t>创新工作完成率</w:t>
            </w:r>
          </w:p>
        </w:tc>
        <w:tc>
          <w:tcPr>
            <w:tcW w:w="2551" w:type="dxa"/>
            <w:vAlign w:val="center"/>
          </w:tcPr>
          <w:p>
            <w:pPr>
              <w:pStyle w:val="10"/>
            </w:pPr>
            <w:r>
              <w:t>≥85%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30、土壤污染状况调查费绩效目标表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1.土壤污染状况调查服务费</w:t>
            </w:r>
          </w:p>
          <w:p>
            <w:pPr>
              <w:pStyle w:val="10"/>
            </w:pPr>
            <w:r>
              <w:t>2.加强城市化建设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委托业务数量</w:t>
            </w:r>
          </w:p>
        </w:tc>
        <w:tc>
          <w:tcPr>
            <w:tcW w:w="2835" w:type="dxa"/>
            <w:vAlign w:val="center"/>
          </w:tcPr>
          <w:p>
            <w:pPr>
              <w:pStyle w:val="10"/>
            </w:pPr>
            <w:r>
              <w:t>委托评估土地使用权出让的宗地数量</w:t>
            </w:r>
          </w:p>
        </w:tc>
        <w:tc>
          <w:tcPr>
            <w:tcW w:w="2551" w:type="dxa"/>
            <w:vAlign w:val="center"/>
          </w:tcPr>
          <w:p>
            <w:pPr>
              <w:pStyle w:val="10"/>
            </w:pPr>
            <w:r>
              <w:t>≥1宗</w:t>
            </w:r>
          </w:p>
        </w:tc>
        <w:tc>
          <w:tcPr>
            <w:tcW w:w="2268" w:type="dxa"/>
            <w:vAlign w:val="center"/>
          </w:tcPr>
          <w:p>
            <w:pPr>
              <w:pStyle w:val="10"/>
            </w:pPr>
            <w:r>
              <w:t>评估标准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规范土地储备管理</w:t>
            </w:r>
          </w:p>
        </w:tc>
        <w:tc>
          <w:tcPr>
            <w:tcW w:w="2835" w:type="dxa"/>
            <w:vAlign w:val="center"/>
          </w:tcPr>
          <w:p>
            <w:pPr>
              <w:pStyle w:val="10"/>
            </w:pPr>
            <w:r>
              <w:t>土地资源的高效配置占规定土地资源比例</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拨付时间</w:t>
            </w:r>
          </w:p>
        </w:tc>
        <w:tc>
          <w:tcPr>
            <w:tcW w:w="2835" w:type="dxa"/>
            <w:vAlign w:val="center"/>
          </w:tcPr>
          <w:p>
            <w:pPr>
              <w:pStyle w:val="10"/>
            </w:pPr>
            <w:r>
              <w:t>拨付时间</w:t>
            </w:r>
          </w:p>
        </w:tc>
        <w:tc>
          <w:tcPr>
            <w:tcW w:w="2551" w:type="dxa"/>
            <w:vAlign w:val="center"/>
          </w:tcPr>
          <w:p>
            <w:pPr>
              <w:pStyle w:val="10"/>
            </w:pPr>
            <w:r>
              <w:t>2023年6月30日前</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成本指标</w:t>
            </w:r>
          </w:p>
        </w:tc>
        <w:tc>
          <w:tcPr>
            <w:tcW w:w="2835" w:type="dxa"/>
            <w:vAlign w:val="center"/>
          </w:tcPr>
          <w:p>
            <w:pPr>
              <w:pStyle w:val="10"/>
            </w:pPr>
            <w:r>
              <w:t>原华新纺织厂规划网格地块334272.81平方米（501亩）</w:t>
            </w:r>
          </w:p>
        </w:tc>
        <w:tc>
          <w:tcPr>
            <w:tcW w:w="2551" w:type="dxa"/>
            <w:vAlign w:val="center"/>
          </w:tcPr>
          <w:p>
            <w:pPr>
              <w:pStyle w:val="10"/>
            </w:pPr>
            <w:r>
              <w:t>≤29.9万元/宗</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土地利用率</w:t>
            </w:r>
          </w:p>
        </w:tc>
        <w:tc>
          <w:tcPr>
            <w:tcW w:w="2835" w:type="dxa"/>
            <w:vAlign w:val="center"/>
          </w:tcPr>
          <w:p>
            <w:pPr>
              <w:pStyle w:val="10"/>
            </w:pPr>
            <w:r>
              <w:t>土地利用率</w:t>
            </w:r>
          </w:p>
        </w:tc>
        <w:tc>
          <w:tcPr>
            <w:tcW w:w="2551" w:type="dxa"/>
            <w:vAlign w:val="center"/>
          </w:tcPr>
          <w:p>
            <w:pPr>
              <w:pStyle w:val="10"/>
            </w:pPr>
            <w:r>
              <w:t>≥80%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经济增长率</w:t>
            </w:r>
          </w:p>
        </w:tc>
        <w:tc>
          <w:tcPr>
            <w:tcW w:w="2835" w:type="dxa"/>
            <w:vAlign w:val="center"/>
          </w:tcPr>
          <w:p>
            <w:pPr>
              <w:pStyle w:val="10"/>
            </w:pPr>
            <w:r>
              <w:t>经济可持续增长率</w:t>
            </w:r>
          </w:p>
        </w:tc>
        <w:tc>
          <w:tcPr>
            <w:tcW w:w="2551" w:type="dxa"/>
            <w:vAlign w:val="center"/>
          </w:tcPr>
          <w:p>
            <w:pPr>
              <w:pStyle w:val="10"/>
            </w:pPr>
            <w:r>
              <w:t>≥95%</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公众满意度</w:t>
            </w:r>
          </w:p>
        </w:tc>
        <w:tc>
          <w:tcPr>
            <w:tcW w:w="2835" w:type="dxa"/>
            <w:vAlign w:val="center"/>
          </w:tcPr>
          <w:p>
            <w:pPr>
              <w:pStyle w:val="10"/>
            </w:pPr>
            <w:r>
              <w:t>公众满意度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31、委托业务费绩效目标表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1.评估出让土地使用权出让价值</w:t>
            </w:r>
          </w:p>
          <w:p>
            <w:pPr>
              <w:pStyle w:val="10"/>
            </w:pPr>
            <w:r>
              <w:t>2.为确定土地出让底价提供参考依据</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委托业务数量</w:t>
            </w:r>
          </w:p>
        </w:tc>
        <w:tc>
          <w:tcPr>
            <w:tcW w:w="2835" w:type="dxa"/>
            <w:vAlign w:val="center"/>
          </w:tcPr>
          <w:p>
            <w:pPr>
              <w:pStyle w:val="10"/>
            </w:pPr>
            <w:r>
              <w:t>委托评估土地使用权出让的宗地数量</w:t>
            </w:r>
          </w:p>
        </w:tc>
        <w:tc>
          <w:tcPr>
            <w:tcW w:w="2551" w:type="dxa"/>
            <w:vAlign w:val="center"/>
          </w:tcPr>
          <w:p>
            <w:pPr>
              <w:pStyle w:val="10"/>
            </w:pPr>
            <w:r>
              <w:t>≥15宗</w:t>
            </w:r>
          </w:p>
        </w:tc>
        <w:tc>
          <w:tcPr>
            <w:tcW w:w="2268" w:type="dxa"/>
            <w:vAlign w:val="center"/>
          </w:tcPr>
          <w:p>
            <w:pPr>
              <w:pStyle w:val="10"/>
            </w:pPr>
            <w:r>
              <w:t>评估标准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规范土地储备管理</w:t>
            </w:r>
          </w:p>
        </w:tc>
        <w:tc>
          <w:tcPr>
            <w:tcW w:w="2835" w:type="dxa"/>
            <w:vAlign w:val="center"/>
          </w:tcPr>
          <w:p>
            <w:pPr>
              <w:pStyle w:val="10"/>
            </w:pPr>
            <w:r>
              <w:t>土地资源的高效配置占规定土地资源比例</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拨付时间</w:t>
            </w:r>
          </w:p>
        </w:tc>
        <w:tc>
          <w:tcPr>
            <w:tcW w:w="2835" w:type="dxa"/>
            <w:vAlign w:val="center"/>
          </w:tcPr>
          <w:p>
            <w:pPr>
              <w:pStyle w:val="10"/>
            </w:pPr>
            <w:r>
              <w:t>拨付时间</w:t>
            </w:r>
          </w:p>
        </w:tc>
        <w:tc>
          <w:tcPr>
            <w:tcW w:w="2551" w:type="dxa"/>
            <w:vAlign w:val="center"/>
          </w:tcPr>
          <w:p>
            <w:pPr>
              <w:pStyle w:val="10"/>
            </w:pPr>
            <w:r>
              <w:t>2023年年底</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监察聘请专家耕地破坏鉴定成本</w:t>
            </w:r>
          </w:p>
        </w:tc>
        <w:tc>
          <w:tcPr>
            <w:tcW w:w="2835" w:type="dxa"/>
            <w:vAlign w:val="center"/>
          </w:tcPr>
          <w:p>
            <w:pPr>
              <w:pStyle w:val="10"/>
            </w:pPr>
            <w:r>
              <w:t>监察聘请专家耕地破坏鉴定成本</w:t>
            </w:r>
          </w:p>
        </w:tc>
        <w:tc>
          <w:tcPr>
            <w:tcW w:w="2551" w:type="dxa"/>
            <w:vAlign w:val="center"/>
          </w:tcPr>
          <w:p>
            <w:pPr>
              <w:pStyle w:val="10"/>
            </w:pPr>
            <w:r>
              <w:t>≤40万元</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土地利用率</w:t>
            </w:r>
          </w:p>
        </w:tc>
        <w:tc>
          <w:tcPr>
            <w:tcW w:w="2835" w:type="dxa"/>
            <w:vAlign w:val="center"/>
          </w:tcPr>
          <w:p>
            <w:pPr>
              <w:pStyle w:val="10"/>
            </w:pPr>
            <w:r>
              <w:t>土地利用率</w:t>
            </w:r>
          </w:p>
        </w:tc>
        <w:tc>
          <w:tcPr>
            <w:tcW w:w="2551" w:type="dxa"/>
            <w:vAlign w:val="center"/>
          </w:tcPr>
          <w:p>
            <w:pPr>
              <w:pStyle w:val="10"/>
            </w:pPr>
            <w:r>
              <w:t>高</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经济可持续增长率</w:t>
            </w:r>
          </w:p>
        </w:tc>
        <w:tc>
          <w:tcPr>
            <w:tcW w:w="2835" w:type="dxa"/>
            <w:vAlign w:val="center"/>
          </w:tcPr>
          <w:p>
            <w:pPr>
              <w:pStyle w:val="10"/>
            </w:pPr>
            <w:r>
              <w:t>经济可持续增长率</w:t>
            </w:r>
          </w:p>
        </w:tc>
        <w:tc>
          <w:tcPr>
            <w:tcW w:w="2551" w:type="dxa"/>
            <w:vAlign w:val="center"/>
          </w:tcPr>
          <w:p>
            <w:pPr>
              <w:pStyle w:val="10"/>
            </w:pPr>
            <w:r>
              <w:t>≥95%</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公众满意度</w:t>
            </w:r>
          </w:p>
        </w:tc>
        <w:tc>
          <w:tcPr>
            <w:tcW w:w="2835" w:type="dxa"/>
            <w:vAlign w:val="center"/>
          </w:tcPr>
          <w:p>
            <w:pPr>
              <w:pStyle w:val="10"/>
            </w:pPr>
            <w:r>
              <w:t>公众满意度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32、自然资源统一确权登记（沙流河）绩效目标表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1.地籍调查、测绘、数据汇交</w:t>
            </w:r>
          </w:p>
          <w:p>
            <w:pPr>
              <w:pStyle w:val="10"/>
            </w:pPr>
            <w:r>
              <w:t>2.协助登记发证</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确权登记数量</w:t>
            </w:r>
          </w:p>
        </w:tc>
        <w:tc>
          <w:tcPr>
            <w:tcW w:w="2835" w:type="dxa"/>
            <w:vAlign w:val="center"/>
          </w:tcPr>
          <w:p>
            <w:pPr>
              <w:pStyle w:val="10"/>
            </w:pPr>
            <w:r>
              <w:t>确权登记数量</w:t>
            </w:r>
          </w:p>
        </w:tc>
        <w:tc>
          <w:tcPr>
            <w:tcW w:w="2551" w:type="dxa"/>
            <w:vAlign w:val="center"/>
          </w:tcPr>
          <w:p>
            <w:pPr>
              <w:pStyle w:val="10"/>
            </w:pPr>
            <w:r>
              <w:t>≥1个</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确权登记完成率</w:t>
            </w:r>
          </w:p>
        </w:tc>
        <w:tc>
          <w:tcPr>
            <w:tcW w:w="2835" w:type="dxa"/>
            <w:vAlign w:val="center"/>
          </w:tcPr>
          <w:p>
            <w:pPr>
              <w:pStyle w:val="10"/>
            </w:pPr>
            <w:r>
              <w:t>确权登记完成率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发证完成时间</w:t>
            </w:r>
          </w:p>
        </w:tc>
        <w:tc>
          <w:tcPr>
            <w:tcW w:w="2835" w:type="dxa"/>
            <w:vAlign w:val="center"/>
          </w:tcPr>
          <w:p>
            <w:pPr>
              <w:pStyle w:val="10"/>
            </w:pPr>
            <w:r>
              <w:t>发证完成时间</w:t>
            </w:r>
          </w:p>
        </w:tc>
        <w:tc>
          <w:tcPr>
            <w:tcW w:w="2551" w:type="dxa"/>
            <w:vAlign w:val="center"/>
          </w:tcPr>
          <w:p>
            <w:pPr>
              <w:pStyle w:val="10"/>
            </w:pPr>
            <w:r>
              <w:t>2023年年底</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确权登记费用</w:t>
            </w:r>
          </w:p>
        </w:tc>
        <w:tc>
          <w:tcPr>
            <w:tcW w:w="2835" w:type="dxa"/>
            <w:vAlign w:val="center"/>
          </w:tcPr>
          <w:p>
            <w:pPr>
              <w:pStyle w:val="10"/>
            </w:pPr>
            <w:r>
              <w:t>确权登记费用</w:t>
            </w:r>
          </w:p>
        </w:tc>
        <w:tc>
          <w:tcPr>
            <w:tcW w:w="2551" w:type="dxa"/>
            <w:vAlign w:val="center"/>
          </w:tcPr>
          <w:p>
            <w:pPr>
              <w:pStyle w:val="10"/>
            </w:pPr>
            <w:r>
              <w:t>≤25万元/个</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提高自然资源利用率</w:t>
            </w:r>
          </w:p>
        </w:tc>
        <w:tc>
          <w:tcPr>
            <w:tcW w:w="2835" w:type="dxa"/>
            <w:vAlign w:val="center"/>
          </w:tcPr>
          <w:p>
            <w:pPr>
              <w:pStyle w:val="10"/>
            </w:pPr>
            <w:r>
              <w:t>提高自然资源利用率</w:t>
            </w:r>
          </w:p>
        </w:tc>
        <w:tc>
          <w:tcPr>
            <w:tcW w:w="2551" w:type="dxa"/>
            <w:vAlign w:val="center"/>
          </w:tcPr>
          <w:p>
            <w:pPr>
              <w:pStyle w:val="10"/>
            </w:pPr>
            <w:r>
              <w:t>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创新工作完成率</w:t>
            </w:r>
          </w:p>
        </w:tc>
        <w:tc>
          <w:tcPr>
            <w:tcW w:w="2835" w:type="dxa"/>
            <w:vAlign w:val="center"/>
          </w:tcPr>
          <w:p>
            <w:pPr>
              <w:pStyle w:val="10"/>
            </w:pPr>
            <w:r>
              <w:t>创新工作完成率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2023年，唐山市自然资源和规划局丰润区分局本级安排政府采购预算</w:t>
      </w:r>
      <w:r>
        <w:rPr>
          <w:rFonts w:hint="eastAsia" w:eastAsia="方正仿宋_GBK"/>
          <w:color w:val="000000"/>
          <w:sz w:val="28"/>
          <w:lang w:val="en-US" w:eastAsia="zh-CN"/>
        </w:rPr>
        <w:t>0</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334001唐山市自然资源和规划局丰润区分局本级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唐山市自然资源和规划局丰润区分局本级上年末固定资产金额为</w:t>
      </w:r>
      <w:r>
        <w:rPr>
          <w:rFonts w:hint="eastAsia" w:eastAsia="方正仿宋_GBK"/>
          <w:color w:val="000000"/>
          <w:sz w:val="28"/>
          <w:lang w:val="en-US" w:eastAsia="zh-CN"/>
        </w:rPr>
        <w:t>1496.58</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334唐山市自然资源和规划局丰润区分局</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tabs>
                <w:tab w:val="left" w:pos="2410"/>
              </w:tabs>
              <w:rPr>
                <w:rFonts w:hint="eastAsia" w:eastAsia="方正书宋_GBK"/>
                <w:lang w:eastAsia="zh-CN"/>
              </w:rPr>
            </w:pPr>
            <w:r>
              <w:rPr>
                <w:rFonts w:hint="eastAsia"/>
                <w:lang w:eastAsia="zh-CN"/>
              </w:rPr>
              <w:tab/>
            </w:r>
            <w:r>
              <w:rPr>
                <w:rFonts w:hint="eastAsia"/>
                <w:lang w:eastAsia="zh-CN"/>
              </w:rPr>
              <w:t>土地、房屋及构筑物</w:t>
            </w:r>
          </w:p>
        </w:tc>
        <w:tc>
          <w:tcPr>
            <w:tcW w:w="2835" w:type="dxa"/>
            <w:vAlign w:val="center"/>
          </w:tcPr>
          <w:p>
            <w:pPr>
              <w:pStyle w:val="11"/>
            </w:pPr>
          </w:p>
        </w:tc>
        <w:tc>
          <w:tcPr>
            <w:tcW w:w="2835" w:type="dxa"/>
            <w:vAlign w:val="center"/>
          </w:tcPr>
          <w:p>
            <w:pPr>
              <w:pStyle w:val="9"/>
              <w:jc w:val="center"/>
              <w:rPr>
                <w:rFonts w:hint="default" w:eastAsia="方正书宋_GBK"/>
                <w:lang w:val="en-US" w:eastAsia="zh-CN"/>
              </w:rPr>
            </w:pPr>
            <w:r>
              <w:rPr>
                <w:rFonts w:hint="eastAsia"/>
                <w:lang w:val="en-US" w:eastAsia="zh-CN"/>
              </w:rPr>
              <w:t>646.19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jc w:val="center"/>
              <w:rPr>
                <w:rFonts w:hint="eastAsia" w:eastAsia="方正书宋_GBK"/>
                <w:lang w:eastAsia="zh-CN"/>
              </w:rPr>
            </w:pPr>
            <w:r>
              <w:rPr>
                <w:rFonts w:hint="eastAsia"/>
                <w:lang w:eastAsia="zh-CN"/>
              </w:rPr>
              <w:t>通用设备</w:t>
            </w:r>
          </w:p>
        </w:tc>
        <w:tc>
          <w:tcPr>
            <w:tcW w:w="2835" w:type="dxa"/>
            <w:vAlign w:val="center"/>
          </w:tcPr>
          <w:p>
            <w:pPr>
              <w:pStyle w:val="11"/>
            </w:pPr>
          </w:p>
        </w:tc>
        <w:tc>
          <w:tcPr>
            <w:tcW w:w="2835" w:type="dxa"/>
            <w:vAlign w:val="center"/>
          </w:tcPr>
          <w:p>
            <w:pPr>
              <w:pStyle w:val="9"/>
              <w:jc w:val="center"/>
              <w:rPr>
                <w:rFonts w:hint="default" w:eastAsia="方正书宋_GBK"/>
                <w:lang w:val="en-US" w:eastAsia="zh-CN"/>
              </w:rPr>
            </w:pPr>
            <w:r>
              <w:rPr>
                <w:rFonts w:hint="eastAsia"/>
                <w:lang w:val="en-US" w:eastAsia="zh-CN"/>
              </w:rPr>
              <w:t>774.35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jc w:val="center"/>
              <w:rPr>
                <w:rFonts w:hint="eastAsia" w:eastAsia="方正书宋_GBK"/>
                <w:lang w:eastAsia="zh-CN"/>
              </w:rPr>
            </w:pPr>
            <w:r>
              <w:rPr>
                <w:rFonts w:hint="eastAsia"/>
                <w:lang w:eastAsia="zh-CN"/>
              </w:rPr>
              <w:t>家具、用具、装具及动植物</w:t>
            </w:r>
          </w:p>
        </w:tc>
        <w:tc>
          <w:tcPr>
            <w:tcW w:w="2835" w:type="dxa"/>
            <w:vAlign w:val="center"/>
          </w:tcPr>
          <w:p>
            <w:pPr>
              <w:pStyle w:val="11"/>
            </w:pPr>
          </w:p>
        </w:tc>
        <w:tc>
          <w:tcPr>
            <w:tcW w:w="2835" w:type="dxa"/>
            <w:vAlign w:val="center"/>
          </w:tcPr>
          <w:p>
            <w:pPr>
              <w:pStyle w:val="9"/>
              <w:jc w:val="center"/>
              <w:rPr>
                <w:rFonts w:hint="default" w:eastAsia="方正书宋_GBK"/>
                <w:lang w:val="en-US" w:eastAsia="zh-CN"/>
              </w:rPr>
            </w:pPr>
            <w:r>
              <w:rPr>
                <w:rFonts w:hint="eastAsia"/>
                <w:lang w:val="en-US" w:eastAsia="zh-CN"/>
              </w:rPr>
              <w:t>76.04</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eastAsia" w:eastAsia="方正仿宋_GBK"/>
          <w:lang w:val="en-US" w:eastAsia="zh-CN"/>
        </w:rPr>
      </w:pPr>
      <w:r>
        <w:rPr>
          <w:rFonts w:eastAsia="方正仿宋_GBK"/>
          <w:color w:val="000000"/>
          <w:sz w:val="28"/>
        </w:rPr>
        <w:t>我单位无其他需要说明的事项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109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F51B8"/>
    <w:multiLevelType w:val="singleLevel"/>
    <w:tmpl w:val="138F51B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DdkYjVlM2NkODIwNmQ0NDE2N2JhYmRkNjRiYzI0NGMifQ=="/>
  </w:docVars>
  <w:rsids>
    <w:rsidRoot w:val="00D721A0"/>
    <w:rsid w:val="003B769A"/>
    <w:rsid w:val="00503FFF"/>
    <w:rsid w:val="00D721A0"/>
    <w:rsid w:val="06AB097E"/>
    <w:rsid w:val="0C9452E6"/>
    <w:rsid w:val="12011292"/>
    <w:rsid w:val="13242C1B"/>
    <w:rsid w:val="1357268B"/>
    <w:rsid w:val="1B3C6124"/>
    <w:rsid w:val="229D5BBD"/>
    <w:rsid w:val="27402404"/>
    <w:rsid w:val="29F92762"/>
    <w:rsid w:val="2B940F71"/>
    <w:rsid w:val="2BED3949"/>
    <w:rsid w:val="31592A40"/>
    <w:rsid w:val="3A2F273A"/>
    <w:rsid w:val="3FD87226"/>
    <w:rsid w:val="4A5561E7"/>
    <w:rsid w:val="4B93792D"/>
    <w:rsid w:val="4DD57383"/>
    <w:rsid w:val="53300BEC"/>
    <w:rsid w:val="6A27432D"/>
    <w:rsid w:val="6D166EA9"/>
    <w:rsid w:val="71A212BE"/>
    <w:rsid w:val="7C473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6">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7">
    <w:name w:val="单元格样式20"/>
    <w:basedOn w:val="1"/>
    <w:autoRedefine/>
    <w:qFormat/>
    <w:uiPriority w:val="0"/>
    <w:rPr>
      <w:rFonts w:ascii="方正小标宋_GBK" w:hAnsi="方正小标宋_GBK" w:eastAsia="方正小标宋_GBK" w:cs="方正小标宋_GBK"/>
    </w:rPr>
  </w:style>
  <w:style w:type="paragraph" w:customStyle="1" w:styleId="8">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9">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0">
    <w:name w:val="单元格样式2"/>
    <w:basedOn w:val="1"/>
    <w:autoRedefine/>
    <w:qFormat/>
    <w:uiPriority w:val="0"/>
    <w:rPr>
      <w:rFonts w:ascii="方正书宋_GBK" w:hAnsi="方正书宋_GBK" w:eastAsia="方正书宋_GBK" w:cs="方正书宋_GBK"/>
      <w:sz w:val="21"/>
    </w:rPr>
  </w:style>
  <w:style w:type="paragraph" w:customStyle="1" w:styleId="11">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2">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4">
    <w:name w:val="单元格样式5"/>
    <w:basedOn w:val="1"/>
    <w:autoRedefine/>
    <w:qFormat/>
    <w:uiPriority w:val="0"/>
    <w:rPr>
      <w:rFonts w:ascii="方正书宋_GBK" w:hAnsi="方正书宋_GBK" w:eastAsia="方正书宋_GBK" w:cs="方正书宋_GBK"/>
      <w:b/>
      <w:sz w:val="21"/>
    </w:rPr>
  </w:style>
  <w:style w:type="paragraph" w:customStyle="1" w:styleId="15">
    <w:name w:val="插入文本样式-插入部门职责文件"/>
    <w:basedOn w:val="1"/>
    <w:autoRedefine/>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19">
    <w:name w:val="插入文本样式-插入总体目标文件"/>
    <w:basedOn w:val="1"/>
    <w:autoRedefine/>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2">
    <w:name w:val="单元格样式23"/>
    <w:basedOn w:val="1"/>
    <w:autoRedefine/>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7">
    <w:name w:val="TOC 2"/>
    <w:basedOn w:val="1"/>
    <w:autoRedefine/>
    <w:qFormat/>
    <w:uiPriority w:val="0"/>
    <w:pPr>
      <w:ind w:left="240"/>
    </w:pPr>
  </w:style>
  <w:style w:type="paragraph" w:customStyle="1" w:styleId="28">
    <w:name w:val="TOC 3"/>
    <w:basedOn w:val="1"/>
    <w:autoRedefine/>
    <w:qFormat/>
    <w:uiPriority w:val="0"/>
    <w:pPr>
      <w:ind w:left="480"/>
    </w:pPr>
  </w:style>
  <w:style w:type="paragraph" w:customStyle="1" w:styleId="29">
    <w:name w:val="TOC 4"/>
    <w:basedOn w:val="1"/>
    <w:autoRedefine/>
    <w:qFormat/>
    <w:uiPriority w:val="0"/>
    <w:pPr>
      <w:ind w:left="720"/>
    </w:pPr>
  </w:style>
  <w:style w:type="paragraph" w:customStyle="1" w:styleId="30">
    <w:name w:val="TOC 1"/>
    <w:basedOn w:val="1"/>
    <w:autoRedefine/>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9" Type="http://schemas.openxmlformats.org/officeDocument/2006/relationships/fontTable" Target="fontTable.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2023-03-09T16:48:58Z</dcterms:created>
  <dcterms:modified xsi:type="dcterms:W3CDTF">2023-03-09T08:48:58Z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2023-03-09T16:48:55Z</dcterms:created>
  <dcterms:modified xsi:type="dcterms:W3CDTF">2023-03-09T08:48:55Z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2023-03-09T16:48:55Z</dcterms:created>
  <dcterms:modified xsi:type="dcterms:W3CDTF">2023-03-09T08:48:55Z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2023-03-09T16:48:38Z</dcterms:created>
  <dcterms:modified xsi:type="dcterms:W3CDTF">2023-03-09T08:48:38Z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2023-03-09T16:48:36Z</dcterms:created>
  <dcterms:modified xsi:type="dcterms:W3CDTF">2023-03-09T08:48:36Z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2023-03-09T16:48:35Z</dcterms:created>
  <dcterms:modified xsi:type="dcterms:W3CDTF">2023-03-09T08:48:35Z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2023-03-09T16:48:40Z</dcterms:created>
  <dcterms:modified xsi:type="dcterms:W3CDTF">2023-03-09T08:48:40Z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2023-03-09T16:48:41Z</dcterms:created>
  <dcterms:modified xsi:type="dcterms:W3CDTF">2023-03-09T08:48:41Z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2023-03-09T16:48:41Z</dcterms:created>
  <dcterms:modified xsi:type="dcterms:W3CDTF">2023-03-09T08:48:41Z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2023-03-09T16:48:53Z</dcterms:created>
  <dcterms:modified xsi:type="dcterms:W3CDTF">2023-03-09T08:48:53Z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2023-03-09T16:48:39Z</dcterms:created>
  <dcterms:modified xsi:type="dcterms:W3CDTF">2023-03-09T08:48:39Z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2023-03-09T16:48:53Z</dcterms:created>
  <dcterms:modified xsi:type="dcterms:W3CDTF">2023-03-09T08:48:53Z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2023-03-09T16:48:52Z</dcterms:created>
  <dcterms:modified xsi:type="dcterms:W3CDTF">2023-03-09T08:48:52Z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2023-03-09T16:48:57Z</dcterms:created>
  <dcterms:modified xsi:type="dcterms:W3CDTF">2023-03-09T08:48:57Z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2023-03-09T16:48:56Z</dcterms:created>
  <dcterms:modified xsi:type="dcterms:W3CDTF">2023-03-09T08:48:56Z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2023-03-09T16:48:51Z</dcterms:created>
  <dcterms:modified xsi:type="dcterms:W3CDTF">2023-03-09T08:48:51Z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2023-03-09T16:48:37Z</dcterms:created>
  <dcterms:modified xsi:type="dcterms:W3CDTF">2023-03-09T08:48:37Z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2023-03-09T16:48:47Z</dcterms:created>
  <dcterms:modified xsi:type="dcterms:W3CDTF">2023-03-09T08:48:46Z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2023-03-09T16:48:35Z</dcterms:created>
  <dcterms:modified xsi:type="dcterms:W3CDTF">2023-03-09T08:48:35Z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2023-03-09T16:48:56Z</dcterms:created>
  <dcterms:modified xsi:type="dcterms:W3CDTF">2023-03-09T08:48:56Z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2023-03-09T16:48:54Z</dcterms:created>
  <dcterms:modified xsi:type="dcterms:W3CDTF">2023-03-09T08:48:54Z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2023-03-09T16:48:54Z</dcterms:created>
  <dcterms:modified xsi:type="dcterms:W3CDTF">2023-03-09T08:48:54Z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2023-03-09T16:48:41Z</dcterms:created>
  <dcterms:modified xsi:type="dcterms:W3CDTF">2023-03-09T08:48:41Z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2023-03-09T16:48:39Z</dcterms:created>
  <dcterms:modified xsi:type="dcterms:W3CDTF">2023-03-09T08:48:39Z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2023-03-09T16:48:40Z</dcterms:created>
  <dcterms:modified xsi:type="dcterms:W3CDTF">2023-03-09T08:48:40Z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2023-03-09T16:48:36Z</dcterms:created>
  <dcterms:modified xsi:type="dcterms:W3CDTF">2023-03-09T08:48:36Z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2023-03-09T16:48:40Z</dcterms:created>
  <dcterms:modified xsi:type="dcterms:W3CDTF">2023-03-09T08:48:39Z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2023-03-09T16:48:40Z</dcterms:created>
  <dcterms:modified xsi:type="dcterms:W3CDTF">2023-03-09T08:48:40Z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2023-03-09T16:48:37Z</dcterms:created>
  <dcterms:modified xsi:type="dcterms:W3CDTF">2023-03-09T08:48:37Z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2023-03-09T16:48:36Z</dcterms:created>
  <dcterms:modified xsi:type="dcterms:W3CDTF">2023-03-09T08:48:36Z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2023-03-09T16:48:57Z</dcterms:created>
  <dcterms:modified xsi:type="dcterms:W3CDTF">2023-03-09T08:48:57Z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2023-03-09T16:48:56Z</dcterms:created>
  <dcterms:modified xsi:type="dcterms:W3CDTF">2023-03-09T08:48:56Z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2023-03-09T16:48:56Z</dcterms:created>
  <dcterms:modified xsi:type="dcterms:W3CDTF">2023-03-09T08:48:56Z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2023-03-09T16:48:29Z</dcterms:created>
  <dcterms:modified xsi:type="dcterms:W3CDTF">2023-03-09T08:48:29Z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2023-03-09T16:48:53Z</dcterms:created>
  <dcterms:modified xsi:type="dcterms:W3CDTF">2023-03-09T08:48:53Z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2023-03-09T16:48:52Z</dcterms:created>
  <dcterms:modified xsi:type="dcterms:W3CDTF">2023-03-09T08:48:52Z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2023-03-09T16:48:52Z</dcterms:created>
  <dcterms:modified xsi:type="dcterms:W3CDTF">2023-03-09T08:48:52Z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2023-03-09T16:48:52Z</dcterms:created>
  <dcterms:modified xsi:type="dcterms:W3CDTF">2023-03-09T08:48:52Z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2023-03-09T16:48:37Z</dcterms:created>
  <dcterms:modified xsi:type="dcterms:W3CDTF">2023-03-09T08:48:37Z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2023-03-09T16:48:39Z</dcterms:created>
  <dcterms:modified xsi:type="dcterms:W3CDTF">2023-03-09T08:48:39Z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2023-03-09T16:48:55Z</dcterms:created>
  <dcterms:modified xsi:type="dcterms:W3CDTF">2023-03-09T08:48:55Z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2023-03-09T16:48:41Z</dcterms:created>
  <dcterms:modified xsi:type="dcterms:W3CDTF">2023-03-09T08:48:41Z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2023-03-09T16:48:41Z</dcterms:created>
  <dcterms:modified xsi:type="dcterms:W3CDTF">2023-03-09T08:48:41Z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2023-03-09T16:48:38Z</dcterms:created>
  <dcterms:modified xsi:type="dcterms:W3CDTF">2023-03-09T08:48:38Z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2023-03-09T16:48:37Z</dcterms:created>
  <dcterms:modified xsi:type="dcterms:W3CDTF">2023-03-09T08:48:37Z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2023-03-09T16:48:36Z</dcterms:created>
  <dcterms:modified xsi:type="dcterms:W3CDTF">2023-03-09T08:48:36Z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2023-03-09T16:48:58Z</dcterms:created>
  <dcterms:modified xsi:type="dcterms:W3CDTF">2023-03-09T08:48:58Z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2023-03-09T16:48:57Z</dcterms:created>
  <dcterms:modified xsi:type="dcterms:W3CDTF">2023-03-09T08:48:57Z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2023-03-09T16:48:36Z</dcterms:created>
  <dcterms:modified xsi:type="dcterms:W3CDTF">2023-03-09T08:48:36Z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2023-03-09T16:48:54Z</dcterms:created>
  <dcterms:modified xsi:type="dcterms:W3CDTF">2023-03-09T08:48:54Z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2023-03-09T16:48:35Z</dcterms:created>
  <dcterms:modified xsi:type="dcterms:W3CDTF">2023-03-09T08:48:35Z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2023-03-09T16:48:57Z</dcterms:created>
  <dcterms:modified xsi:type="dcterms:W3CDTF">2023-03-09T08:48:57Z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2023-03-09T16:48:53Z</dcterms:created>
  <dcterms:modified xsi:type="dcterms:W3CDTF">2023-03-09T08:48:53Z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2023-03-09T16:48:42Z</dcterms:created>
  <dcterms:modified xsi:type="dcterms:W3CDTF">2023-03-09T08:48:42Z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2023-03-09T16:49:02Z</dcterms:created>
  <dcterms:modified xsi:type="dcterms:W3CDTF">2023-03-09T08:49:02Z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2023-03-09T16:48:39Z</dcterms:created>
  <dcterms:modified xsi:type="dcterms:W3CDTF">2023-03-09T08:48:39Z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2023-03-09T16:48:39Z</dcterms:created>
  <dcterms:modified xsi:type="dcterms:W3CDTF">2023-03-09T08:48:38Z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2023-03-09T16:48:37Z</dcterms:created>
  <dcterms:modified xsi:type="dcterms:W3CDTF">2023-03-09T08:48:37Z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2023-03-09T16:48:55Z</dcterms:created>
  <dcterms:modified xsi:type="dcterms:W3CDTF">2023-03-09T08:48:55Z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2023-03-09T16:48:53Z</dcterms:created>
  <dcterms:modified xsi:type="dcterms:W3CDTF">2023-03-09T08:48:53Z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2023-03-09T16:49:02Z</dcterms:created>
  <dcterms:modified xsi:type="dcterms:W3CDTF">2023-03-09T08:49:01Z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2023-03-09T16:48:55Z</dcterms:created>
  <dcterms:modified xsi:type="dcterms:W3CDTF">2023-03-09T08:48:55Z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2023-03-09T16:48:57Z</dcterms:created>
  <dcterms:modified xsi:type="dcterms:W3CDTF">2023-03-09T08:48:57Z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2023-03-09T16:48:54Z</dcterms:created>
  <dcterms:modified xsi:type="dcterms:W3CDTF">2023-03-09T08:48:54Z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2023-03-09T16:48:38Z</dcterms:created>
  <dcterms:modified xsi:type="dcterms:W3CDTF">2023-03-09T08:48:38Z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2023-03-09T16:48:40Z</dcterms:created>
  <dcterms:modified xsi:type="dcterms:W3CDTF">2023-03-09T08:48:40Z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2023-03-09T16:48:52Z</dcterms:created>
  <dcterms:modified xsi:type="dcterms:W3CDTF">2023-03-09T08:48:52Z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2023-03-09T16:48:54Z</dcterms:created>
  <dcterms:modified xsi:type="dcterms:W3CDTF">2023-03-09T08:48:54Z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2023-03-09T16:48:35Z</dcterms:created>
  <dcterms:modified xsi:type="dcterms:W3CDTF">2023-03-09T08:48:35Z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2023-03-09T16:48:38Z</dcterms:created>
  <dcterms:modified xsi:type="dcterms:W3CDTF">2023-03-09T08:48:38Z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2023-03-09T16:48:56Z</dcterms:created>
  <dcterms:modified xsi:type="dcterms:W3CDTF">2023-03-09T08:48:56Z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556D678-DAF4-4514-8DA5-42D7FC59A989}">
  <ds:schemaRefs/>
</ds:datastoreItem>
</file>

<file path=customXml/itemProps10.xml><?xml version="1.0" encoding="utf-8"?>
<ds:datastoreItem xmlns:ds="http://schemas.openxmlformats.org/officeDocument/2006/customXml" ds:itemID="{2E688580-EBBD-4FE1-8227-A8BE8682BEA3}">
  <ds:schemaRefs/>
</ds:datastoreItem>
</file>

<file path=customXml/itemProps100.xml><?xml version="1.0" encoding="utf-8"?>
<ds:datastoreItem xmlns:ds="http://schemas.openxmlformats.org/officeDocument/2006/customXml" ds:itemID="{F8AE2F7B-579D-482F-A121-4B95AA677E88}">
  <ds:schemaRefs/>
</ds:datastoreItem>
</file>

<file path=customXml/itemProps101.xml><?xml version="1.0" encoding="utf-8"?>
<ds:datastoreItem xmlns:ds="http://schemas.openxmlformats.org/officeDocument/2006/customXml" ds:itemID="{64BD73FB-4AE1-47EF-9C68-3857A21FA3AA}">
  <ds:schemaRefs/>
</ds:datastoreItem>
</file>

<file path=customXml/itemProps102.xml><?xml version="1.0" encoding="utf-8"?>
<ds:datastoreItem xmlns:ds="http://schemas.openxmlformats.org/officeDocument/2006/customXml" ds:itemID="{58D397DE-E595-4E37-9773-5EE247B45703}">
  <ds:schemaRefs/>
</ds:datastoreItem>
</file>

<file path=customXml/itemProps103.xml><?xml version="1.0" encoding="utf-8"?>
<ds:datastoreItem xmlns:ds="http://schemas.openxmlformats.org/officeDocument/2006/customXml" ds:itemID="{C828FAB5-4AF7-4E0D-9F15-5D69FD28F0CC}">
  <ds:schemaRefs/>
</ds:datastoreItem>
</file>

<file path=customXml/itemProps104.xml><?xml version="1.0" encoding="utf-8"?>
<ds:datastoreItem xmlns:ds="http://schemas.openxmlformats.org/officeDocument/2006/customXml" ds:itemID="{FFC44A87-4ABF-46BE-901F-0E62CEE492BF}">
  <ds:schemaRefs/>
</ds:datastoreItem>
</file>

<file path=customXml/itemProps105.xml><?xml version="1.0" encoding="utf-8"?>
<ds:datastoreItem xmlns:ds="http://schemas.openxmlformats.org/officeDocument/2006/customXml" ds:itemID="{090E51D3-824E-49D0-B5D8-38C9F4C208A3}">
  <ds:schemaRefs/>
</ds:datastoreItem>
</file>

<file path=customXml/itemProps106.xml><?xml version="1.0" encoding="utf-8"?>
<ds:datastoreItem xmlns:ds="http://schemas.openxmlformats.org/officeDocument/2006/customXml" ds:itemID="{7CE6F6CA-9429-4A30-85AD-3F41CABEDABA}">
  <ds:schemaRefs/>
</ds:datastoreItem>
</file>

<file path=customXml/itemProps107.xml><?xml version="1.0" encoding="utf-8"?>
<ds:datastoreItem xmlns:ds="http://schemas.openxmlformats.org/officeDocument/2006/customXml" ds:itemID="{8820DA6D-7A10-457A-B5B0-48240F47659B}">
  <ds:schemaRefs/>
</ds:datastoreItem>
</file>

<file path=customXml/itemProps108.xml><?xml version="1.0" encoding="utf-8"?>
<ds:datastoreItem xmlns:ds="http://schemas.openxmlformats.org/officeDocument/2006/customXml" ds:itemID="{CD619890-EB5B-4401-A909-7799891D9807}">
  <ds:schemaRefs/>
</ds:datastoreItem>
</file>

<file path=customXml/itemProps109.xml><?xml version="1.0" encoding="utf-8"?>
<ds:datastoreItem xmlns:ds="http://schemas.openxmlformats.org/officeDocument/2006/customXml" ds:itemID="{30745EE2-2D6E-43C1-9288-4F55DE02482D}">
  <ds:schemaRefs/>
</ds:datastoreItem>
</file>

<file path=customXml/itemProps11.xml><?xml version="1.0" encoding="utf-8"?>
<ds:datastoreItem xmlns:ds="http://schemas.openxmlformats.org/officeDocument/2006/customXml" ds:itemID="{D1E2D3C0-596A-4E32-90A4-B473E7B2CA3D}">
  <ds:schemaRefs/>
</ds:datastoreItem>
</file>

<file path=customXml/itemProps110.xml><?xml version="1.0" encoding="utf-8"?>
<ds:datastoreItem xmlns:ds="http://schemas.openxmlformats.org/officeDocument/2006/customXml" ds:itemID="{7C59CF86-8BE5-46CE-9ADE-5D8FD7824CB1}">
  <ds:schemaRefs/>
</ds:datastoreItem>
</file>

<file path=customXml/itemProps111.xml><?xml version="1.0" encoding="utf-8"?>
<ds:datastoreItem xmlns:ds="http://schemas.openxmlformats.org/officeDocument/2006/customXml" ds:itemID="{8C1DF86C-AA5E-4730-AECB-E9D3D42B45F4}">
  <ds:schemaRefs/>
</ds:datastoreItem>
</file>

<file path=customXml/itemProps112.xml><?xml version="1.0" encoding="utf-8"?>
<ds:datastoreItem xmlns:ds="http://schemas.openxmlformats.org/officeDocument/2006/customXml" ds:itemID="{A0A7FDC0-B9E1-4839-AFEA-6D89DAACC402}">
  <ds:schemaRefs/>
</ds:datastoreItem>
</file>

<file path=customXml/itemProps113.xml><?xml version="1.0" encoding="utf-8"?>
<ds:datastoreItem xmlns:ds="http://schemas.openxmlformats.org/officeDocument/2006/customXml" ds:itemID="{B31C21C1-7A0B-43B5-9A6E-B90D771E1702}">
  <ds:schemaRefs/>
</ds:datastoreItem>
</file>

<file path=customXml/itemProps114.xml><?xml version="1.0" encoding="utf-8"?>
<ds:datastoreItem xmlns:ds="http://schemas.openxmlformats.org/officeDocument/2006/customXml" ds:itemID="{3D449E0C-9F87-4B0E-9C32-F13BA84E40E3}">
  <ds:schemaRefs/>
</ds:datastoreItem>
</file>

<file path=customXml/itemProps115.xml><?xml version="1.0" encoding="utf-8"?>
<ds:datastoreItem xmlns:ds="http://schemas.openxmlformats.org/officeDocument/2006/customXml" ds:itemID="{9A46C257-474E-4DC7-8205-B0A782F44785}">
  <ds:schemaRefs/>
</ds:datastoreItem>
</file>

<file path=customXml/itemProps116.xml><?xml version="1.0" encoding="utf-8"?>
<ds:datastoreItem xmlns:ds="http://schemas.openxmlformats.org/officeDocument/2006/customXml" ds:itemID="{64684586-CB09-4D08-931C-4D3CFC9D90C6}">
  <ds:schemaRefs/>
</ds:datastoreItem>
</file>

<file path=customXml/itemProps117.xml><?xml version="1.0" encoding="utf-8"?>
<ds:datastoreItem xmlns:ds="http://schemas.openxmlformats.org/officeDocument/2006/customXml" ds:itemID="{41542C9E-3F05-4FAB-8D8D-6DD05062A419}">
  <ds:schemaRefs/>
</ds:datastoreItem>
</file>

<file path=customXml/itemProps118.xml><?xml version="1.0" encoding="utf-8"?>
<ds:datastoreItem xmlns:ds="http://schemas.openxmlformats.org/officeDocument/2006/customXml" ds:itemID="{99411C14-0B21-41FF-95EF-2E4446ACAC47}">
  <ds:schemaRefs/>
</ds:datastoreItem>
</file>

<file path=customXml/itemProps119.xml><?xml version="1.0" encoding="utf-8"?>
<ds:datastoreItem xmlns:ds="http://schemas.openxmlformats.org/officeDocument/2006/customXml" ds:itemID="{D2644ED9-3282-4D3E-B1AA-E5C5E9C42268}">
  <ds:schemaRefs/>
</ds:datastoreItem>
</file>

<file path=customXml/itemProps12.xml><?xml version="1.0" encoding="utf-8"?>
<ds:datastoreItem xmlns:ds="http://schemas.openxmlformats.org/officeDocument/2006/customXml" ds:itemID="{4B0F65DF-E803-407C-A694-38A92A596964}">
  <ds:schemaRefs/>
</ds:datastoreItem>
</file>

<file path=customXml/itemProps120.xml><?xml version="1.0" encoding="utf-8"?>
<ds:datastoreItem xmlns:ds="http://schemas.openxmlformats.org/officeDocument/2006/customXml" ds:itemID="{0B22E957-335A-4EA2-9001-A3A7932D4B35}">
  <ds:schemaRefs/>
</ds:datastoreItem>
</file>

<file path=customXml/itemProps121.xml><?xml version="1.0" encoding="utf-8"?>
<ds:datastoreItem xmlns:ds="http://schemas.openxmlformats.org/officeDocument/2006/customXml" ds:itemID="{18E42F64-6A87-46E4-BC3A-2463B4D180E3}">
  <ds:schemaRefs/>
</ds:datastoreItem>
</file>

<file path=customXml/itemProps122.xml><?xml version="1.0" encoding="utf-8"?>
<ds:datastoreItem xmlns:ds="http://schemas.openxmlformats.org/officeDocument/2006/customXml" ds:itemID="{1A090A2E-CE02-4478-B1C9-9642AF9D0ED0}">
  <ds:schemaRefs/>
</ds:datastoreItem>
</file>

<file path=customXml/itemProps123.xml><?xml version="1.0" encoding="utf-8"?>
<ds:datastoreItem xmlns:ds="http://schemas.openxmlformats.org/officeDocument/2006/customXml" ds:itemID="{BA81252A-0036-4026-B7AB-A5CF9180DF3F}">
  <ds:schemaRefs/>
</ds:datastoreItem>
</file>

<file path=customXml/itemProps124.xml><?xml version="1.0" encoding="utf-8"?>
<ds:datastoreItem xmlns:ds="http://schemas.openxmlformats.org/officeDocument/2006/customXml" ds:itemID="{710D6B01-C5A0-4817-9AA5-6AD93B5C8C2B}">
  <ds:schemaRefs/>
</ds:datastoreItem>
</file>

<file path=customXml/itemProps125.xml><?xml version="1.0" encoding="utf-8"?>
<ds:datastoreItem xmlns:ds="http://schemas.openxmlformats.org/officeDocument/2006/customXml" ds:itemID="{79545E70-0489-41AB-8BB1-795084B6712A}">
  <ds:schemaRefs/>
</ds:datastoreItem>
</file>

<file path=customXml/itemProps126.xml><?xml version="1.0" encoding="utf-8"?>
<ds:datastoreItem xmlns:ds="http://schemas.openxmlformats.org/officeDocument/2006/customXml" ds:itemID="{5C60A1F2-4A20-4E52-BB05-D8CFE7400FCA}">
  <ds:schemaRefs/>
</ds:datastoreItem>
</file>

<file path=customXml/itemProps127.xml><?xml version="1.0" encoding="utf-8"?>
<ds:datastoreItem xmlns:ds="http://schemas.openxmlformats.org/officeDocument/2006/customXml" ds:itemID="{EC68174F-19E4-4967-8027-BC8E1A5EFB84}">
  <ds:schemaRefs/>
</ds:datastoreItem>
</file>

<file path=customXml/itemProps128.xml><?xml version="1.0" encoding="utf-8"?>
<ds:datastoreItem xmlns:ds="http://schemas.openxmlformats.org/officeDocument/2006/customXml" ds:itemID="{7A3478B9-4B6B-421D-9E5B-99F8265EB34E}">
  <ds:schemaRefs/>
</ds:datastoreItem>
</file>

<file path=customXml/itemProps129.xml><?xml version="1.0" encoding="utf-8"?>
<ds:datastoreItem xmlns:ds="http://schemas.openxmlformats.org/officeDocument/2006/customXml" ds:itemID="{15FC5CE9-C3DC-4561-BE89-4DCECDDE2080}">
  <ds:schemaRefs/>
</ds:datastoreItem>
</file>

<file path=customXml/itemProps13.xml><?xml version="1.0" encoding="utf-8"?>
<ds:datastoreItem xmlns:ds="http://schemas.openxmlformats.org/officeDocument/2006/customXml" ds:itemID="{02443D64-93AF-4634-B087-CDE40EE6BCEC}">
  <ds:schemaRefs/>
</ds:datastoreItem>
</file>

<file path=customXml/itemProps130.xml><?xml version="1.0" encoding="utf-8"?>
<ds:datastoreItem xmlns:ds="http://schemas.openxmlformats.org/officeDocument/2006/customXml" ds:itemID="{D3BEBACA-C40A-400C-ABDE-30C6F64627EE}">
  <ds:schemaRefs/>
</ds:datastoreItem>
</file>

<file path=customXml/itemProps131.xml><?xml version="1.0" encoding="utf-8"?>
<ds:datastoreItem xmlns:ds="http://schemas.openxmlformats.org/officeDocument/2006/customXml" ds:itemID="{71D6BBF6-7EFE-4DCB-BDC7-22F5B77B05B2}">
  <ds:schemaRefs/>
</ds:datastoreItem>
</file>

<file path=customXml/itemProps132.xml><?xml version="1.0" encoding="utf-8"?>
<ds:datastoreItem xmlns:ds="http://schemas.openxmlformats.org/officeDocument/2006/customXml" ds:itemID="{47B0F3B0-071E-42BC-806A-3E8CF4936A0B}">
  <ds:schemaRefs/>
</ds:datastoreItem>
</file>

<file path=customXml/itemProps133.xml><?xml version="1.0" encoding="utf-8"?>
<ds:datastoreItem xmlns:ds="http://schemas.openxmlformats.org/officeDocument/2006/customXml" ds:itemID="{7B02C084-3FA5-404C-A599-87AFFD347EB4}">
  <ds:schemaRefs/>
</ds:datastoreItem>
</file>

<file path=customXml/itemProps134.xml><?xml version="1.0" encoding="utf-8"?>
<ds:datastoreItem xmlns:ds="http://schemas.openxmlformats.org/officeDocument/2006/customXml" ds:itemID="{8B6D8B5E-EDE9-4DAB-957B-2105E57ECDAD}">
  <ds:schemaRefs/>
</ds:datastoreItem>
</file>

<file path=customXml/itemProps135.xml><?xml version="1.0" encoding="utf-8"?>
<ds:datastoreItem xmlns:ds="http://schemas.openxmlformats.org/officeDocument/2006/customXml" ds:itemID="{2559C7AD-F662-415E-9A1A-9441DCF9067C}">
  <ds:schemaRefs/>
</ds:datastoreItem>
</file>

<file path=customXml/itemProps136.xml><?xml version="1.0" encoding="utf-8"?>
<ds:datastoreItem xmlns:ds="http://schemas.openxmlformats.org/officeDocument/2006/customXml" ds:itemID="{D089E7C6-8647-47C2-ACE4-00E91605ACEE}">
  <ds:schemaRefs/>
</ds:datastoreItem>
</file>

<file path=customXml/itemProps137.xml><?xml version="1.0" encoding="utf-8"?>
<ds:datastoreItem xmlns:ds="http://schemas.openxmlformats.org/officeDocument/2006/customXml" ds:itemID="{A7635BE0-F11B-4055-A174-97B807577921}">
  <ds:schemaRefs/>
</ds:datastoreItem>
</file>

<file path=customXml/itemProps138.xml><?xml version="1.0" encoding="utf-8"?>
<ds:datastoreItem xmlns:ds="http://schemas.openxmlformats.org/officeDocument/2006/customXml" ds:itemID="{AB294A81-9D62-492E-8371-B497AE8F4939}">
  <ds:schemaRefs/>
</ds:datastoreItem>
</file>

<file path=customXml/itemProps139.xml><?xml version="1.0" encoding="utf-8"?>
<ds:datastoreItem xmlns:ds="http://schemas.openxmlformats.org/officeDocument/2006/customXml" ds:itemID="{BAF4350C-7BC6-4251-826E-373FC84FB2E3}">
  <ds:schemaRefs/>
</ds:datastoreItem>
</file>

<file path=customXml/itemProps14.xml><?xml version="1.0" encoding="utf-8"?>
<ds:datastoreItem xmlns:ds="http://schemas.openxmlformats.org/officeDocument/2006/customXml" ds:itemID="{246A3DD9-37A3-4060-B43C-53098C0E5D6A}">
  <ds:schemaRefs/>
</ds:datastoreItem>
</file>

<file path=customXml/itemProps140.xml><?xml version="1.0" encoding="utf-8"?>
<ds:datastoreItem xmlns:ds="http://schemas.openxmlformats.org/officeDocument/2006/customXml" ds:itemID="{C6833449-1985-461C-AA32-E95B0E27A371}">
  <ds:schemaRefs/>
</ds:datastoreItem>
</file>

<file path=customXml/itemProps141.xml><?xml version="1.0" encoding="utf-8"?>
<ds:datastoreItem xmlns:ds="http://schemas.openxmlformats.org/officeDocument/2006/customXml" ds:itemID="{4EA2E08C-3C7B-462E-A37C-3287F8D085F4}">
  <ds:schemaRefs/>
</ds:datastoreItem>
</file>

<file path=customXml/itemProps142.xml><?xml version="1.0" encoding="utf-8"?>
<ds:datastoreItem xmlns:ds="http://schemas.openxmlformats.org/officeDocument/2006/customXml" ds:itemID="{874F272D-AFC2-4E93-9720-7258DE65936B}">
  <ds:schemaRefs/>
</ds:datastoreItem>
</file>

<file path=customXml/itemProps15.xml><?xml version="1.0" encoding="utf-8"?>
<ds:datastoreItem xmlns:ds="http://schemas.openxmlformats.org/officeDocument/2006/customXml" ds:itemID="{E30A7653-5C9D-40EA-BE98-E11362D121FC}">
  <ds:schemaRefs/>
</ds:datastoreItem>
</file>

<file path=customXml/itemProps16.xml><?xml version="1.0" encoding="utf-8"?>
<ds:datastoreItem xmlns:ds="http://schemas.openxmlformats.org/officeDocument/2006/customXml" ds:itemID="{BC758D6E-0238-4F99-B162-E3CD3BC996F2}">
  <ds:schemaRefs/>
</ds:datastoreItem>
</file>

<file path=customXml/itemProps17.xml><?xml version="1.0" encoding="utf-8"?>
<ds:datastoreItem xmlns:ds="http://schemas.openxmlformats.org/officeDocument/2006/customXml" ds:itemID="{CA37C3B2-99D2-4365-AA19-C457E603B93D}">
  <ds:schemaRefs/>
</ds:datastoreItem>
</file>

<file path=customXml/itemProps18.xml><?xml version="1.0" encoding="utf-8"?>
<ds:datastoreItem xmlns:ds="http://schemas.openxmlformats.org/officeDocument/2006/customXml" ds:itemID="{E47FE06F-5E5F-4604-BEA4-E105C02EED7A}">
  <ds:schemaRefs/>
</ds:datastoreItem>
</file>

<file path=customXml/itemProps19.xml><?xml version="1.0" encoding="utf-8"?>
<ds:datastoreItem xmlns:ds="http://schemas.openxmlformats.org/officeDocument/2006/customXml" ds:itemID="{AF6CA78A-61DC-438A-A5F4-09E7746A9248}">
  <ds:schemaRefs/>
</ds:datastoreItem>
</file>

<file path=customXml/itemProps2.xml><?xml version="1.0" encoding="utf-8"?>
<ds:datastoreItem xmlns:ds="http://schemas.openxmlformats.org/officeDocument/2006/customXml" ds:itemID="{DD0D461D-762D-4096-87BB-2C7BC577CADF}">
  <ds:schemaRefs/>
</ds:datastoreItem>
</file>

<file path=customXml/itemProps20.xml><?xml version="1.0" encoding="utf-8"?>
<ds:datastoreItem xmlns:ds="http://schemas.openxmlformats.org/officeDocument/2006/customXml" ds:itemID="{6448DD44-1A48-4E46-8C8F-5304F87D428D}">
  <ds:schemaRefs/>
</ds:datastoreItem>
</file>

<file path=customXml/itemProps21.xml><?xml version="1.0" encoding="utf-8"?>
<ds:datastoreItem xmlns:ds="http://schemas.openxmlformats.org/officeDocument/2006/customXml" ds:itemID="{2A6EB7A6-59F6-4384-A525-851B719BCB46}">
  <ds:schemaRefs/>
</ds:datastoreItem>
</file>

<file path=customXml/itemProps22.xml><?xml version="1.0" encoding="utf-8"?>
<ds:datastoreItem xmlns:ds="http://schemas.openxmlformats.org/officeDocument/2006/customXml" ds:itemID="{DD7AB092-67C8-4728-A76F-7EF7CB766413}">
  <ds:schemaRefs/>
</ds:datastoreItem>
</file>

<file path=customXml/itemProps23.xml><?xml version="1.0" encoding="utf-8"?>
<ds:datastoreItem xmlns:ds="http://schemas.openxmlformats.org/officeDocument/2006/customXml" ds:itemID="{C4E27E74-18A4-43F6-B268-08422DBCAB61}">
  <ds:schemaRefs/>
</ds:datastoreItem>
</file>

<file path=customXml/itemProps24.xml><?xml version="1.0" encoding="utf-8"?>
<ds:datastoreItem xmlns:ds="http://schemas.openxmlformats.org/officeDocument/2006/customXml" ds:itemID="{85DD6C3F-C2B2-4065-9438-EF5CB3464C14}">
  <ds:schemaRefs/>
</ds:datastoreItem>
</file>

<file path=customXml/itemProps25.xml><?xml version="1.0" encoding="utf-8"?>
<ds:datastoreItem xmlns:ds="http://schemas.openxmlformats.org/officeDocument/2006/customXml" ds:itemID="{9CA3BD6F-5200-4CF9-B687-0360FA7FC3CC}">
  <ds:schemaRefs/>
</ds:datastoreItem>
</file>

<file path=customXml/itemProps26.xml><?xml version="1.0" encoding="utf-8"?>
<ds:datastoreItem xmlns:ds="http://schemas.openxmlformats.org/officeDocument/2006/customXml" ds:itemID="{CCA70520-6318-4D21-9303-F7EDB0601534}">
  <ds:schemaRefs/>
</ds:datastoreItem>
</file>

<file path=customXml/itemProps27.xml><?xml version="1.0" encoding="utf-8"?>
<ds:datastoreItem xmlns:ds="http://schemas.openxmlformats.org/officeDocument/2006/customXml" ds:itemID="{4962E5D1-123B-493F-BBC5-4B7FD7C07E86}">
  <ds:schemaRefs/>
</ds:datastoreItem>
</file>

<file path=customXml/itemProps28.xml><?xml version="1.0" encoding="utf-8"?>
<ds:datastoreItem xmlns:ds="http://schemas.openxmlformats.org/officeDocument/2006/customXml" ds:itemID="{0ACB08BE-BC41-4F3B-8763-16639EE1388B}">
  <ds:schemaRefs/>
</ds:datastoreItem>
</file>

<file path=customXml/itemProps29.xml><?xml version="1.0" encoding="utf-8"?>
<ds:datastoreItem xmlns:ds="http://schemas.openxmlformats.org/officeDocument/2006/customXml" ds:itemID="{D59A8A3F-379B-47C6-B886-678849E792FD}">
  <ds:schemaRefs/>
</ds:datastoreItem>
</file>

<file path=customXml/itemProps3.xml><?xml version="1.0" encoding="utf-8"?>
<ds:datastoreItem xmlns:ds="http://schemas.openxmlformats.org/officeDocument/2006/customXml" ds:itemID="{6D4F1568-C0A9-485C-BC03-4B3EF093D140}">
  <ds:schemaRefs/>
</ds:datastoreItem>
</file>

<file path=customXml/itemProps30.xml><?xml version="1.0" encoding="utf-8"?>
<ds:datastoreItem xmlns:ds="http://schemas.openxmlformats.org/officeDocument/2006/customXml" ds:itemID="{CAAE0377-5C98-4D8B-A154-1E27B7CE642B}">
  <ds:schemaRefs/>
</ds:datastoreItem>
</file>

<file path=customXml/itemProps31.xml><?xml version="1.0" encoding="utf-8"?>
<ds:datastoreItem xmlns:ds="http://schemas.openxmlformats.org/officeDocument/2006/customXml" ds:itemID="{92ACF813-A957-4740-90CC-64BE636D5464}">
  <ds:schemaRefs/>
</ds:datastoreItem>
</file>

<file path=customXml/itemProps32.xml><?xml version="1.0" encoding="utf-8"?>
<ds:datastoreItem xmlns:ds="http://schemas.openxmlformats.org/officeDocument/2006/customXml" ds:itemID="{F769BBE7-E01E-493D-98E6-5040FE52E16B}">
  <ds:schemaRefs/>
</ds:datastoreItem>
</file>

<file path=customXml/itemProps33.xml><?xml version="1.0" encoding="utf-8"?>
<ds:datastoreItem xmlns:ds="http://schemas.openxmlformats.org/officeDocument/2006/customXml" ds:itemID="{CEE874D8-22B6-440A-A4C8-070519D46C37}">
  <ds:schemaRefs/>
</ds:datastoreItem>
</file>

<file path=customXml/itemProps34.xml><?xml version="1.0" encoding="utf-8"?>
<ds:datastoreItem xmlns:ds="http://schemas.openxmlformats.org/officeDocument/2006/customXml" ds:itemID="{235255CE-19F7-4869-9FAE-2030962C026B}">
  <ds:schemaRefs/>
</ds:datastoreItem>
</file>

<file path=customXml/itemProps35.xml><?xml version="1.0" encoding="utf-8"?>
<ds:datastoreItem xmlns:ds="http://schemas.openxmlformats.org/officeDocument/2006/customXml" ds:itemID="{3D83D57C-92FB-4E8D-A7BD-1C6A993D118A}">
  <ds:schemaRefs/>
</ds:datastoreItem>
</file>

<file path=customXml/itemProps36.xml><?xml version="1.0" encoding="utf-8"?>
<ds:datastoreItem xmlns:ds="http://schemas.openxmlformats.org/officeDocument/2006/customXml" ds:itemID="{0D7558D5-2EF0-458B-8CB3-648A2EA0B3E7}">
  <ds:schemaRefs/>
</ds:datastoreItem>
</file>

<file path=customXml/itemProps37.xml><?xml version="1.0" encoding="utf-8"?>
<ds:datastoreItem xmlns:ds="http://schemas.openxmlformats.org/officeDocument/2006/customXml" ds:itemID="{D36A36AA-065C-4C3B-8370-F003C03BF850}">
  <ds:schemaRefs/>
</ds:datastoreItem>
</file>

<file path=customXml/itemProps38.xml><?xml version="1.0" encoding="utf-8"?>
<ds:datastoreItem xmlns:ds="http://schemas.openxmlformats.org/officeDocument/2006/customXml" ds:itemID="{BE05BBC6-CAC5-419D-9C74-1D957C2833EF}">
  <ds:schemaRefs/>
</ds:datastoreItem>
</file>

<file path=customXml/itemProps39.xml><?xml version="1.0" encoding="utf-8"?>
<ds:datastoreItem xmlns:ds="http://schemas.openxmlformats.org/officeDocument/2006/customXml" ds:itemID="{31B59EBC-0637-4DF3-AB80-79D5CB0B8EAB}">
  <ds:schemaRefs/>
</ds:datastoreItem>
</file>

<file path=customXml/itemProps4.xml><?xml version="1.0" encoding="utf-8"?>
<ds:datastoreItem xmlns:ds="http://schemas.openxmlformats.org/officeDocument/2006/customXml" ds:itemID="{CD67688B-64A0-451C-97A7-9A18BA71DB8A}">
  <ds:schemaRefs/>
</ds:datastoreItem>
</file>

<file path=customXml/itemProps40.xml><?xml version="1.0" encoding="utf-8"?>
<ds:datastoreItem xmlns:ds="http://schemas.openxmlformats.org/officeDocument/2006/customXml" ds:itemID="{91B4E439-9026-4915-B159-FCF497379519}">
  <ds:schemaRefs/>
</ds:datastoreItem>
</file>

<file path=customXml/itemProps41.xml><?xml version="1.0" encoding="utf-8"?>
<ds:datastoreItem xmlns:ds="http://schemas.openxmlformats.org/officeDocument/2006/customXml" ds:itemID="{5D82EFC5-A156-4BD2-B2B0-557438858217}">
  <ds:schemaRefs/>
</ds:datastoreItem>
</file>

<file path=customXml/itemProps42.xml><?xml version="1.0" encoding="utf-8"?>
<ds:datastoreItem xmlns:ds="http://schemas.openxmlformats.org/officeDocument/2006/customXml" ds:itemID="{842C2E27-7943-4074-BA58-3DBF47A6D708}">
  <ds:schemaRefs/>
</ds:datastoreItem>
</file>

<file path=customXml/itemProps43.xml><?xml version="1.0" encoding="utf-8"?>
<ds:datastoreItem xmlns:ds="http://schemas.openxmlformats.org/officeDocument/2006/customXml" ds:itemID="{58B76F3D-63D0-4326-94C3-DD1C06BC189B}">
  <ds:schemaRefs/>
</ds:datastoreItem>
</file>

<file path=customXml/itemProps44.xml><?xml version="1.0" encoding="utf-8"?>
<ds:datastoreItem xmlns:ds="http://schemas.openxmlformats.org/officeDocument/2006/customXml" ds:itemID="{9445A2B7-6931-4784-865D-10E51A35F098}">
  <ds:schemaRefs/>
</ds:datastoreItem>
</file>

<file path=customXml/itemProps45.xml><?xml version="1.0" encoding="utf-8"?>
<ds:datastoreItem xmlns:ds="http://schemas.openxmlformats.org/officeDocument/2006/customXml" ds:itemID="{2E5461C5-3261-41E5-BCAD-174837740739}">
  <ds:schemaRefs/>
</ds:datastoreItem>
</file>

<file path=customXml/itemProps46.xml><?xml version="1.0" encoding="utf-8"?>
<ds:datastoreItem xmlns:ds="http://schemas.openxmlformats.org/officeDocument/2006/customXml" ds:itemID="{7C937CED-F1C2-487C-923C-BC6A8C1BD3CF}">
  <ds:schemaRefs/>
</ds:datastoreItem>
</file>

<file path=customXml/itemProps47.xml><?xml version="1.0" encoding="utf-8"?>
<ds:datastoreItem xmlns:ds="http://schemas.openxmlformats.org/officeDocument/2006/customXml" ds:itemID="{B37D79B9-C734-4106-81C6-29E2EC871F3B}">
  <ds:schemaRefs/>
</ds:datastoreItem>
</file>

<file path=customXml/itemProps48.xml><?xml version="1.0" encoding="utf-8"?>
<ds:datastoreItem xmlns:ds="http://schemas.openxmlformats.org/officeDocument/2006/customXml" ds:itemID="{D9D71791-2C68-45ED-8DD5-32EDF0231FB5}">
  <ds:schemaRefs/>
</ds:datastoreItem>
</file>

<file path=customXml/itemProps49.xml><?xml version="1.0" encoding="utf-8"?>
<ds:datastoreItem xmlns:ds="http://schemas.openxmlformats.org/officeDocument/2006/customXml" ds:itemID="{225C5D87-632E-4C06-93C5-51943DB46B85}">
  <ds:schemaRefs/>
</ds:datastoreItem>
</file>

<file path=customXml/itemProps5.xml><?xml version="1.0" encoding="utf-8"?>
<ds:datastoreItem xmlns:ds="http://schemas.openxmlformats.org/officeDocument/2006/customXml" ds:itemID="{2838F3CA-4231-451F-86B3-7E5B3B0584D5}">
  <ds:schemaRefs/>
</ds:datastoreItem>
</file>

<file path=customXml/itemProps50.xml><?xml version="1.0" encoding="utf-8"?>
<ds:datastoreItem xmlns:ds="http://schemas.openxmlformats.org/officeDocument/2006/customXml" ds:itemID="{3AE60782-C944-4328-981E-D99019CE0F14}">
  <ds:schemaRefs/>
</ds:datastoreItem>
</file>

<file path=customXml/itemProps51.xml><?xml version="1.0" encoding="utf-8"?>
<ds:datastoreItem xmlns:ds="http://schemas.openxmlformats.org/officeDocument/2006/customXml" ds:itemID="{D07D6E4E-FC08-43AD-9A43-5EFC307CDFE0}">
  <ds:schemaRefs/>
</ds:datastoreItem>
</file>

<file path=customXml/itemProps52.xml><?xml version="1.0" encoding="utf-8"?>
<ds:datastoreItem xmlns:ds="http://schemas.openxmlformats.org/officeDocument/2006/customXml" ds:itemID="{C7D1A0D4-2840-4B2E-A51E-B3ED38C67CB5}">
  <ds:schemaRefs/>
</ds:datastoreItem>
</file>

<file path=customXml/itemProps53.xml><?xml version="1.0" encoding="utf-8"?>
<ds:datastoreItem xmlns:ds="http://schemas.openxmlformats.org/officeDocument/2006/customXml" ds:itemID="{B063B732-EC98-456F-A4AE-3CE49CF29F41}">
  <ds:schemaRefs/>
</ds:datastoreItem>
</file>

<file path=customXml/itemProps54.xml><?xml version="1.0" encoding="utf-8"?>
<ds:datastoreItem xmlns:ds="http://schemas.openxmlformats.org/officeDocument/2006/customXml" ds:itemID="{808E85AE-479A-48C6-82BB-52CE68CA190F}">
  <ds:schemaRefs/>
</ds:datastoreItem>
</file>

<file path=customXml/itemProps55.xml><?xml version="1.0" encoding="utf-8"?>
<ds:datastoreItem xmlns:ds="http://schemas.openxmlformats.org/officeDocument/2006/customXml" ds:itemID="{A6118518-418D-4F4A-BBCB-DA50482DB5DE}">
  <ds:schemaRefs/>
</ds:datastoreItem>
</file>

<file path=customXml/itemProps56.xml><?xml version="1.0" encoding="utf-8"?>
<ds:datastoreItem xmlns:ds="http://schemas.openxmlformats.org/officeDocument/2006/customXml" ds:itemID="{728847E9-774D-492A-ACA9-797C878D0FA6}">
  <ds:schemaRefs/>
</ds:datastoreItem>
</file>

<file path=customXml/itemProps57.xml><?xml version="1.0" encoding="utf-8"?>
<ds:datastoreItem xmlns:ds="http://schemas.openxmlformats.org/officeDocument/2006/customXml" ds:itemID="{6A939E64-FCC9-4739-A611-1A18C11BAE11}">
  <ds:schemaRefs/>
</ds:datastoreItem>
</file>

<file path=customXml/itemProps58.xml><?xml version="1.0" encoding="utf-8"?>
<ds:datastoreItem xmlns:ds="http://schemas.openxmlformats.org/officeDocument/2006/customXml" ds:itemID="{CE0245F5-E662-4C1B-BC2D-3AF083D82468}">
  <ds:schemaRefs/>
</ds:datastoreItem>
</file>

<file path=customXml/itemProps59.xml><?xml version="1.0" encoding="utf-8"?>
<ds:datastoreItem xmlns:ds="http://schemas.openxmlformats.org/officeDocument/2006/customXml" ds:itemID="{1E1443C8-F79D-45AD-BF99-6275D92FB1D0}">
  <ds:schemaRefs/>
</ds:datastoreItem>
</file>

<file path=customXml/itemProps6.xml><?xml version="1.0" encoding="utf-8"?>
<ds:datastoreItem xmlns:ds="http://schemas.openxmlformats.org/officeDocument/2006/customXml" ds:itemID="{F8F322C1-833E-4462-8F54-A0CEB6DF91AF}">
  <ds:schemaRefs/>
</ds:datastoreItem>
</file>

<file path=customXml/itemProps60.xml><?xml version="1.0" encoding="utf-8"?>
<ds:datastoreItem xmlns:ds="http://schemas.openxmlformats.org/officeDocument/2006/customXml" ds:itemID="{C40EFD80-4306-45F8-9AE6-8223800BC0AD}">
  <ds:schemaRefs/>
</ds:datastoreItem>
</file>

<file path=customXml/itemProps61.xml><?xml version="1.0" encoding="utf-8"?>
<ds:datastoreItem xmlns:ds="http://schemas.openxmlformats.org/officeDocument/2006/customXml" ds:itemID="{B4718B0F-5117-40FE-AD7C-00F3DBD0FBD6}">
  <ds:schemaRefs/>
</ds:datastoreItem>
</file>

<file path=customXml/itemProps62.xml><?xml version="1.0" encoding="utf-8"?>
<ds:datastoreItem xmlns:ds="http://schemas.openxmlformats.org/officeDocument/2006/customXml" ds:itemID="{E166D7FC-C293-40BF-AF23-AF97CACB1171}">
  <ds:schemaRefs/>
</ds:datastoreItem>
</file>

<file path=customXml/itemProps63.xml><?xml version="1.0" encoding="utf-8"?>
<ds:datastoreItem xmlns:ds="http://schemas.openxmlformats.org/officeDocument/2006/customXml" ds:itemID="{FEAFDF52-83BE-42C1-88CC-4E28417AB28E}">
  <ds:schemaRefs/>
</ds:datastoreItem>
</file>

<file path=customXml/itemProps64.xml><?xml version="1.0" encoding="utf-8"?>
<ds:datastoreItem xmlns:ds="http://schemas.openxmlformats.org/officeDocument/2006/customXml" ds:itemID="{9FD339C1-A9F0-4A4C-8316-C8D64D345E5A}">
  <ds:schemaRefs/>
</ds:datastoreItem>
</file>

<file path=customXml/itemProps65.xml><?xml version="1.0" encoding="utf-8"?>
<ds:datastoreItem xmlns:ds="http://schemas.openxmlformats.org/officeDocument/2006/customXml" ds:itemID="{A3C4D6C6-4DB5-4983-90F1-B3F84D066697}">
  <ds:schemaRefs/>
</ds:datastoreItem>
</file>

<file path=customXml/itemProps66.xml><?xml version="1.0" encoding="utf-8"?>
<ds:datastoreItem xmlns:ds="http://schemas.openxmlformats.org/officeDocument/2006/customXml" ds:itemID="{4671D9EC-6BEB-4228-822F-DE624F1DBA5B}">
  <ds:schemaRefs/>
</ds:datastoreItem>
</file>

<file path=customXml/itemProps67.xml><?xml version="1.0" encoding="utf-8"?>
<ds:datastoreItem xmlns:ds="http://schemas.openxmlformats.org/officeDocument/2006/customXml" ds:itemID="{A2692EFE-6E99-4A72-81D6-606EDE1435A8}">
  <ds:schemaRefs/>
</ds:datastoreItem>
</file>

<file path=customXml/itemProps68.xml><?xml version="1.0" encoding="utf-8"?>
<ds:datastoreItem xmlns:ds="http://schemas.openxmlformats.org/officeDocument/2006/customXml" ds:itemID="{A8D36FB0-AA17-48CF-9974-4897CF6911E2}">
  <ds:schemaRefs/>
</ds:datastoreItem>
</file>

<file path=customXml/itemProps69.xml><?xml version="1.0" encoding="utf-8"?>
<ds:datastoreItem xmlns:ds="http://schemas.openxmlformats.org/officeDocument/2006/customXml" ds:itemID="{6A76903B-DB9B-484D-A0EC-03AB7B5E30BB}">
  <ds:schemaRefs/>
</ds:datastoreItem>
</file>

<file path=customXml/itemProps7.xml><?xml version="1.0" encoding="utf-8"?>
<ds:datastoreItem xmlns:ds="http://schemas.openxmlformats.org/officeDocument/2006/customXml" ds:itemID="{EA7AC29B-9526-474B-A707-04601A7ABBA0}">
  <ds:schemaRefs/>
</ds:datastoreItem>
</file>

<file path=customXml/itemProps70.xml><?xml version="1.0" encoding="utf-8"?>
<ds:datastoreItem xmlns:ds="http://schemas.openxmlformats.org/officeDocument/2006/customXml" ds:itemID="{D876680A-F413-42A5-8E67-8DDA8746D8B7}">
  <ds:schemaRefs/>
</ds:datastoreItem>
</file>

<file path=customXml/itemProps71.xml><?xml version="1.0" encoding="utf-8"?>
<ds:datastoreItem xmlns:ds="http://schemas.openxmlformats.org/officeDocument/2006/customXml" ds:itemID="{4E587A8C-63AB-4A43-A6B2-A2050B4748BD}">
  <ds:schemaRefs/>
</ds:datastoreItem>
</file>

<file path=customXml/itemProps72.xml><?xml version="1.0" encoding="utf-8"?>
<ds:datastoreItem xmlns:ds="http://schemas.openxmlformats.org/officeDocument/2006/customXml" ds:itemID="{182210C5-B720-447E-B614-EBE0E1117E43}">
  <ds:schemaRefs/>
</ds:datastoreItem>
</file>

<file path=customXml/itemProps73.xml><?xml version="1.0" encoding="utf-8"?>
<ds:datastoreItem xmlns:ds="http://schemas.openxmlformats.org/officeDocument/2006/customXml" ds:itemID="{DB7ECA05-F5C1-4216-BA6A-49438AAE9C02}">
  <ds:schemaRefs/>
</ds:datastoreItem>
</file>

<file path=customXml/itemProps74.xml><?xml version="1.0" encoding="utf-8"?>
<ds:datastoreItem xmlns:ds="http://schemas.openxmlformats.org/officeDocument/2006/customXml" ds:itemID="{CEDE7BA9-CABA-406E-989F-48DB9386B517}">
  <ds:schemaRefs/>
</ds:datastoreItem>
</file>

<file path=customXml/itemProps75.xml><?xml version="1.0" encoding="utf-8"?>
<ds:datastoreItem xmlns:ds="http://schemas.openxmlformats.org/officeDocument/2006/customXml" ds:itemID="{0504814D-73C7-460C-A36D-B64FCEF7AD41}">
  <ds:schemaRefs/>
</ds:datastoreItem>
</file>

<file path=customXml/itemProps76.xml><?xml version="1.0" encoding="utf-8"?>
<ds:datastoreItem xmlns:ds="http://schemas.openxmlformats.org/officeDocument/2006/customXml" ds:itemID="{12536D50-D712-416F-86CF-30E43DBDFFA2}">
  <ds:schemaRefs/>
</ds:datastoreItem>
</file>

<file path=customXml/itemProps77.xml><?xml version="1.0" encoding="utf-8"?>
<ds:datastoreItem xmlns:ds="http://schemas.openxmlformats.org/officeDocument/2006/customXml" ds:itemID="{120DDBAF-DD18-4825-A80F-83635A10CAD5}">
  <ds:schemaRefs/>
</ds:datastoreItem>
</file>

<file path=customXml/itemProps78.xml><?xml version="1.0" encoding="utf-8"?>
<ds:datastoreItem xmlns:ds="http://schemas.openxmlformats.org/officeDocument/2006/customXml" ds:itemID="{A124184D-71D6-4B0D-9A84-E79F0D6AC2FC}">
  <ds:schemaRefs/>
</ds:datastoreItem>
</file>

<file path=customXml/itemProps79.xml><?xml version="1.0" encoding="utf-8"?>
<ds:datastoreItem xmlns:ds="http://schemas.openxmlformats.org/officeDocument/2006/customXml" ds:itemID="{3BFA16F5-32A7-4CB4-978B-60D67E9E61CC}">
  <ds:schemaRefs/>
</ds:datastoreItem>
</file>

<file path=customXml/itemProps8.xml><?xml version="1.0" encoding="utf-8"?>
<ds:datastoreItem xmlns:ds="http://schemas.openxmlformats.org/officeDocument/2006/customXml" ds:itemID="{4802CB5D-BA83-4461-953E-29A12A6EAFE9}">
  <ds:schemaRefs/>
</ds:datastoreItem>
</file>

<file path=customXml/itemProps80.xml><?xml version="1.0" encoding="utf-8"?>
<ds:datastoreItem xmlns:ds="http://schemas.openxmlformats.org/officeDocument/2006/customXml" ds:itemID="{9B8A395C-B77D-4114-B161-1C6A4642700D}">
  <ds:schemaRefs/>
</ds:datastoreItem>
</file>

<file path=customXml/itemProps81.xml><?xml version="1.0" encoding="utf-8"?>
<ds:datastoreItem xmlns:ds="http://schemas.openxmlformats.org/officeDocument/2006/customXml" ds:itemID="{253669CB-2B57-4349-8206-590E77C97AEB}">
  <ds:schemaRefs/>
</ds:datastoreItem>
</file>

<file path=customXml/itemProps82.xml><?xml version="1.0" encoding="utf-8"?>
<ds:datastoreItem xmlns:ds="http://schemas.openxmlformats.org/officeDocument/2006/customXml" ds:itemID="{D1ECE47C-2A21-4579-89AA-2808F9319845}">
  <ds:schemaRefs/>
</ds:datastoreItem>
</file>

<file path=customXml/itemProps83.xml><?xml version="1.0" encoding="utf-8"?>
<ds:datastoreItem xmlns:ds="http://schemas.openxmlformats.org/officeDocument/2006/customXml" ds:itemID="{3106A1F3-2E4F-4A0D-B3B6-412D8FC6DCD1}">
  <ds:schemaRefs/>
</ds:datastoreItem>
</file>

<file path=customXml/itemProps84.xml><?xml version="1.0" encoding="utf-8"?>
<ds:datastoreItem xmlns:ds="http://schemas.openxmlformats.org/officeDocument/2006/customXml" ds:itemID="{B683D544-DDA9-4BE8-B09A-57C846C3CE37}">
  <ds:schemaRefs/>
</ds:datastoreItem>
</file>

<file path=customXml/itemProps85.xml><?xml version="1.0" encoding="utf-8"?>
<ds:datastoreItem xmlns:ds="http://schemas.openxmlformats.org/officeDocument/2006/customXml" ds:itemID="{1D1F2411-5A2A-4325-B642-3E29C11FAEC0}">
  <ds:schemaRefs/>
</ds:datastoreItem>
</file>

<file path=customXml/itemProps86.xml><?xml version="1.0" encoding="utf-8"?>
<ds:datastoreItem xmlns:ds="http://schemas.openxmlformats.org/officeDocument/2006/customXml" ds:itemID="{68E8E4B5-655F-477D-9098-004436833FB6}">
  <ds:schemaRefs/>
</ds:datastoreItem>
</file>

<file path=customXml/itemProps87.xml><?xml version="1.0" encoding="utf-8"?>
<ds:datastoreItem xmlns:ds="http://schemas.openxmlformats.org/officeDocument/2006/customXml" ds:itemID="{D34A8784-F1DB-4E3D-B893-C25EF2386E73}">
  <ds:schemaRefs/>
</ds:datastoreItem>
</file>

<file path=customXml/itemProps88.xml><?xml version="1.0" encoding="utf-8"?>
<ds:datastoreItem xmlns:ds="http://schemas.openxmlformats.org/officeDocument/2006/customXml" ds:itemID="{58FB3A43-172C-4FFB-8DB7-2F2254A685BE}">
  <ds:schemaRefs/>
</ds:datastoreItem>
</file>

<file path=customXml/itemProps89.xml><?xml version="1.0" encoding="utf-8"?>
<ds:datastoreItem xmlns:ds="http://schemas.openxmlformats.org/officeDocument/2006/customXml" ds:itemID="{CA5DE3DF-DC14-4CB9-A72B-2381FB644AC5}">
  <ds:schemaRefs/>
</ds:datastoreItem>
</file>

<file path=customXml/itemProps9.xml><?xml version="1.0" encoding="utf-8"?>
<ds:datastoreItem xmlns:ds="http://schemas.openxmlformats.org/officeDocument/2006/customXml" ds:itemID="{F8CFCE2B-69B2-4EAD-A297-31C17CBA0A56}">
  <ds:schemaRefs/>
</ds:datastoreItem>
</file>

<file path=customXml/itemProps90.xml><?xml version="1.0" encoding="utf-8"?>
<ds:datastoreItem xmlns:ds="http://schemas.openxmlformats.org/officeDocument/2006/customXml" ds:itemID="{32ECD009-60C0-4B94-B6C2-C410D6436A0C}">
  <ds:schemaRefs/>
</ds:datastoreItem>
</file>

<file path=customXml/itemProps91.xml><?xml version="1.0" encoding="utf-8"?>
<ds:datastoreItem xmlns:ds="http://schemas.openxmlformats.org/officeDocument/2006/customXml" ds:itemID="{26542FBE-286B-4F27-8B24-12C262D5ADE4}">
  <ds:schemaRefs/>
</ds:datastoreItem>
</file>

<file path=customXml/itemProps92.xml><?xml version="1.0" encoding="utf-8"?>
<ds:datastoreItem xmlns:ds="http://schemas.openxmlformats.org/officeDocument/2006/customXml" ds:itemID="{1DF541FE-43B0-4EAC-9793-ABB203747C84}">
  <ds:schemaRefs/>
</ds:datastoreItem>
</file>

<file path=customXml/itemProps93.xml><?xml version="1.0" encoding="utf-8"?>
<ds:datastoreItem xmlns:ds="http://schemas.openxmlformats.org/officeDocument/2006/customXml" ds:itemID="{EC10CCA7-C9C9-4EDE-BA24-E2BFA7137E3B}">
  <ds:schemaRefs/>
</ds:datastoreItem>
</file>

<file path=customXml/itemProps94.xml><?xml version="1.0" encoding="utf-8"?>
<ds:datastoreItem xmlns:ds="http://schemas.openxmlformats.org/officeDocument/2006/customXml" ds:itemID="{5A729A58-9DB5-44DA-958A-E9045D30BCFC}">
  <ds:schemaRefs/>
</ds:datastoreItem>
</file>

<file path=customXml/itemProps95.xml><?xml version="1.0" encoding="utf-8"?>
<ds:datastoreItem xmlns:ds="http://schemas.openxmlformats.org/officeDocument/2006/customXml" ds:itemID="{9AF59055-71AA-400F-9878-B6971023A078}">
  <ds:schemaRefs/>
</ds:datastoreItem>
</file>

<file path=customXml/itemProps96.xml><?xml version="1.0" encoding="utf-8"?>
<ds:datastoreItem xmlns:ds="http://schemas.openxmlformats.org/officeDocument/2006/customXml" ds:itemID="{759EAC20-1796-4DF7-BBE2-3ADC91D75210}">
  <ds:schemaRefs/>
</ds:datastoreItem>
</file>

<file path=customXml/itemProps97.xml><?xml version="1.0" encoding="utf-8"?>
<ds:datastoreItem xmlns:ds="http://schemas.openxmlformats.org/officeDocument/2006/customXml" ds:itemID="{A1439064-834C-4EE8-AA9C-07EEF592C69B}">
  <ds:schemaRefs/>
</ds:datastoreItem>
</file>

<file path=customXml/itemProps98.xml><?xml version="1.0" encoding="utf-8"?>
<ds:datastoreItem xmlns:ds="http://schemas.openxmlformats.org/officeDocument/2006/customXml" ds:itemID="{193D61AB-0D43-4701-8009-87A56279A2AA}">
  <ds:schemaRefs/>
</ds:datastoreItem>
</file>

<file path=customXml/itemProps99.xml><?xml version="1.0" encoding="utf-8"?>
<ds:datastoreItem xmlns:ds="http://schemas.openxmlformats.org/officeDocument/2006/customXml" ds:itemID="{DA4947AE-4679-4274-B00C-72A68F8AF107}">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16516</Words>
  <Characters>18872</Characters>
  <Lines>337</Lines>
  <Paragraphs>95</Paragraphs>
  <TotalTime>127</TotalTime>
  <ScaleCrop>false</ScaleCrop>
  <LinksUpToDate>false</LinksUpToDate>
  <CharactersWithSpaces>19073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2023-03-09T08:53:00Z</dcterms:created>
  <dc:creator>Administrator</dc:creator>
  <cp:lastModifiedBy>Administrator</cp:lastModifiedBy>
  <dcterms:modified xsi:type="dcterms:W3CDTF">2024-03-19T07:02:43Z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A3BA2C37024F4B069CB5CEDD7DCB1506</vt:lpwstr>
  </property>
</Properties>
</file>