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唐山市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丰润区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科学技术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14.优秀科技特派员奖励（2021年借款）绩效目标表</w:t>
      </w:r>
      <w:r>
        <w:tab/>
      </w:r>
      <w:r>
        <w:rPr>
          <w:rFonts w:hint="eastAsia"/>
          <w:lang w:val="en-US" w:eastAsia="zh-CN"/>
        </w:rPr>
        <w:t>9</w:t>
      </w:r>
      <w:r>
        <w:fldChar w:fldCharType="end"/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15.科技创新扶持资金绩效目标表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10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16.唐财教（2021）42号 市级技术创新引导计划专项资金（2022年）绩效目标表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11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17.唐财教（2021）46号省级支持市县科技创新和科学普及专项资金（2022年）绩效目标表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12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18.唐财教（2021）49号市级技术创新引导计划专项资金（2022年）绩效目标表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13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19.唐财教（2021）56号市级技术创新引导计划专项资金（2022年）绩效目标表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14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20.唐财教（2021）68号市级技术创新引导计划专项资金（2022年）绩效目标表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15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21.唐财教（2021）69号市级应用基础研究和人才培养计划专项资金（2022年）绩效目标表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16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22.唐财教（2021）98号 关于提前下达省级2022年技术创新引导专项资金（第一批）绩效目标表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17</w:t>
      </w:r>
    </w:p>
    <w:p>
      <w:pPr>
        <w:pStyle w:val="2"/>
        <w:tabs>
          <w:tab w:val="right" w:leader="dot" w:pos="9282"/>
        </w:tabs>
        <w:rPr>
          <w:rFonts w:hint="default" w:eastAsia="方正仿宋_GBK"/>
          <w:lang w:val="en-US" w:eastAsia="zh-CN"/>
        </w:rPr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23.唐财教（2021）99号  关于提前下达省级2022年支持市县科技创新和科学普及专项资金（第二批）绩效目标表</w:t>
      </w:r>
      <w:r>
        <w:tab/>
      </w:r>
      <w:r>
        <w:fldChar w:fldCharType="end"/>
      </w:r>
      <w:r>
        <w:rPr>
          <w:rFonts w:hint="eastAsia"/>
          <w:lang w:val="en-US" w:eastAsia="zh-CN"/>
        </w:rPr>
        <w:t>18</w:t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5"/>
      </w:pPr>
      <w:r>
        <w:t>组织实施全区工业的发展规划，推进产业结构战略性调整和优化升级，推进信息化和工业化融合；推进现代产业体系建设，指导行业质量管理工作；监测分析全区工业运行态势，推进区规划内和年度计划规模内工业固定资产投资项目、工业企业技术改造投资项目实施；对全区中小企业和民营经济促进工作进行指导，促进全区中小企业发展和民营经济发展；指导行业技术创新和技术进步，以先进适用技术改造提升传统产业；指导工业行业加强安全生产管理，负责民爆行业生产流通的监督管理和安全生产工作；推进全区信息化工作，推动大数据同实体经济深度融合；落实创新驱动发展战略方针，推进全区创新体系建设和科技体制改革，提升科技开放与合作的水平，提高科技成果转化和产业化能力；应用示范一批改善生态环境、惠及民生的新技术、新工艺、新产品，科技支撑改善环境和惠及民生能力增强。</w:t>
      </w:r>
    </w:p>
    <w:p>
      <w:pPr>
        <w:pStyle w:val="5"/>
      </w:pPr>
    </w:p>
    <w:p>
      <w:pPr>
        <w:pStyle w:val="5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6"/>
      </w:pPr>
      <w:r>
        <w:t>(</w:t>
      </w:r>
      <w:r>
        <w:rPr>
          <w:rFonts w:hint="eastAsia"/>
          <w:lang w:eastAsia="zh-CN"/>
        </w:rPr>
        <w:t>一</w:t>
      </w:r>
      <w:r>
        <w:t>) 科技创新项目支撑</w:t>
      </w:r>
    </w:p>
    <w:p>
      <w:pPr>
        <w:pStyle w:val="6"/>
      </w:pPr>
      <w:r>
        <w:t>绩效目标: 推进实施有关国家和省、市、区科技重大专项，推进相关科研成果产业化，促进区科技型企业的发展。</w:t>
      </w:r>
    </w:p>
    <w:p>
      <w:pPr>
        <w:pStyle w:val="6"/>
      </w:pPr>
      <w:r>
        <w:t>绩效指标:国家和省、市、区科技重大项目的数量，完成工作任务大于等于80%；科技创新占总项目的比重，完成工作任务大于等于80%；认定为科技型中小企业的数量，完成工作任务大于等于80%。</w:t>
      </w:r>
    </w:p>
    <w:p>
      <w:pPr>
        <w:pStyle w:val="6"/>
      </w:pPr>
      <w:r>
        <w:rPr>
          <w:rFonts w:hint="eastAsia"/>
          <w:lang w:eastAsia="zh-CN"/>
        </w:rPr>
        <w:t>（二</w:t>
      </w:r>
      <w:r>
        <w:t>) 科技创新环境建设</w:t>
      </w:r>
    </w:p>
    <w:p>
      <w:pPr>
        <w:pStyle w:val="6"/>
      </w:pPr>
      <w:r>
        <w:t>绩效目标: 推动企业科技创新能力建设、促进农业农村和社会发展的规划。</w:t>
      </w:r>
    </w:p>
    <w:p>
      <w:pPr>
        <w:pStyle w:val="6"/>
      </w:pPr>
      <w:r>
        <w:t>绩效指标: 根据科技发展需求，对企业进行奖补的数量，完成工作任务大于等于80%；为科技发展，组织培训的次数，完成工作任务大于等于80%；为推动科技建设，开展科技交流活动次数，完成工作任务大于等于80%；为科技发展引进的人才数量，完成工作任务大于等于80%。</w:t>
      </w:r>
    </w:p>
    <w:p>
      <w:pPr>
        <w:pStyle w:val="6"/>
      </w:pPr>
      <w:r>
        <w:t>(</w:t>
      </w:r>
      <w:r>
        <w:rPr>
          <w:rFonts w:hint="eastAsia"/>
          <w:lang w:eastAsia="zh-CN"/>
        </w:rPr>
        <w:t>三</w:t>
      </w:r>
      <w:r>
        <w:t>) 科技政务管理</w:t>
      </w:r>
    </w:p>
    <w:p>
      <w:pPr>
        <w:pStyle w:val="6"/>
      </w:pPr>
      <w:r>
        <w:t>绩效目标: 负责科技计划、项目及经费管理,开展科技重点工作，开展科技招商、科技调研、高新技术企业认定、技术市场管理、科技档案管理，科技成果管理、科普管理、科技评估管理、绩效评价管理、国防科技动员等综合业务；主要开展会议组织管理、信息化建设、机关财务和资产管理、标准化建设、人事管理、机关党工委、老干部工作以及直属企事业单位管理服务保障等工作。</w:t>
      </w:r>
    </w:p>
    <w:p>
      <w:pPr>
        <w:pStyle w:val="6"/>
      </w:pPr>
      <w:r>
        <w:t>绩效指标:科技综合事务管理工作完成率，科技综合事务管理工作完成情况占管理工作计划的比例大于等于80%；科技综合事务保障率，综合事务保障情况占综合事务保障任务的比例大于等于80%</w:t>
      </w:r>
    </w:p>
    <w:p>
      <w:pPr>
        <w:pStyle w:val="6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7"/>
      </w:pPr>
      <w:r>
        <w:t>一、基础工作保障措施</w:t>
      </w:r>
    </w:p>
    <w:p>
      <w:pPr>
        <w:pStyle w:val="7"/>
      </w:pPr>
      <w:r>
        <w:t>（</w:t>
      </w:r>
      <w:r>
        <w:rPr>
          <w:rFonts w:hint="eastAsia"/>
          <w:lang w:eastAsia="zh-CN"/>
        </w:rPr>
        <w:t>一</w:t>
      </w:r>
      <w:r>
        <w:t>）科技创新环境建设：创新体系进一步完善，政策环境进一步优化，人才团队进一步壮大，创新平台对产业技术创新的支撑和服务能力进一步增强。</w:t>
      </w:r>
    </w:p>
    <w:p>
      <w:pPr>
        <w:pStyle w:val="7"/>
      </w:pPr>
      <w:r>
        <w:t>（</w:t>
      </w:r>
      <w:r>
        <w:rPr>
          <w:rFonts w:hint="eastAsia"/>
          <w:lang w:eastAsia="zh-CN"/>
        </w:rPr>
        <w:t>二</w:t>
      </w:r>
      <w:r>
        <w:t>）科技创新平台建设：科研开发能力和创新贡献持续提升。</w:t>
      </w:r>
    </w:p>
    <w:p>
      <w:pPr>
        <w:pStyle w:val="7"/>
      </w:pPr>
      <w:r>
        <w:t>（</w:t>
      </w:r>
      <w:r>
        <w:rPr>
          <w:rFonts w:hint="eastAsia"/>
          <w:lang w:eastAsia="zh-CN"/>
        </w:rPr>
        <w:t>三</w:t>
      </w:r>
      <w:r>
        <w:t>）科技创业平台（基地）建设：形成高新技术产业孵化链条；全区科技中介机构、创新创业基地等服务能力得到提升，科技特派员队伍不断壮大。</w:t>
      </w:r>
    </w:p>
    <w:p>
      <w:pPr>
        <w:pStyle w:val="7"/>
      </w:pPr>
      <w:r>
        <w:t>二、机制保障措施</w:t>
      </w:r>
    </w:p>
    <w:p>
      <w:pPr>
        <w:pStyle w:val="7"/>
      </w:pPr>
      <w:r>
        <w:t>(一)完善制度建设。制定完善的预算绩效管理制度、资金管理办法、工作保障制度等，为全年预算绩效目标的实现奠定制度基础。</w:t>
      </w:r>
    </w:p>
    <w:p>
      <w:pPr>
        <w:pStyle w:val="7"/>
      </w:pPr>
      <w:r>
        <w:t>(二)加强支出管理。通过优化支出结构、编细编实预算、加快履行政府采购手续、尽快启动项目、及时支付资金。</w:t>
      </w:r>
    </w:p>
    <w:p>
      <w:pPr>
        <w:pStyle w:val="7"/>
      </w:pPr>
      <w:r>
        <w:t>(三)加强绩效运行监控。按要求开展绩效运行监控，发现问题及时采取措施，确保绩效目标如期保质实现。</w:t>
      </w:r>
    </w:p>
    <w:p>
      <w:pPr>
        <w:pStyle w:val="7"/>
      </w:pPr>
      <w:r>
        <w:t>(四)做好绩效自评。按要求开展上年度部门预算绩效自评和重点评价工作，结评价中发现的问题及时整改，调整优化支出结构，提高财政资金使用效益。</w:t>
      </w:r>
    </w:p>
    <w:p>
      <w:pPr>
        <w:pStyle w:val="7"/>
      </w:pPr>
      <w:r>
        <w:t>(五) 规范财务资产管理。完善财务管理制度，严格审批程序，加强固定资产登记、使用和报废处置管理，做到支出合理，物尽其用。</w:t>
      </w:r>
    </w:p>
    <w:p>
      <w:pPr>
        <w:pStyle w:val="7"/>
      </w:pPr>
      <w:r>
        <w:t>(六)加强内部监督。加强内部监督制度建设，对绩效运行情况、重大支出决策、对外投资、资产处置及其他重要经济业务事项的决策和执行进行督导，对会计资料进行内部审计，并配合做好审计财政监督等外部监督工作，确保财政资金安全有效。</w:t>
      </w:r>
    </w:p>
    <w:p>
      <w:pPr>
        <w:pStyle w:val="7"/>
      </w:pPr>
      <w:r>
        <w:t>(七)加强宣传培训调研等。加强人员培训，提高本部门职工业务素质；加强调研，提出优化财政资金配置、提高资金使用效益的意见；加大宣传力度，强化预算绩效管理意识，促进预算绩效管理水平进一步提升。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1.优秀科技特派员奖励（2021年借款）绩效目标表</w:t>
      </w:r>
      <w:bookmarkEnd w:id="3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13020822P00871410001L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优秀科技特派员奖励（2021年借款）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用于2021年度优秀科技特派员奖励资金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优秀特派员奖励人数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≥5人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优秀特派员质量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优秀特派员奖励金发放时间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年底之前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优秀特派员奖励金发放成本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≤0.2万元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优秀特派员的社会影响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服务企业的影响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对科技企业的可持续性影响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收益人员满意度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符合奖励人员满意度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18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.科技创新扶持资金绩效目标表</w:t>
      </w:r>
      <w:bookmarkEnd w:id="4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13020822P00933810001D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科技创新扶持资金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科技创新扶持资金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≥200家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19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.唐财教（2021）42号 市级技术创新引导计划专项资金（2022年）绩效目标表</w:t>
      </w:r>
      <w:bookmarkEnd w:id="5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13020822P00955410001L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唐财教（2021）42号 市级技术创新引导计划专项资金（2022年）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115.00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市级技术创新引导计划专项资金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≥12家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20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.唐财教（2021）46号省级支持市县科技创新和科学普及专项资金（2022年）绩效目标表</w:t>
      </w:r>
      <w:bookmarkEnd w:id="6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13020822P009386100016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唐财教（2021）46号省级支持市县科技创新和科学普及专项资金（2022年）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280.00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280.00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2021年省级支持市县科技创新和科学普及专项资金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≥28家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2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.唐财教（2021）49号市级技术创新引导计划专项资金（2022年）绩效目标表</w:t>
      </w:r>
      <w:bookmarkEnd w:id="7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13020822P009389100017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唐财教（2021）49号市级技术创新引导计划专项资金（2022年）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270.00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270.00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2021年市级技术创新引导计划专项资金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≥30家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22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.唐财教（2021）56号市级技术创新引导计划专项资金（2022年）绩效目标表</w:t>
      </w:r>
      <w:bookmarkEnd w:id="8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13020822P00939210001N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唐财教（2021）56号市级技术创新引导计划专项资金（2022年）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2021年市级技术创新引导计划专项资金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≥1家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23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.唐财教（2021）68号市级技术创新引导计划专项资金（2022年）绩效目标表</w:t>
      </w:r>
      <w:bookmarkEnd w:id="9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13020822P009394100012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唐财教（2021）68号市级技术创新引导计划专项资金（2022年）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119.00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119.00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2021年市级技术创新引导计划专项资金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1.奖补资金按时拨付到位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≥21家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24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.唐财教（2021）69号市级应用基础研究和人才培养计划专项资金（2022年）绩效目标表</w:t>
      </w:r>
      <w:bookmarkEnd w:id="10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13020822P00939510001P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唐财教（2021）69号市级应用基础研究和人才培养计划专项资金（2022年）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2021年市级应用基础研究和人才培养计划专项资金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≥1家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奖补优良率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对经济的影响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奖补企业对经济的影响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对社会的影响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25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color w:val="000000"/>
          <w:sz w:val="28"/>
        </w:rPr>
        <w:t>.唐财教（2021）98号 关于提前下达省级2022年技术创新引导专项资金（第一批）绩效目标表</w:t>
      </w:r>
      <w:bookmarkEnd w:id="11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13020822P008729100018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唐财教（2021）98号 关于提前下达省级2022年技术创新引导专项资金（第一批）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2022年县域创新跃升计划专项资金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发放数量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跃升计划发放数量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≥10家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奖补企业质量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发放时间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发放成本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资金发放成本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带动经济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带动当地经济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县域创新跃升计划对社会的影响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收益人满意度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26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10</w:t>
      </w:r>
      <w:bookmarkStart w:id="13" w:name="_GoBack"/>
      <w:bookmarkEnd w:id="13"/>
      <w:r>
        <w:rPr>
          <w:rFonts w:ascii="方正仿宋_GBK" w:hAnsi="方正仿宋_GBK" w:eastAsia="方正仿宋_GBK" w:cs="方正仿宋_GBK"/>
          <w:color w:val="000000"/>
          <w:sz w:val="28"/>
        </w:rPr>
        <w:t>.唐财教（2021）99号  关于提前下达省级2022年支持市县科技创新和科学普及专项资金（第二批）绩效目标表</w:t>
      </w:r>
      <w:bookmarkEnd w:id="12"/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339003唐山市丰润区科学技术局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13020822P00873010001C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1"/>
            </w:pPr>
            <w:r>
              <w:t>唐财教（2021）99号  关于提前下达省级2022年支持市县科技创新和科学普及专项资金（第二批）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2022年科技特派员工作站经费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0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0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30%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1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奖补数量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特派员工作站数量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资金发放表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奖补质量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特派员工作站质量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发放时间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特派员工作站发放时间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年底前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发放成本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特派员工作站发放成本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社会影响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特派员工作站的社会影响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服务对象的影响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对科技工作的影响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收益群体满意度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问卷调查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customStyle="1" w:styleId="5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6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7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1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2022-02-24T09:22:43Z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08C0298E510A4E368F647694CA2691E3</vt:lpwstr>
  </property>
</Properties>
</file>