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5</w:t>
      </w:r>
      <w:r>
        <w:rPr>
          <w:rFonts w:hint="eastAsia"/>
          <w:lang w:eastAsia="zh-CN"/>
        </w:rPr>
        <w:fldChar w:fldCharType="end"/>
      </w:r>
    </w:p>
    <w:p>
      <w:pPr>
        <w:pStyle w:val="32"/>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7</w:t>
      </w:r>
      <w:r>
        <w:rPr>
          <w:rFonts w:hint="eastAsia"/>
          <w:lang w:eastAsia="zh-CN"/>
        </w:rPr>
        <w:fldChar w:fldCharType="end"/>
      </w:r>
    </w:p>
    <w:p>
      <w:pPr>
        <w:pStyle w:val="32"/>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9</w:t>
      </w:r>
      <w:r>
        <w:rPr>
          <w:rFonts w:hint="eastAsia"/>
          <w:lang w:eastAsia="zh-CN"/>
        </w:rPr>
        <w:fldChar w:fldCharType="end"/>
      </w:r>
    </w:p>
    <w:p>
      <w:pPr>
        <w:pStyle w:val="32"/>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12</w:t>
      </w:r>
      <w:r>
        <w:rPr>
          <w:rFonts w:hint="eastAsia"/>
          <w:lang w:eastAsia="zh-CN"/>
        </w:rPr>
        <w:fldChar w:fldCharType="end"/>
      </w:r>
    </w:p>
    <w:p>
      <w:pPr>
        <w:pStyle w:val="32"/>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15</w:t>
      </w:r>
      <w:r>
        <w:rPr>
          <w:rFonts w:hint="eastAsia"/>
          <w:lang w:eastAsia="zh-CN"/>
        </w:rP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16</w:t>
      </w:r>
      <w:r>
        <w:rPr>
          <w:rFonts w:hint="eastAsia"/>
          <w:lang w:eastAsia="zh-CN"/>
        </w:rP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17</w:t>
      </w:r>
      <w:r>
        <w:rPr>
          <w:rFonts w:hint="eastAsia"/>
          <w:lang w:eastAsia="zh-CN"/>
        </w:rPr>
        <w:fldChar w:fldCharType="end"/>
      </w:r>
    </w:p>
    <w:p>
      <w:pPr>
        <w:pStyle w:val="32"/>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18</w:t>
      </w:r>
      <w:r>
        <w:rPr>
          <w:rFonts w:hint="eastAsia"/>
          <w:lang w:eastAsia="zh-CN"/>
        </w:rPr>
        <w:fldChar w:fldCharType="end"/>
      </w:r>
    </w:p>
    <w:p>
      <w:pPr>
        <w:pStyle w:val="32"/>
        <w:tabs>
          <w:tab w:val="right" w:leader="dot" w:pos="14562"/>
        </w:tabs>
        <w:rPr>
          <w:lang w:eastAsia="zh-CN"/>
        </w:rPr>
      </w:pPr>
    </w:p>
    <w:p>
      <w:pPr>
        <w:pStyle w:val="32"/>
        <w:tabs>
          <w:tab w:val="right" w:leader="dot" w:pos="14562"/>
        </w:tabs>
        <w:rPr>
          <w:lang w:eastAsia="zh-CN"/>
        </w:rPr>
      </w:pPr>
    </w:p>
    <w:p>
      <w:pPr>
        <w:pStyle w:val="32"/>
        <w:tabs>
          <w:tab w:val="right" w:leader="dot" w:pos="14562"/>
        </w:tabs>
        <w:rPr>
          <w:lang w:eastAsia="zh-CN"/>
        </w:rPr>
      </w:pPr>
    </w:p>
    <w:p>
      <w:pPr>
        <w:pStyle w:val="32"/>
        <w:tabs>
          <w:tab w:val="right" w:leader="dot" w:pos="14562"/>
        </w:tabs>
        <w:rPr>
          <w:lang w:eastAsia="zh-CN"/>
        </w:rPr>
      </w:pPr>
    </w:p>
    <w:p>
      <w:pPr>
        <w:pStyle w:val="32"/>
        <w:tabs>
          <w:tab w:val="right" w:leader="dot" w:pos="14562"/>
        </w:tabs>
        <w:rPr>
          <w:lang w:eastAsia="zh-CN"/>
        </w:rPr>
      </w:pP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19</w:t>
      </w:r>
      <w:r>
        <w:rPr>
          <w:rFonts w:hint="eastAsia"/>
          <w:lang w:eastAsia="zh-CN"/>
        </w:rP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21</w:t>
      </w:r>
      <w:r>
        <w:rPr>
          <w:rFonts w:hint="eastAsia"/>
          <w:lang w:eastAsia="zh-CN"/>
        </w:rP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22</w:t>
      </w:r>
      <w:r>
        <w:rPr>
          <w:rFonts w:hint="eastAsia"/>
          <w:lang w:eastAsia="zh-CN"/>
        </w:rP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23</w:t>
      </w:r>
      <w:r>
        <w:rPr>
          <w:rFonts w:hint="eastAsia"/>
          <w:lang w:eastAsia="zh-CN"/>
        </w:rP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23</w:t>
      </w:r>
      <w:r>
        <w:rPr>
          <w:rFonts w:hint="eastAsia"/>
          <w:lang w:eastAsia="zh-CN"/>
        </w:rP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34</w:t>
      </w:r>
      <w:r>
        <w:rPr>
          <w:rFonts w:hint="eastAsia"/>
          <w:lang w:eastAsia="zh-CN"/>
        </w:rP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34</w:t>
      </w:r>
      <w:r>
        <w:rPr>
          <w:rFonts w:hint="eastAsia"/>
          <w:lang w:eastAsia="zh-CN"/>
        </w:rP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34</w:t>
      </w:r>
      <w:r>
        <w:rPr>
          <w:rFonts w:hint="eastAsia"/>
          <w:lang w:eastAsia="zh-CN"/>
        </w:rP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35</w:t>
      </w:r>
      <w:r>
        <w:rPr>
          <w:rFonts w:hint="eastAsia"/>
          <w:lang w:eastAsia="zh-CN"/>
        </w:rPr>
        <w:fldChar w:fldCharType="end"/>
      </w:r>
    </w:p>
    <w:p>
      <w:r>
        <w:fldChar w:fldCharType="end"/>
      </w:r>
    </w:p>
    <w:p>
      <w:pPr>
        <w:jc w:val="center"/>
        <w:outlineLvl w:val="3"/>
        <w:rPr>
          <w:rFonts w:ascii="方正小标宋_GBK" w:hAnsi="方正小标宋_GBK" w:eastAsia="方正小标宋_GBK" w:cs="方正小标宋_GBK"/>
          <w:color w:val="000000"/>
          <w:sz w:val="44"/>
          <w:lang w:eastAsia="zh-CN"/>
        </w:rPr>
      </w:pPr>
      <w:bookmarkStart w:id="0" w:name="_Toc_4_4_0000000019"/>
    </w:p>
    <w:p>
      <w:pPr>
        <w:outlineLvl w:val="3"/>
        <w:rPr>
          <w:rFonts w:ascii="方正小标宋_GBK" w:hAnsi="方正小标宋_GBK" w:eastAsia="方正小标宋_GBK" w:cs="方正小标宋_GBK"/>
          <w:color w:val="000000"/>
          <w:sz w:val="44"/>
          <w:lang w:eastAsia="zh-CN"/>
        </w:rPr>
      </w:pPr>
    </w:p>
    <w:p>
      <w:pPr>
        <w:outlineLvl w:val="3"/>
        <w:rPr>
          <w:rFonts w:ascii="方正小标宋_GBK" w:hAnsi="方正小标宋_GBK" w:eastAsia="方正小标宋_GBK" w:cs="方正小标宋_GBK"/>
          <w:color w:val="000000"/>
          <w:sz w:val="44"/>
          <w:lang w:eastAsia="zh-CN"/>
        </w:rPr>
      </w:pPr>
    </w:p>
    <w:p>
      <w:pPr>
        <w:jc w:val="center"/>
        <w:outlineLvl w:val="3"/>
      </w:pPr>
      <w:r>
        <w:rPr>
          <w:rFonts w:ascii="方正小标宋_GBK" w:hAnsi="方正小标宋_GBK" w:eastAsia="方正小标宋_GBK" w:cs="方正小标宋_GBK"/>
          <w:color w:val="000000"/>
          <w:sz w:val="44"/>
        </w:rPr>
        <w:t>一、唐山市丰润区人力资源和社会保障局（本级）收支预算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2224.47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2224.47</w:t>
            </w:r>
          </w:p>
        </w:tc>
        <w:tc>
          <w:tcPr>
            <w:tcW w:w="4535" w:type="dxa"/>
            <w:vAlign w:val="center"/>
          </w:tcPr>
          <w:p>
            <w:pPr>
              <w:pStyle w:val="14"/>
            </w:pPr>
            <w:r>
              <w:t>本年支出合计</w:t>
            </w:r>
          </w:p>
        </w:tc>
        <w:tc>
          <w:tcPr>
            <w:tcW w:w="2126" w:type="dxa"/>
            <w:vAlign w:val="center"/>
          </w:tcPr>
          <w:p>
            <w:pPr>
              <w:pStyle w:val="15"/>
            </w:pPr>
            <w:r>
              <w:t>2244.56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20.09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2244.56</w:t>
            </w:r>
          </w:p>
        </w:tc>
        <w:tc>
          <w:tcPr>
            <w:tcW w:w="4535" w:type="dxa"/>
            <w:vAlign w:val="center"/>
          </w:tcPr>
          <w:p>
            <w:pPr>
              <w:pStyle w:val="14"/>
            </w:pPr>
            <w:r>
              <w:t>支出总计</w:t>
            </w:r>
          </w:p>
        </w:tc>
        <w:tc>
          <w:tcPr>
            <w:tcW w:w="2126" w:type="dxa"/>
            <w:vAlign w:val="center"/>
          </w:tcPr>
          <w:p>
            <w:pPr>
              <w:pStyle w:val="15"/>
            </w:pPr>
            <w:r>
              <w:t>2244.56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2244.56</w:t>
            </w:r>
          </w:p>
        </w:tc>
        <w:tc>
          <w:tcPr>
            <w:tcW w:w="1134" w:type="dxa"/>
            <w:vAlign w:val="center"/>
          </w:tcPr>
          <w:p>
            <w:pPr>
              <w:pStyle w:val="15"/>
            </w:pPr>
            <w:r>
              <w:t>2224.47</w:t>
            </w:r>
          </w:p>
        </w:tc>
        <w:tc>
          <w:tcPr>
            <w:tcW w:w="1134" w:type="dxa"/>
            <w:vAlign w:val="center"/>
          </w:tcPr>
          <w:p>
            <w:pPr>
              <w:pStyle w:val="15"/>
            </w:pPr>
            <w:r>
              <w:t>2224.47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2095.56</w:t>
            </w:r>
          </w:p>
        </w:tc>
        <w:tc>
          <w:tcPr>
            <w:tcW w:w="1134" w:type="dxa"/>
            <w:vAlign w:val="center"/>
          </w:tcPr>
          <w:p>
            <w:pPr>
              <w:pStyle w:val="11"/>
            </w:pPr>
            <w:r>
              <w:t>2075.47</w:t>
            </w:r>
          </w:p>
        </w:tc>
        <w:tc>
          <w:tcPr>
            <w:tcW w:w="1134" w:type="dxa"/>
            <w:vAlign w:val="center"/>
          </w:tcPr>
          <w:p>
            <w:pPr>
              <w:pStyle w:val="11"/>
            </w:pPr>
            <w:r>
              <w:t>2075.47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845.17</w:t>
            </w:r>
          </w:p>
        </w:tc>
        <w:tc>
          <w:tcPr>
            <w:tcW w:w="1134" w:type="dxa"/>
            <w:vAlign w:val="center"/>
          </w:tcPr>
          <w:p>
            <w:pPr>
              <w:pStyle w:val="11"/>
            </w:pPr>
            <w:r>
              <w:t>845.17</w:t>
            </w:r>
          </w:p>
        </w:tc>
        <w:tc>
          <w:tcPr>
            <w:tcW w:w="1134" w:type="dxa"/>
            <w:vAlign w:val="center"/>
          </w:tcPr>
          <w:p>
            <w:pPr>
              <w:pStyle w:val="11"/>
            </w:pPr>
            <w:r>
              <w:t>845.17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717.97</w:t>
            </w:r>
          </w:p>
        </w:tc>
        <w:tc>
          <w:tcPr>
            <w:tcW w:w="1134" w:type="dxa"/>
            <w:vAlign w:val="center"/>
          </w:tcPr>
          <w:p>
            <w:pPr>
              <w:pStyle w:val="11"/>
            </w:pPr>
            <w:r>
              <w:t>717.97</w:t>
            </w:r>
          </w:p>
        </w:tc>
        <w:tc>
          <w:tcPr>
            <w:tcW w:w="1134" w:type="dxa"/>
            <w:vAlign w:val="center"/>
          </w:tcPr>
          <w:p>
            <w:pPr>
              <w:pStyle w:val="11"/>
            </w:pPr>
            <w:r>
              <w:t>717.97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2080104</w:t>
            </w:r>
          </w:p>
        </w:tc>
        <w:tc>
          <w:tcPr>
            <w:tcW w:w="1559" w:type="dxa"/>
            <w:vAlign w:val="center"/>
          </w:tcPr>
          <w:p>
            <w:pPr>
              <w:pStyle w:val="12"/>
            </w:pPr>
            <w:r>
              <w:t>综合业务管理</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2080105</w:t>
            </w:r>
          </w:p>
        </w:tc>
        <w:tc>
          <w:tcPr>
            <w:tcW w:w="1559" w:type="dxa"/>
            <w:vAlign w:val="center"/>
          </w:tcPr>
          <w:p>
            <w:pPr>
              <w:pStyle w:val="12"/>
            </w:pPr>
            <w:r>
              <w:t>劳动保障监察</w:t>
            </w:r>
          </w:p>
        </w:tc>
        <w:tc>
          <w:tcPr>
            <w:tcW w:w="1134" w:type="dxa"/>
            <w:vAlign w:val="center"/>
          </w:tcPr>
          <w:p>
            <w:pPr>
              <w:pStyle w:val="11"/>
            </w:pPr>
            <w:r>
              <w:t>2.60</w:t>
            </w:r>
          </w:p>
        </w:tc>
        <w:tc>
          <w:tcPr>
            <w:tcW w:w="1134" w:type="dxa"/>
            <w:vAlign w:val="center"/>
          </w:tcPr>
          <w:p>
            <w:pPr>
              <w:pStyle w:val="11"/>
            </w:pPr>
            <w:r>
              <w:t>2.60</w:t>
            </w:r>
          </w:p>
        </w:tc>
        <w:tc>
          <w:tcPr>
            <w:tcW w:w="1134" w:type="dxa"/>
            <w:vAlign w:val="center"/>
          </w:tcPr>
          <w:p>
            <w:pPr>
              <w:pStyle w:val="11"/>
            </w:pPr>
            <w:r>
              <w:t>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2080107</w:t>
            </w:r>
          </w:p>
        </w:tc>
        <w:tc>
          <w:tcPr>
            <w:tcW w:w="1559" w:type="dxa"/>
            <w:vAlign w:val="center"/>
          </w:tcPr>
          <w:p>
            <w:pPr>
              <w:pStyle w:val="12"/>
            </w:pPr>
            <w:r>
              <w:t>社会保险业务管理事务</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2080108</w:t>
            </w:r>
          </w:p>
        </w:tc>
        <w:tc>
          <w:tcPr>
            <w:tcW w:w="1559" w:type="dxa"/>
            <w:vAlign w:val="center"/>
          </w:tcPr>
          <w:p>
            <w:pPr>
              <w:pStyle w:val="12"/>
            </w:pPr>
            <w:r>
              <w:t>信息化建设</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2080112</w:t>
            </w:r>
          </w:p>
        </w:tc>
        <w:tc>
          <w:tcPr>
            <w:tcW w:w="1559" w:type="dxa"/>
            <w:vAlign w:val="center"/>
          </w:tcPr>
          <w:p>
            <w:pPr>
              <w:pStyle w:val="12"/>
            </w:pPr>
            <w:r>
              <w:t>劳动人事争议调解仲裁</w:t>
            </w:r>
          </w:p>
        </w:tc>
        <w:tc>
          <w:tcPr>
            <w:tcW w:w="1134" w:type="dxa"/>
            <w:vAlign w:val="center"/>
          </w:tcPr>
          <w:p>
            <w:pPr>
              <w:pStyle w:val="11"/>
            </w:pPr>
            <w:r>
              <w:t>2.60</w:t>
            </w:r>
          </w:p>
        </w:tc>
        <w:tc>
          <w:tcPr>
            <w:tcW w:w="1134" w:type="dxa"/>
            <w:vAlign w:val="center"/>
          </w:tcPr>
          <w:p>
            <w:pPr>
              <w:pStyle w:val="11"/>
            </w:pPr>
            <w:r>
              <w:t>2.60</w:t>
            </w:r>
          </w:p>
        </w:tc>
        <w:tc>
          <w:tcPr>
            <w:tcW w:w="1134" w:type="dxa"/>
            <w:vAlign w:val="center"/>
          </w:tcPr>
          <w:p>
            <w:pPr>
              <w:pStyle w:val="11"/>
            </w:pPr>
            <w:r>
              <w:t>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75.30</w:t>
            </w:r>
          </w:p>
        </w:tc>
        <w:tc>
          <w:tcPr>
            <w:tcW w:w="1134" w:type="dxa"/>
            <w:vAlign w:val="center"/>
          </w:tcPr>
          <w:p>
            <w:pPr>
              <w:pStyle w:val="11"/>
            </w:pPr>
            <w:r>
              <w:t>75.30</w:t>
            </w:r>
          </w:p>
        </w:tc>
        <w:tc>
          <w:tcPr>
            <w:tcW w:w="1134" w:type="dxa"/>
            <w:vAlign w:val="center"/>
          </w:tcPr>
          <w:p>
            <w:pPr>
              <w:pStyle w:val="11"/>
            </w:pPr>
            <w:r>
              <w:t>75.30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75.30</w:t>
            </w:r>
          </w:p>
        </w:tc>
        <w:tc>
          <w:tcPr>
            <w:tcW w:w="1134" w:type="dxa"/>
            <w:vAlign w:val="center"/>
          </w:tcPr>
          <w:p>
            <w:pPr>
              <w:pStyle w:val="11"/>
            </w:pPr>
            <w:r>
              <w:t>75.30</w:t>
            </w:r>
          </w:p>
        </w:tc>
        <w:tc>
          <w:tcPr>
            <w:tcW w:w="1134" w:type="dxa"/>
            <w:vAlign w:val="center"/>
          </w:tcPr>
          <w:p>
            <w:pPr>
              <w:pStyle w:val="11"/>
            </w:pPr>
            <w:r>
              <w:t>75.30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1175.09</w:t>
            </w:r>
          </w:p>
        </w:tc>
        <w:tc>
          <w:tcPr>
            <w:tcW w:w="1134" w:type="dxa"/>
            <w:vAlign w:val="center"/>
          </w:tcPr>
          <w:p>
            <w:pPr>
              <w:pStyle w:val="11"/>
            </w:pPr>
            <w:r>
              <w:t>1155.00</w:t>
            </w:r>
          </w:p>
        </w:tc>
        <w:tc>
          <w:tcPr>
            <w:tcW w:w="1134" w:type="dxa"/>
            <w:vAlign w:val="center"/>
          </w:tcPr>
          <w:p>
            <w:pPr>
              <w:pStyle w:val="11"/>
            </w:pPr>
            <w:r>
              <w:t>1155.00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1175.09</w:t>
            </w:r>
          </w:p>
        </w:tc>
        <w:tc>
          <w:tcPr>
            <w:tcW w:w="1134" w:type="dxa"/>
            <w:vAlign w:val="center"/>
          </w:tcPr>
          <w:p>
            <w:pPr>
              <w:pStyle w:val="11"/>
            </w:pPr>
            <w:r>
              <w:t>1155.00</w:t>
            </w:r>
          </w:p>
        </w:tc>
        <w:tc>
          <w:tcPr>
            <w:tcW w:w="1134" w:type="dxa"/>
            <w:vAlign w:val="center"/>
          </w:tcPr>
          <w:p>
            <w:pPr>
              <w:pStyle w:val="11"/>
            </w:pPr>
            <w:r>
              <w:t>1155.00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86.00</w:t>
            </w:r>
          </w:p>
        </w:tc>
        <w:tc>
          <w:tcPr>
            <w:tcW w:w="1134" w:type="dxa"/>
            <w:vAlign w:val="center"/>
          </w:tcPr>
          <w:p>
            <w:pPr>
              <w:pStyle w:val="11"/>
            </w:pPr>
            <w:r>
              <w:t>86.00</w:t>
            </w:r>
          </w:p>
        </w:tc>
        <w:tc>
          <w:tcPr>
            <w:tcW w:w="1134" w:type="dxa"/>
            <w:vAlign w:val="center"/>
          </w:tcPr>
          <w:p>
            <w:pPr>
              <w:pStyle w:val="11"/>
            </w:pPr>
            <w:r>
              <w:t>86.00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86.00</w:t>
            </w:r>
          </w:p>
        </w:tc>
        <w:tc>
          <w:tcPr>
            <w:tcW w:w="1134" w:type="dxa"/>
            <w:vAlign w:val="center"/>
          </w:tcPr>
          <w:p>
            <w:pPr>
              <w:pStyle w:val="11"/>
            </w:pPr>
            <w:r>
              <w:t>86.00</w:t>
            </w:r>
          </w:p>
        </w:tc>
        <w:tc>
          <w:tcPr>
            <w:tcW w:w="1134" w:type="dxa"/>
            <w:vAlign w:val="center"/>
          </w:tcPr>
          <w:p>
            <w:pPr>
              <w:pStyle w:val="11"/>
            </w:pPr>
            <w:r>
              <w:t>86.00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86.00</w:t>
            </w:r>
          </w:p>
        </w:tc>
        <w:tc>
          <w:tcPr>
            <w:tcW w:w="1134" w:type="dxa"/>
            <w:vAlign w:val="center"/>
          </w:tcPr>
          <w:p>
            <w:pPr>
              <w:pStyle w:val="11"/>
            </w:pPr>
            <w:r>
              <w:t>86.00</w:t>
            </w:r>
          </w:p>
        </w:tc>
        <w:tc>
          <w:tcPr>
            <w:tcW w:w="1134" w:type="dxa"/>
            <w:vAlign w:val="center"/>
          </w:tcPr>
          <w:p>
            <w:pPr>
              <w:pStyle w:val="11"/>
            </w:pPr>
            <w:r>
              <w:t>86.00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63.00</w:t>
            </w:r>
          </w:p>
        </w:tc>
        <w:tc>
          <w:tcPr>
            <w:tcW w:w="1134" w:type="dxa"/>
            <w:vAlign w:val="center"/>
          </w:tcPr>
          <w:p>
            <w:pPr>
              <w:pStyle w:val="11"/>
            </w:pPr>
            <w:r>
              <w:t>63.00</w:t>
            </w:r>
          </w:p>
        </w:tc>
        <w:tc>
          <w:tcPr>
            <w:tcW w:w="1134" w:type="dxa"/>
            <w:vAlign w:val="center"/>
          </w:tcPr>
          <w:p>
            <w:pPr>
              <w:pStyle w:val="11"/>
            </w:pPr>
            <w:r>
              <w:t>63.00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63.00</w:t>
            </w:r>
          </w:p>
        </w:tc>
        <w:tc>
          <w:tcPr>
            <w:tcW w:w="1134" w:type="dxa"/>
            <w:vAlign w:val="center"/>
          </w:tcPr>
          <w:p>
            <w:pPr>
              <w:pStyle w:val="11"/>
            </w:pPr>
            <w:r>
              <w:t>63.00</w:t>
            </w:r>
          </w:p>
        </w:tc>
        <w:tc>
          <w:tcPr>
            <w:tcW w:w="1134" w:type="dxa"/>
            <w:vAlign w:val="center"/>
          </w:tcPr>
          <w:p>
            <w:pPr>
              <w:pStyle w:val="11"/>
            </w:pPr>
            <w:r>
              <w:t>63.00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63.00</w:t>
            </w:r>
          </w:p>
        </w:tc>
        <w:tc>
          <w:tcPr>
            <w:tcW w:w="1134" w:type="dxa"/>
            <w:vAlign w:val="center"/>
          </w:tcPr>
          <w:p>
            <w:pPr>
              <w:pStyle w:val="11"/>
            </w:pPr>
            <w:r>
              <w:t>63.00</w:t>
            </w:r>
          </w:p>
        </w:tc>
        <w:tc>
          <w:tcPr>
            <w:tcW w:w="1134" w:type="dxa"/>
            <w:vAlign w:val="center"/>
          </w:tcPr>
          <w:p>
            <w:pPr>
              <w:pStyle w:val="11"/>
            </w:pPr>
            <w:r>
              <w:t>63.00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2244.56</w:t>
            </w:r>
          </w:p>
        </w:tc>
        <w:tc>
          <w:tcPr>
            <w:tcW w:w="1361" w:type="dxa"/>
            <w:vAlign w:val="center"/>
          </w:tcPr>
          <w:p>
            <w:pPr>
              <w:pStyle w:val="15"/>
            </w:pPr>
            <w:r>
              <w:t>942.27</w:t>
            </w:r>
          </w:p>
        </w:tc>
        <w:tc>
          <w:tcPr>
            <w:tcW w:w="1361" w:type="dxa"/>
            <w:vAlign w:val="center"/>
          </w:tcPr>
          <w:p>
            <w:pPr>
              <w:pStyle w:val="15"/>
            </w:pPr>
            <w:r>
              <w:t>1302.29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2095.56</w:t>
            </w:r>
          </w:p>
        </w:tc>
        <w:tc>
          <w:tcPr>
            <w:tcW w:w="1361" w:type="dxa"/>
            <w:vAlign w:val="center"/>
          </w:tcPr>
          <w:p>
            <w:pPr>
              <w:pStyle w:val="11"/>
            </w:pPr>
            <w:r>
              <w:t>793.27</w:t>
            </w:r>
          </w:p>
        </w:tc>
        <w:tc>
          <w:tcPr>
            <w:tcW w:w="1361" w:type="dxa"/>
            <w:vAlign w:val="center"/>
          </w:tcPr>
          <w:p>
            <w:pPr>
              <w:pStyle w:val="11"/>
            </w:pPr>
            <w:r>
              <w:t>1302.29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845.17</w:t>
            </w:r>
          </w:p>
        </w:tc>
        <w:tc>
          <w:tcPr>
            <w:tcW w:w="1361" w:type="dxa"/>
            <w:vAlign w:val="center"/>
          </w:tcPr>
          <w:p>
            <w:pPr>
              <w:pStyle w:val="11"/>
            </w:pPr>
            <w:r>
              <w:t>717.97</w:t>
            </w:r>
          </w:p>
        </w:tc>
        <w:tc>
          <w:tcPr>
            <w:tcW w:w="1361" w:type="dxa"/>
            <w:vAlign w:val="center"/>
          </w:tcPr>
          <w:p>
            <w:pPr>
              <w:pStyle w:val="11"/>
            </w:pPr>
            <w:r>
              <w:t>127.20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717.97</w:t>
            </w:r>
          </w:p>
        </w:tc>
        <w:tc>
          <w:tcPr>
            <w:tcW w:w="1361" w:type="dxa"/>
            <w:vAlign w:val="center"/>
          </w:tcPr>
          <w:p>
            <w:pPr>
              <w:pStyle w:val="11"/>
            </w:pPr>
            <w:r>
              <w:t>717.97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2080104</w:t>
            </w:r>
          </w:p>
        </w:tc>
        <w:tc>
          <w:tcPr>
            <w:tcW w:w="4535" w:type="dxa"/>
            <w:vAlign w:val="center"/>
          </w:tcPr>
          <w:p>
            <w:pPr>
              <w:pStyle w:val="12"/>
            </w:pPr>
            <w:r>
              <w:t>综合业务管理</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2080105</w:t>
            </w:r>
          </w:p>
        </w:tc>
        <w:tc>
          <w:tcPr>
            <w:tcW w:w="4535" w:type="dxa"/>
            <w:vAlign w:val="center"/>
          </w:tcPr>
          <w:p>
            <w:pPr>
              <w:pStyle w:val="12"/>
            </w:pPr>
            <w:r>
              <w:t>劳动保障监察</w:t>
            </w: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2080107</w:t>
            </w:r>
          </w:p>
        </w:tc>
        <w:tc>
          <w:tcPr>
            <w:tcW w:w="4535" w:type="dxa"/>
            <w:vAlign w:val="center"/>
          </w:tcPr>
          <w:p>
            <w:pPr>
              <w:pStyle w:val="12"/>
            </w:pPr>
            <w:r>
              <w:t>社会保险业务管理事务</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2080108</w:t>
            </w:r>
          </w:p>
        </w:tc>
        <w:tc>
          <w:tcPr>
            <w:tcW w:w="4535" w:type="dxa"/>
            <w:vAlign w:val="center"/>
          </w:tcPr>
          <w:p>
            <w:pPr>
              <w:pStyle w:val="12"/>
            </w:pPr>
            <w:r>
              <w:t>信息化建设</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2080112</w:t>
            </w:r>
          </w:p>
        </w:tc>
        <w:tc>
          <w:tcPr>
            <w:tcW w:w="4535" w:type="dxa"/>
            <w:vAlign w:val="center"/>
          </w:tcPr>
          <w:p>
            <w:pPr>
              <w:pStyle w:val="12"/>
            </w:pPr>
            <w:r>
              <w:t>劳动人事争议调解仲裁</w:t>
            </w: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75.30</w:t>
            </w:r>
          </w:p>
        </w:tc>
        <w:tc>
          <w:tcPr>
            <w:tcW w:w="1361" w:type="dxa"/>
            <w:vAlign w:val="center"/>
          </w:tcPr>
          <w:p>
            <w:pPr>
              <w:pStyle w:val="11"/>
            </w:pPr>
            <w:r>
              <w:t>75.30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75.30</w:t>
            </w:r>
          </w:p>
        </w:tc>
        <w:tc>
          <w:tcPr>
            <w:tcW w:w="1361" w:type="dxa"/>
            <w:vAlign w:val="center"/>
          </w:tcPr>
          <w:p>
            <w:pPr>
              <w:pStyle w:val="11"/>
            </w:pPr>
            <w:r>
              <w:t>75.30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1175.09</w:t>
            </w:r>
          </w:p>
        </w:tc>
        <w:tc>
          <w:tcPr>
            <w:tcW w:w="1361" w:type="dxa"/>
            <w:vAlign w:val="center"/>
          </w:tcPr>
          <w:p>
            <w:pPr>
              <w:pStyle w:val="11"/>
            </w:pPr>
          </w:p>
        </w:tc>
        <w:tc>
          <w:tcPr>
            <w:tcW w:w="1361" w:type="dxa"/>
            <w:vAlign w:val="center"/>
          </w:tcPr>
          <w:p>
            <w:pPr>
              <w:pStyle w:val="11"/>
            </w:pPr>
            <w:r>
              <w:t>1175.09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1175.09</w:t>
            </w:r>
          </w:p>
        </w:tc>
        <w:tc>
          <w:tcPr>
            <w:tcW w:w="1361" w:type="dxa"/>
            <w:vAlign w:val="center"/>
          </w:tcPr>
          <w:p>
            <w:pPr>
              <w:pStyle w:val="11"/>
            </w:pPr>
          </w:p>
        </w:tc>
        <w:tc>
          <w:tcPr>
            <w:tcW w:w="1361" w:type="dxa"/>
            <w:vAlign w:val="center"/>
          </w:tcPr>
          <w:p>
            <w:pPr>
              <w:pStyle w:val="11"/>
            </w:pPr>
            <w:r>
              <w:t>1175.09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86.00</w:t>
            </w:r>
          </w:p>
        </w:tc>
        <w:tc>
          <w:tcPr>
            <w:tcW w:w="1361" w:type="dxa"/>
            <w:vAlign w:val="center"/>
          </w:tcPr>
          <w:p>
            <w:pPr>
              <w:pStyle w:val="11"/>
            </w:pPr>
            <w:r>
              <w:t>86.00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86.00</w:t>
            </w:r>
          </w:p>
        </w:tc>
        <w:tc>
          <w:tcPr>
            <w:tcW w:w="1361" w:type="dxa"/>
            <w:vAlign w:val="center"/>
          </w:tcPr>
          <w:p>
            <w:pPr>
              <w:pStyle w:val="11"/>
            </w:pPr>
            <w:r>
              <w:t>86.00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86.00</w:t>
            </w:r>
          </w:p>
        </w:tc>
        <w:tc>
          <w:tcPr>
            <w:tcW w:w="1361" w:type="dxa"/>
            <w:vAlign w:val="center"/>
          </w:tcPr>
          <w:p>
            <w:pPr>
              <w:pStyle w:val="11"/>
            </w:pPr>
            <w:r>
              <w:t>86.00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63.00</w:t>
            </w:r>
          </w:p>
        </w:tc>
        <w:tc>
          <w:tcPr>
            <w:tcW w:w="1361" w:type="dxa"/>
            <w:vAlign w:val="center"/>
          </w:tcPr>
          <w:p>
            <w:pPr>
              <w:pStyle w:val="11"/>
            </w:pPr>
            <w:r>
              <w:t>63.00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63.00</w:t>
            </w:r>
          </w:p>
        </w:tc>
        <w:tc>
          <w:tcPr>
            <w:tcW w:w="1361" w:type="dxa"/>
            <w:vAlign w:val="center"/>
          </w:tcPr>
          <w:p>
            <w:pPr>
              <w:pStyle w:val="11"/>
            </w:pPr>
            <w:r>
              <w:t>63.00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63.00</w:t>
            </w:r>
          </w:p>
        </w:tc>
        <w:tc>
          <w:tcPr>
            <w:tcW w:w="1361" w:type="dxa"/>
            <w:vAlign w:val="center"/>
          </w:tcPr>
          <w:p>
            <w:pPr>
              <w:pStyle w:val="11"/>
            </w:pPr>
            <w:r>
              <w:t>63.00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2224.47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2095.56</w:t>
            </w:r>
          </w:p>
        </w:tc>
        <w:tc>
          <w:tcPr>
            <w:tcW w:w="1474" w:type="dxa"/>
            <w:vAlign w:val="center"/>
          </w:tcPr>
          <w:p>
            <w:pPr>
              <w:pStyle w:val="11"/>
            </w:pPr>
            <w:r>
              <w:t>2095.56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86.00</w:t>
            </w:r>
          </w:p>
        </w:tc>
        <w:tc>
          <w:tcPr>
            <w:tcW w:w="1474" w:type="dxa"/>
            <w:vAlign w:val="center"/>
          </w:tcPr>
          <w:p>
            <w:pPr>
              <w:pStyle w:val="11"/>
            </w:pPr>
            <w:r>
              <w:t>86.00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63.00</w:t>
            </w:r>
          </w:p>
        </w:tc>
        <w:tc>
          <w:tcPr>
            <w:tcW w:w="1474" w:type="dxa"/>
            <w:vAlign w:val="center"/>
          </w:tcPr>
          <w:p>
            <w:pPr>
              <w:pStyle w:val="11"/>
            </w:pPr>
            <w:r>
              <w:t>63.00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2224.47</w:t>
            </w:r>
          </w:p>
        </w:tc>
        <w:tc>
          <w:tcPr>
            <w:tcW w:w="3402" w:type="dxa"/>
            <w:vAlign w:val="center"/>
          </w:tcPr>
          <w:p>
            <w:pPr>
              <w:pStyle w:val="14"/>
            </w:pPr>
            <w:r>
              <w:t>本年支出合计</w:t>
            </w:r>
          </w:p>
        </w:tc>
        <w:tc>
          <w:tcPr>
            <w:tcW w:w="1474" w:type="dxa"/>
            <w:vAlign w:val="center"/>
          </w:tcPr>
          <w:p>
            <w:pPr>
              <w:pStyle w:val="15"/>
            </w:pPr>
            <w:r>
              <w:t>2244.56</w:t>
            </w:r>
          </w:p>
        </w:tc>
        <w:tc>
          <w:tcPr>
            <w:tcW w:w="1474" w:type="dxa"/>
            <w:vAlign w:val="center"/>
          </w:tcPr>
          <w:p>
            <w:pPr>
              <w:pStyle w:val="15"/>
            </w:pPr>
            <w:r>
              <w:t>2244.56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20.09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20.09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2244.56</w:t>
            </w:r>
          </w:p>
        </w:tc>
        <w:tc>
          <w:tcPr>
            <w:tcW w:w="3402" w:type="dxa"/>
            <w:vAlign w:val="center"/>
          </w:tcPr>
          <w:p>
            <w:pPr>
              <w:pStyle w:val="14"/>
            </w:pPr>
            <w:r>
              <w:t>支出总计</w:t>
            </w:r>
          </w:p>
        </w:tc>
        <w:tc>
          <w:tcPr>
            <w:tcW w:w="1474" w:type="dxa"/>
            <w:vAlign w:val="center"/>
          </w:tcPr>
          <w:p>
            <w:pPr>
              <w:pStyle w:val="15"/>
            </w:pPr>
            <w:r>
              <w:t>2244.56</w:t>
            </w:r>
          </w:p>
        </w:tc>
        <w:tc>
          <w:tcPr>
            <w:tcW w:w="1474" w:type="dxa"/>
            <w:vAlign w:val="center"/>
          </w:tcPr>
          <w:p>
            <w:pPr>
              <w:pStyle w:val="15"/>
            </w:pPr>
            <w:r>
              <w:t>2244.56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2244.56</w:t>
            </w:r>
          </w:p>
        </w:tc>
        <w:tc>
          <w:tcPr>
            <w:tcW w:w="2551" w:type="dxa"/>
            <w:vAlign w:val="center"/>
          </w:tcPr>
          <w:p>
            <w:pPr>
              <w:pStyle w:val="15"/>
            </w:pPr>
            <w:r>
              <w:t>942.27</w:t>
            </w:r>
          </w:p>
        </w:tc>
        <w:tc>
          <w:tcPr>
            <w:tcW w:w="2551" w:type="dxa"/>
            <w:vAlign w:val="center"/>
          </w:tcPr>
          <w:p>
            <w:pPr>
              <w:pStyle w:val="15"/>
            </w:pPr>
            <w:r>
              <w:t>1302.29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2095.56</w:t>
            </w:r>
          </w:p>
        </w:tc>
        <w:tc>
          <w:tcPr>
            <w:tcW w:w="2551" w:type="dxa"/>
            <w:vAlign w:val="center"/>
          </w:tcPr>
          <w:p>
            <w:pPr>
              <w:pStyle w:val="11"/>
            </w:pPr>
            <w:r>
              <w:t>793.27</w:t>
            </w:r>
          </w:p>
        </w:tc>
        <w:tc>
          <w:tcPr>
            <w:tcW w:w="2551" w:type="dxa"/>
            <w:vAlign w:val="center"/>
          </w:tcPr>
          <w:p>
            <w:pPr>
              <w:pStyle w:val="11"/>
            </w:pPr>
            <w:r>
              <w:t>1302.29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845.17</w:t>
            </w:r>
          </w:p>
        </w:tc>
        <w:tc>
          <w:tcPr>
            <w:tcW w:w="2551" w:type="dxa"/>
            <w:vAlign w:val="center"/>
          </w:tcPr>
          <w:p>
            <w:pPr>
              <w:pStyle w:val="11"/>
            </w:pPr>
            <w:r>
              <w:t>717.97</w:t>
            </w:r>
          </w:p>
        </w:tc>
        <w:tc>
          <w:tcPr>
            <w:tcW w:w="2551" w:type="dxa"/>
            <w:vAlign w:val="center"/>
          </w:tcPr>
          <w:p>
            <w:pPr>
              <w:pStyle w:val="11"/>
            </w:pPr>
            <w:r>
              <w:t>127.20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717.97</w:t>
            </w:r>
          </w:p>
        </w:tc>
        <w:tc>
          <w:tcPr>
            <w:tcW w:w="2551" w:type="dxa"/>
            <w:vAlign w:val="center"/>
          </w:tcPr>
          <w:p>
            <w:pPr>
              <w:pStyle w:val="11"/>
            </w:pPr>
            <w:r>
              <w:t>717.97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2080104</w:t>
            </w:r>
          </w:p>
        </w:tc>
        <w:tc>
          <w:tcPr>
            <w:tcW w:w="4535" w:type="dxa"/>
            <w:vAlign w:val="center"/>
          </w:tcPr>
          <w:p>
            <w:pPr>
              <w:pStyle w:val="12"/>
            </w:pPr>
            <w:r>
              <w:t>综合业务管理</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2080105</w:t>
            </w:r>
          </w:p>
        </w:tc>
        <w:tc>
          <w:tcPr>
            <w:tcW w:w="4535" w:type="dxa"/>
            <w:vAlign w:val="center"/>
          </w:tcPr>
          <w:p>
            <w:pPr>
              <w:pStyle w:val="12"/>
            </w:pPr>
            <w:r>
              <w:t>劳动保障监察</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2080107</w:t>
            </w:r>
          </w:p>
        </w:tc>
        <w:tc>
          <w:tcPr>
            <w:tcW w:w="4535" w:type="dxa"/>
            <w:vAlign w:val="center"/>
          </w:tcPr>
          <w:p>
            <w:pPr>
              <w:pStyle w:val="12"/>
            </w:pPr>
            <w:r>
              <w:t>社会保险业务管理事务</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2080108</w:t>
            </w:r>
          </w:p>
        </w:tc>
        <w:tc>
          <w:tcPr>
            <w:tcW w:w="4535" w:type="dxa"/>
            <w:vAlign w:val="center"/>
          </w:tcPr>
          <w:p>
            <w:pPr>
              <w:pStyle w:val="12"/>
            </w:pPr>
            <w:r>
              <w:t>信息化建设</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2080112</w:t>
            </w:r>
          </w:p>
        </w:tc>
        <w:tc>
          <w:tcPr>
            <w:tcW w:w="4535" w:type="dxa"/>
            <w:vAlign w:val="center"/>
          </w:tcPr>
          <w:p>
            <w:pPr>
              <w:pStyle w:val="12"/>
            </w:pPr>
            <w:r>
              <w:t>劳动人事争议调解仲裁</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75.30</w:t>
            </w:r>
          </w:p>
        </w:tc>
        <w:tc>
          <w:tcPr>
            <w:tcW w:w="2551" w:type="dxa"/>
            <w:vAlign w:val="center"/>
          </w:tcPr>
          <w:p>
            <w:pPr>
              <w:pStyle w:val="11"/>
            </w:pPr>
            <w:r>
              <w:t>75.30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75.30</w:t>
            </w:r>
          </w:p>
        </w:tc>
        <w:tc>
          <w:tcPr>
            <w:tcW w:w="2551" w:type="dxa"/>
            <w:vAlign w:val="center"/>
          </w:tcPr>
          <w:p>
            <w:pPr>
              <w:pStyle w:val="11"/>
            </w:pPr>
            <w:r>
              <w:t>75.30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1175.09</w:t>
            </w:r>
          </w:p>
        </w:tc>
        <w:tc>
          <w:tcPr>
            <w:tcW w:w="2551" w:type="dxa"/>
            <w:vAlign w:val="center"/>
          </w:tcPr>
          <w:p>
            <w:pPr>
              <w:pStyle w:val="11"/>
            </w:pPr>
          </w:p>
        </w:tc>
        <w:tc>
          <w:tcPr>
            <w:tcW w:w="2551" w:type="dxa"/>
            <w:vAlign w:val="center"/>
          </w:tcPr>
          <w:p>
            <w:pPr>
              <w:pStyle w:val="11"/>
            </w:pPr>
            <w:r>
              <w:t>1175.09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1175.09</w:t>
            </w:r>
          </w:p>
        </w:tc>
        <w:tc>
          <w:tcPr>
            <w:tcW w:w="2551" w:type="dxa"/>
            <w:vAlign w:val="center"/>
          </w:tcPr>
          <w:p>
            <w:pPr>
              <w:pStyle w:val="11"/>
            </w:pPr>
          </w:p>
        </w:tc>
        <w:tc>
          <w:tcPr>
            <w:tcW w:w="2551" w:type="dxa"/>
            <w:vAlign w:val="center"/>
          </w:tcPr>
          <w:p>
            <w:pPr>
              <w:pStyle w:val="11"/>
            </w:pPr>
            <w:r>
              <w:t>1175.09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86.00</w:t>
            </w:r>
          </w:p>
        </w:tc>
        <w:tc>
          <w:tcPr>
            <w:tcW w:w="2551" w:type="dxa"/>
            <w:vAlign w:val="center"/>
          </w:tcPr>
          <w:p>
            <w:pPr>
              <w:pStyle w:val="11"/>
            </w:pPr>
            <w:r>
              <w:t>86.00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86.00</w:t>
            </w:r>
          </w:p>
        </w:tc>
        <w:tc>
          <w:tcPr>
            <w:tcW w:w="2551" w:type="dxa"/>
            <w:vAlign w:val="center"/>
          </w:tcPr>
          <w:p>
            <w:pPr>
              <w:pStyle w:val="11"/>
            </w:pPr>
            <w:r>
              <w:t>86.00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86.00</w:t>
            </w:r>
          </w:p>
        </w:tc>
        <w:tc>
          <w:tcPr>
            <w:tcW w:w="2551" w:type="dxa"/>
            <w:vAlign w:val="center"/>
          </w:tcPr>
          <w:p>
            <w:pPr>
              <w:pStyle w:val="11"/>
            </w:pPr>
            <w:r>
              <w:t>86.00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63.00</w:t>
            </w:r>
          </w:p>
        </w:tc>
        <w:tc>
          <w:tcPr>
            <w:tcW w:w="2551" w:type="dxa"/>
            <w:vAlign w:val="center"/>
          </w:tcPr>
          <w:p>
            <w:pPr>
              <w:pStyle w:val="11"/>
            </w:pPr>
            <w:r>
              <w:t>63.00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63.00</w:t>
            </w:r>
          </w:p>
        </w:tc>
        <w:tc>
          <w:tcPr>
            <w:tcW w:w="2551" w:type="dxa"/>
            <w:vAlign w:val="center"/>
          </w:tcPr>
          <w:p>
            <w:pPr>
              <w:pStyle w:val="11"/>
            </w:pPr>
            <w:r>
              <w:t>63.00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63.00</w:t>
            </w:r>
          </w:p>
        </w:tc>
        <w:tc>
          <w:tcPr>
            <w:tcW w:w="2551" w:type="dxa"/>
            <w:vAlign w:val="center"/>
          </w:tcPr>
          <w:p>
            <w:pPr>
              <w:pStyle w:val="11"/>
            </w:pPr>
            <w:r>
              <w:t>63.00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942.27</w:t>
            </w:r>
          </w:p>
        </w:tc>
        <w:tc>
          <w:tcPr>
            <w:tcW w:w="2551" w:type="dxa"/>
            <w:vAlign w:val="center"/>
          </w:tcPr>
          <w:p>
            <w:pPr>
              <w:pStyle w:val="15"/>
            </w:pPr>
            <w:r>
              <w:t>871.95</w:t>
            </w:r>
          </w:p>
        </w:tc>
        <w:tc>
          <w:tcPr>
            <w:tcW w:w="2551" w:type="dxa"/>
            <w:vAlign w:val="center"/>
          </w:tcPr>
          <w:p>
            <w:pPr>
              <w:pStyle w:val="15"/>
            </w:pPr>
            <w:r>
              <w:t>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787.60</w:t>
            </w:r>
          </w:p>
        </w:tc>
        <w:tc>
          <w:tcPr>
            <w:tcW w:w="2551" w:type="dxa"/>
            <w:vAlign w:val="center"/>
          </w:tcPr>
          <w:p>
            <w:pPr>
              <w:pStyle w:val="11"/>
            </w:pPr>
            <w:r>
              <w:t>787.60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241.00</w:t>
            </w:r>
          </w:p>
        </w:tc>
        <w:tc>
          <w:tcPr>
            <w:tcW w:w="2551" w:type="dxa"/>
            <w:vAlign w:val="center"/>
          </w:tcPr>
          <w:p>
            <w:pPr>
              <w:pStyle w:val="11"/>
            </w:pPr>
            <w:r>
              <w:t>241.00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194.70</w:t>
            </w:r>
          </w:p>
        </w:tc>
        <w:tc>
          <w:tcPr>
            <w:tcW w:w="2551" w:type="dxa"/>
            <w:vAlign w:val="center"/>
          </w:tcPr>
          <w:p>
            <w:pPr>
              <w:pStyle w:val="11"/>
            </w:pPr>
            <w:r>
              <w:t>194.70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79.00</w:t>
            </w:r>
          </w:p>
        </w:tc>
        <w:tc>
          <w:tcPr>
            <w:tcW w:w="2551" w:type="dxa"/>
            <w:vAlign w:val="center"/>
          </w:tcPr>
          <w:p>
            <w:pPr>
              <w:pStyle w:val="11"/>
            </w:pPr>
            <w:r>
              <w:t>79.00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45.50</w:t>
            </w:r>
          </w:p>
        </w:tc>
        <w:tc>
          <w:tcPr>
            <w:tcW w:w="2551" w:type="dxa"/>
            <w:vAlign w:val="center"/>
          </w:tcPr>
          <w:p>
            <w:pPr>
              <w:pStyle w:val="11"/>
            </w:pPr>
            <w:r>
              <w:t>45.50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75.30</w:t>
            </w:r>
          </w:p>
        </w:tc>
        <w:tc>
          <w:tcPr>
            <w:tcW w:w="2551" w:type="dxa"/>
            <w:vAlign w:val="center"/>
          </w:tcPr>
          <w:p>
            <w:pPr>
              <w:pStyle w:val="11"/>
            </w:pPr>
            <w:r>
              <w:t>75.30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33.00</w:t>
            </w:r>
          </w:p>
        </w:tc>
        <w:tc>
          <w:tcPr>
            <w:tcW w:w="2551" w:type="dxa"/>
            <w:vAlign w:val="center"/>
          </w:tcPr>
          <w:p>
            <w:pPr>
              <w:pStyle w:val="11"/>
            </w:pPr>
            <w:r>
              <w:t>33.00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53.00</w:t>
            </w:r>
          </w:p>
        </w:tc>
        <w:tc>
          <w:tcPr>
            <w:tcW w:w="2551" w:type="dxa"/>
            <w:vAlign w:val="center"/>
          </w:tcPr>
          <w:p>
            <w:pPr>
              <w:pStyle w:val="11"/>
            </w:pPr>
            <w:r>
              <w:t>53.00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3.10</w:t>
            </w:r>
          </w:p>
        </w:tc>
        <w:tc>
          <w:tcPr>
            <w:tcW w:w="2551" w:type="dxa"/>
            <w:vAlign w:val="center"/>
          </w:tcPr>
          <w:p>
            <w:pPr>
              <w:pStyle w:val="11"/>
            </w:pPr>
            <w:r>
              <w:t>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63.00</w:t>
            </w:r>
          </w:p>
        </w:tc>
        <w:tc>
          <w:tcPr>
            <w:tcW w:w="2551" w:type="dxa"/>
            <w:vAlign w:val="center"/>
          </w:tcPr>
          <w:p>
            <w:pPr>
              <w:pStyle w:val="11"/>
            </w:pPr>
            <w:r>
              <w:t>63.00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70.32</w:t>
            </w:r>
          </w:p>
        </w:tc>
        <w:tc>
          <w:tcPr>
            <w:tcW w:w="2551" w:type="dxa"/>
            <w:vAlign w:val="center"/>
          </w:tcPr>
          <w:p>
            <w:pPr>
              <w:pStyle w:val="11"/>
            </w:pPr>
          </w:p>
        </w:tc>
        <w:tc>
          <w:tcPr>
            <w:tcW w:w="2551" w:type="dxa"/>
            <w:vAlign w:val="center"/>
          </w:tcPr>
          <w:p>
            <w:pPr>
              <w:pStyle w:val="11"/>
            </w:pPr>
            <w:r>
              <w:t>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9.18</w:t>
            </w:r>
          </w:p>
        </w:tc>
        <w:tc>
          <w:tcPr>
            <w:tcW w:w="2551" w:type="dxa"/>
            <w:vAlign w:val="center"/>
          </w:tcPr>
          <w:p>
            <w:pPr>
              <w:pStyle w:val="11"/>
            </w:pPr>
          </w:p>
        </w:tc>
        <w:tc>
          <w:tcPr>
            <w:tcW w:w="2551" w:type="dxa"/>
            <w:vAlign w:val="center"/>
          </w:tcPr>
          <w:p>
            <w:pPr>
              <w:pStyle w:val="11"/>
            </w:pPr>
            <w:r>
              <w:t>9.18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21.88</w:t>
            </w:r>
          </w:p>
        </w:tc>
        <w:tc>
          <w:tcPr>
            <w:tcW w:w="2551" w:type="dxa"/>
            <w:vAlign w:val="center"/>
          </w:tcPr>
          <w:p>
            <w:pPr>
              <w:pStyle w:val="11"/>
            </w:pPr>
          </w:p>
        </w:tc>
        <w:tc>
          <w:tcPr>
            <w:tcW w:w="2551" w:type="dxa"/>
            <w:vAlign w:val="center"/>
          </w:tcPr>
          <w:p>
            <w:pPr>
              <w:pStyle w:val="11"/>
            </w:pPr>
            <w:r>
              <w:t>21.88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1.53</w:t>
            </w:r>
          </w:p>
        </w:tc>
        <w:tc>
          <w:tcPr>
            <w:tcW w:w="2551" w:type="dxa"/>
            <w:vAlign w:val="center"/>
          </w:tcPr>
          <w:p>
            <w:pPr>
              <w:pStyle w:val="11"/>
            </w:pPr>
          </w:p>
        </w:tc>
        <w:tc>
          <w:tcPr>
            <w:tcW w:w="2551"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1.70</w:t>
            </w:r>
          </w:p>
        </w:tc>
        <w:tc>
          <w:tcPr>
            <w:tcW w:w="2551" w:type="dxa"/>
            <w:vAlign w:val="center"/>
          </w:tcPr>
          <w:p>
            <w:pPr>
              <w:pStyle w:val="11"/>
            </w:pPr>
          </w:p>
        </w:tc>
        <w:tc>
          <w:tcPr>
            <w:tcW w:w="2551"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28.50</w:t>
            </w:r>
          </w:p>
        </w:tc>
        <w:tc>
          <w:tcPr>
            <w:tcW w:w="2551" w:type="dxa"/>
            <w:vAlign w:val="center"/>
          </w:tcPr>
          <w:p>
            <w:pPr>
              <w:pStyle w:val="11"/>
            </w:pPr>
          </w:p>
        </w:tc>
        <w:tc>
          <w:tcPr>
            <w:tcW w:w="2551" w:type="dxa"/>
            <w:vAlign w:val="center"/>
          </w:tcPr>
          <w:p>
            <w:pPr>
              <w:pStyle w:val="11"/>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84.35</w:t>
            </w:r>
          </w:p>
        </w:tc>
        <w:tc>
          <w:tcPr>
            <w:tcW w:w="2551" w:type="dxa"/>
            <w:vAlign w:val="center"/>
          </w:tcPr>
          <w:p>
            <w:pPr>
              <w:pStyle w:val="11"/>
            </w:pPr>
            <w:r>
              <w:t>84.35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81.00</w:t>
            </w:r>
          </w:p>
        </w:tc>
        <w:tc>
          <w:tcPr>
            <w:tcW w:w="2551" w:type="dxa"/>
            <w:vAlign w:val="center"/>
          </w:tcPr>
          <w:p>
            <w:pPr>
              <w:pStyle w:val="11"/>
            </w:pPr>
            <w:r>
              <w:t>81.00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30303</w:t>
            </w:r>
          </w:p>
        </w:tc>
        <w:tc>
          <w:tcPr>
            <w:tcW w:w="4535" w:type="dxa"/>
            <w:vAlign w:val="center"/>
          </w:tcPr>
          <w:p>
            <w:pPr>
              <w:pStyle w:val="12"/>
            </w:pPr>
            <w:r>
              <w:t>退职（役）费</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1.10</w:t>
            </w:r>
          </w:p>
        </w:tc>
        <w:tc>
          <w:tcPr>
            <w:tcW w:w="2551" w:type="dxa"/>
            <w:vAlign w:val="center"/>
          </w:tcPr>
          <w:p>
            <w:pPr>
              <w:pStyle w:val="11"/>
            </w:pPr>
            <w:r>
              <w:t>1.10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唐山市丰润区人力资源和社会保障局（本级）2023年单位预算信息公开情况说明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、《地方预决算公开操作规程》和《关于进一步推进预算公开工作的实施意见》规定，现将唐山市丰润区人力资源和社会保障局（本级）2023年单位预算公开如下：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643" w:firstLineChars="200"/>
        <w:rPr>
          <w:rFonts w:eastAsia="方正仿宋_GBK"/>
          <w:sz w:val="28"/>
        </w:rPr>
      </w:pPr>
      <w:r>
        <w:rPr>
          <w:rFonts w:ascii="方正楷体_GBK" w:hAnsi="方正楷体_GBK" w:eastAsia="方正楷体_GBK" w:cs="方正楷体_GBK"/>
          <w:b/>
          <w:color w:val="000000"/>
          <w:sz w:val="32"/>
        </w:rPr>
        <w:t>单位职责：</w:t>
      </w:r>
      <w:r>
        <w:rPr>
          <w:rFonts w:hint="eastAsia" w:asciiTheme="minorEastAsia" w:hAnsiTheme="minorEastAsia" w:eastAsiaTheme="minorEastAsia" w:cstheme="minorEastAsia"/>
          <w:sz w:val="32"/>
          <w:szCs w:val="32"/>
          <w:lang w:eastAsia="zh-CN"/>
        </w:rPr>
        <w:t>唐山市丰润区人力资源和社会保障局隶属于区政府的行政管理机构，</w:t>
      </w:r>
      <w:r>
        <w:rPr>
          <w:rFonts w:eastAsia="方正仿宋_GBK"/>
          <w:sz w:val="28"/>
        </w:rPr>
        <w:t>贯彻落实党中央和省委、市委、区委关于人力资源和社会保障工作的方针政策和决策部署，坚持和加强党对人力资源和社会保障工作的集中统一领导。主要职责是：</w:t>
      </w:r>
    </w:p>
    <w:p>
      <w:pPr>
        <w:spacing w:line="500" w:lineRule="exact"/>
        <w:ind w:firstLine="560" w:firstLineChars="200"/>
        <w:rPr>
          <w:rFonts w:eastAsia="方正仿宋_GBK"/>
          <w:sz w:val="28"/>
        </w:rPr>
      </w:pPr>
      <w:r>
        <w:rPr>
          <w:rFonts w:eastAsia="方正仿宋_GBK"/>
          <w:sz w:val="28"/>
        </w:rPr>
        <w:t>（一）拟订全区人力资源和社会保障事业发展规划，组织实施并落实人力资源和社会保障法规和规章，起草人力资源和社会保障规范性文件。</w:t>
      </w:r>
    </w:p>
    <w:p>
      <w:pPr>
        <w:spacing w:line="500" w:lineRule="exact"/>
        <w:ind w:firstLine="560" w:firstLineChars="200"/>
        <w:rPr>
          <w:rFonts w:eastAsia="方正仿宋_GBK"/>
          <w:sz w:val="28"/>
        </w:rPr>
      </w:pPr>
      <w:r>
        <w:rPr>
          <w:rFonts w:eastAsia="方正仿宋_GBK"/>
          <w:sz w:val="28"/>
        </w:rPr>
        <w:t>（二）拟订人力资源市场发展规划和人力资源服务业发展、人力资源流动政策，促进人力资源合理流动、有效配置。按照管理权限拟订人员（不含公务员）调配和特殊人员安置政策。</w:t>
      </w:r>
    </w:p>
    <w:p>
      <w:pPr>
        <w:spacing w:line="500" w:lineRule="exact"/>
        <w:ind w:firstLine="560" w:firstLineChars="200"/>
        <w:rPr>
          <w:rFonts w:eastAsia="方正仿宋_GBK"/>
          <w:sz w:val="28"/>
        </w:rPr>
      </w:pPr>
      <w:r>
        <w:rPr>
          <w:rFonts w:eastAsia="方正仿宋_GBK"/>
          <w:sz w:val="28"/>
        </w:rPr>
        <w:t>（三）负责促进就业创业工作，拟订统筹城乡的就业发展规划和促进就业创业扶持政策，完善公共就业服务体系，促进公平就业，统筹建立面向城乡劳动者的职业技能培训制度，拟订全区职业培训机构发展规划和管理规则并组织实施。加强就业服务和就业培训，拟订就业援助制度，牵头拟定高校毕业生就业政策，按规定负责中专以上毕业生的就业工作。</w:t>
      </w:r>
    </w:p>
    <w:p>
      <w:pPr>
        <w:spacing w:line="500" w:lineRule="exact"/>
        <w:ind w:firstLine="560" w:firstLineChars="200"/>
        <w:rPr>
          <w:rFonts w:eastAsia="方正仿宋_GBK"/>
          <w:sz w:val="28"/>
        </w:rPr>
      </w:pPr>
      <w:r>
        <w:rPr>
          <w:rFonts w:eastAsia="方正仿宋_GBK"/>
          <w:sz w:val="28"/>
        </w:rPr>
        <w:t>（四）统筹推进建立覆盖城乡的多层次社会保障体系。贯彻落实养老保险省级统筹办法和全省统一的养老、失业、工伤保险关系转续办法和基金统筹办法，组织拟定养老、失业、工伤等社会保险及其补充保险基金的管理和监督制度，审核汇总相关社会保险基金预决算草案；负责企业年金和职业年金政策的组织实施。会同有关</w:t>
      </w:r>
      <w:r>
        <w:rPr>
          <w:rFonts w:hint="eastAsia" w:eastAsia="方正仿宋_GBK"/>
          <w:sz w:val="28"/>
          <w:lang w:eastAsia="zh-CN"/>
        </w:rPr>
        <w:t>单位</w:t>
      </w:r>
      <w:r>
        <w:rPr>
          <w:rFonts w:eastAsia="方正仿宋_GBK"/>
          <w:sz w:val="28"/>
        </w:rPr>
        <w:t>实施全民参保计划并建立全区统一的社会保险公共服务平台。</w:t>
      </w:r>
    </w:p>
    <w:p>
      <w:pPr>
        <w:spacing w:line="500" w:lineRule="exact"/>
        <w:ind w:firstLine="560" w:firstLineChars="200"/>
        <w:rPr>
          <w:rFonts w:eastAsia="方正仿宋_GBK"/>
          <w:sz w:val="28"/>
        </w:rPr>
      </w:pPr>
      <w:r>
        <w:rPr>
          <w:rFonts w:eastAsia="方正仿宋_GBK"/>
          <w:sz w:val="28"/>
        </w:rPr>
        <w:t>（五）负责就业、失业和相关社会保险基金预测预警和信息引导，拟订应对预案，实施预防、调节和控制，保持就业形势稳定和社会保险基金总体收支平衡。</w:t>
      </w:r>
    </w:p>
    <w:p>
      <w:pPr>
        <w:spacing w:line="500" w:lineRule="exact"/>
        <w:ind w:firstLine="560" w:firstLineChars="200"/>
        <w:rPr>
          <w:rFonts w:eastAsia="方正仿宋_GBK"/>
          <w:sz w:val="28"/>
        </w:rPr>
      </w:pPr>
      <w:r>
        <w:rPr>
          <w:rFonts w:eastAsia="方正仿宋_GBK"/>
          <w:sz w:val="28"/>
        </w:rPr>
        <w:t>（六）统筹拟订劳动、人事争议调解仲裁制度和劳动关系政策，完善劳动关系协调机制，监督实施职工工作时间、休息休假和假期相关政策，监督实施消除非法使用童工政策和女工、未成年工特殊劳动保护政策，组织实施劳动保障监察，协调劳动者维权工作，依法查处劳动保障违法案件。</w:t>
      </w:r>
    </w:p>
    <w:p>
      <w:pPr>
        <w:spacing w:line="500" w:lineRule="exact"/>
        <w:ind w:firstLine="560" w:firstLineChars="200"/>
        <w:rPr>
          <w:rFonts w:eastAsia="方正仿宋_GBK"/>
          <w:sz w:val="28"/>
        </w:rPr>
      </w:pPr>
      <w:r>
        <w:rPr>
          <w:rFonts w:eastAsia="方正仿宋_GBK"/>
          <w:sz w:val="28"/>
        </w:rPr>
        <w:t>（七）拟订人才工作有关目标，参与全区人才工作的指导、组织、协调和管理，承办有关人才工作。推动建立健全市场化、社会化的人才管理服务体系。负责人事考试工作。负责人才分类评价机制推进实施，牵头推进深化职称制度改革，制定专业技术人员管理、继续教育和博士后管理等政策，负责相关高层次专业技术人才选拔和培养，拟订吸引留学人员来丰润（回国）工作或定居政策。组织拟订技能人才培养、评价、使用和激励制度。完善职业资格制度，健全职业技能多元化评价政策。</w:t>
      </w:r>
    </w:p>
    <w:p>
      <w:pPr>
        <w:spacing w:line="500" w:lineRule="exact"/>
        <w:ind w:firstLine="560" w:firstLineChars="200"/>
        <w:rPr>
          <w:rFonts w:eastAsia="方正仿宋_GBK"/>
          <w:sz w:val="28"/>
        </w:rPr>
      </w:pPr>
      <w:r>
        <w:rPr>
          <w:rFonts w:eastAsia="方正仿宋_GBK"/>
          <w:sz w:val="28"/>
        </w:rPr>
        <w:t>（八）会同有关</w:t>
      </w:r>
      <w:r>
        <w:rPr>
          <w:rFonts w:hint="eastAsia" w:eastAsia="方正仿宋_GBK"/>
          <w:sz w:val="28"/>
          <w:lang w:eastAsia="zh-CN"/>
        </w:rPr>
        <w:t>单位</w:t>
      </w:r>
      <w:r>
        <w:rPr>
          <w:rFonts w:eastAsia="方正仿宋_GBK"/>
          <w:sz w:val="28"/>
        </w:rPr>
        <w:t>指导事业单位人事制度改革，按照管理权限负责规范事业单位岗位设置、公开招聘、聘用合同等人事综合管理工作，拟订事业单位工作人员和机关工勤人员管理政策。</w:t>
      </w:r>
    </w:p>
    <w:p>
      <w:pPr>
        <w:spacing w:line="500" w:lineRule="exact"/>
        <w:ind w:firstLine="560" w:firstLineChars="200"/>
        <w:rPr>
          <w:rFonts w:eastAsia="方正仿宋_GBK"/>
          <w:sz w:val="28"/>
        </w:rPr>
      </w:pPr>
      <w:r>
        <w:rPr>
          <w:rFonts w:eastAsia="方正仿宋_GBK"/>
          <w:sz w:val="28"/>
        </w:rPr>
        <w:t>（九）负责全区评比达标表彰和创建示范工作的综合管理、审核备案、监督检查。会同有关</w:t>
      </w:r>
      <w:r>
        <w:rPr>
          <w:rFonts w:hint="eastAsia" w:eastAsia="方正仿宋_GBK"/>
          <w:sz w:val="28"/>
          <w:lang w:eastAsia="zh-CN"/>
        </w:rPr>
        <w:t>单位</w:t>
      </w:r>
      <w:r>
        <w:rPr>
          <w:rFonts w:eastAsia="方正仿宋_GBK"/>
          <w:sz w:val="28"/>
        </w:rPr>
        <w:t>拟定全区表彰奖励办法（不含中国共产党党内表彰、公务员奖励），组织指导各</w:t>
      </w:r>
      <w:r>
        <w:rPr>
          <w:rFonts w:hint="eastAsia" w:eastAsia="方正仿宋_GBK"/>
          <w:sz w:val="28"/>
          <w:lang w:eastAsia="zh-CN"/>
        </w:rPr>
        <w:t>单位</w:t>
      </w:r>
      <w:r>
        <w:rPr>
          <w:rFonts w:eastAsia="方正仿宋_GBK"/>
          <w:sz w:val="28"/>
        </w:rPr>
        <w:t>的评比达标表彰活动。负责全区功勋荣誉表彰奖励获得者管理。</w:t>
      </w:r>
    </w:p>
    <w:p>
      <w:pPr>
        <w:spacing w:line="500" w:lineRule="exact"/>
        <w:ind w:firstLine="560" w:firstLineChars="200"/>
        <w:rPr>
          <w:rFonts w:eastAsia="方正仿宋_GBK"/>
          <w:sz w:val="28"/>
        </w:rPr>
      </w:pPr>
      <w:r>
        <w:rPr>
          <w:rFonts w:eastAsia="方正仿宋_GBK"/>
          <w:sz w:val="28"/>
        </w:rPr>
        <w:t>（十）会同有关</w:t>
      </w:r>
      <w:r>
        <w:rPr>
          <w:rFonts w:hint="eastAsia" w:eastAsia="方正仿宋_GBK"/>
          <w:sz w:val="28"/>
          <w:lang w:eastAsia="zh-CN"/>
        </w:rPr>
        <w:t>单位</w:t>
      </w:r>
      <w:r>
        <w:rPr>
          <w:rFonts w:eastAsia="方正仿宋_GBK"/>
          <w:sz w:val="28"/>
        </w:rPr>
        <w:t>拟订全区事业单位人员工资收入分配政策。建立全区企事业单位人员工资决定、正常增长和支付保障机制。负责全区企事业单位人员福利和离退休政策的组织实施和监督检查。</w:t>
      </w:r>
    </w:p>
    <w:p>
      <w:pPr>
        <w:spacing w:line="500" w:lineRule="exact"/>
        <w:ind w:firstLine="560" w:firstLineChars="200"/>
        <w:rPr>
          <w:rFonts w:eastAsia="方正仿宋_GBK"/>
          <w:sz w:val="28"/>
        </w:rPr>
      </w:pPr>
      <w:r>
        <w:rPr>
          <w:rFonts w:eastAsia="方正仿宋_GBK"/>
          <w:sz w:val="28"/>
        </w:rPr>
        <w:t>（十一）拟订农民工工作综合性政策和规划，推动相关政策的落实，协调解决重点难点问题，维护农民工合法权益。</w:t>
      </w:r>
    </w:p>
    <w:p>
      <w:pPr>
        <w:spacing w:line="500" w:lineRule="exact"/>
        <w:ind w:firstLine="560" w:firstLineChars="200"/>
        <w:rPr>
          <w:rFonts w:eastAsia="方正仿宋_GBK"/>
          <w:sz w:val="28"/>
        </w:rPr>
      </w:pPr>
      <w:r>
        <w:rPr>
          <w:rFonts w:eastAsia="方正仿宋_GBK"/>
          <w:sz w:val="28"/>
        </w:rPr>
        <w:t>（十二）负责机关及所属单位国际交流与合作。</w:t>
      </w:r>
    </w:p>
    <w:p>
      <w:pPr>
        <w:spacing w:line="500" w:lineRule="exact"/>
        <w:ind w:firstLine="560" w:firstLineChars="200"/>
        <w:rPr>
          <w:rFonts w:eastAsia="方正仿宋_GBK"/>
          <w:sz w:val="28"/>
          <w:lang w:val="uk-UA" w:eastAsia="zh-CN"/>
        </w:rPr>
      </w:pPr>
      <w:r>
        <w:rPr>
          <w:rFonts w:eastAsia="方正仿宋_GBK"/>
          <w:sz w:val="28"/>
        </w:rPr>
        <w:t>（十三）完成区委、区政府交办的其他事项。</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机构设置：</w:t>
      </w:r>
    </w:p>
    <w:p>
      <w:pPr>
        <w:pStyle w:val="35"/>
        <w:spacing w:line="540" w:lineRule="atLeast"/>
        <w:ind w:firstLine="640"/>
        <w:rPr>
          <w:rFonts w:ascii="仿宋" w:eastAsia="仿宋"/>
          <w:sz w:val="32"/>
          <w:szCs w:val="32"/>
        </w:rPr>
      </w:pPr>
      <w:r>
        <w:rPr>
          <w:rFonts w:hint="eastAsia" w:ascii="仿宋" w:eastAsia="仿宋"/>
          <w:sz w:val="32"/>
          <w:szCs w:val="32"/>
        </w:rPr>
        <w:t>根据区编办最近核定的三定方案要求，丰润区人社局为行政编制单位，内设13个行政职能科室。人员编制数54个，实际在编48人。 退休人员33人。</w:t>
      </w:r>
    </w:p>
    <w:p>
      <w:pPr>
        <w:ind w:firstLine="640"/>
        <w:rPr>
          <w:lang w:eastAsia="zh-CN"/>
        </w:rPr>
      </w:pP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二、单位预算安排的总体情况</w:t>
      </w:r>
    </w:p>
    <w:p>
      <w:pPr>
        <w:pStyle w:val="35"/>
        <w:spacing w:line="540" w:lineRule="atLeast"/>
        <w:ind w:firstLine="640"/>
        <w:rPr>
          <w:rFonts w:ascii="仿宋" w:eastAsia="仿宋"/>
          <w:sz w:val="32"/>
          <w:szCs w:val="32"/>
        </w:rPr>
      </w:pPr>
      <w:r>
        <w:rPr>
          <w:rFonts w:hint="eastAsia" w:ascii="仿宋" w:eastAsia="仿宋"/>
          <w:sz w:val="32"/>
          <w:szCs w:val="32"/>
        </w:rPr>
        <w:t>1、2023年一般公共预算拨款收入2224.47万元。</w:t>
      </w:r>
    </w:p>
    <w:p>
      <w:pPr>
        <w:pStyle w:val="35"/>
        <w:spacing w:line="540" w:lineRule="atLeast"/>
        <w:ind w:firstLine="640"/>
        <w:rPr>
          <w:rFonts w:ascii="仿宋" w:eastAsia="仿宋"/>
          <w:sz w:val="32"/>
          <w:szCs w:val="32"/>
        </w:rPr>
      </w:pPr>
      <w:r>
        <w:rPr>
          <w:rFonts w:hint="eastAsia" w:ascii="仿宋" w:eastAsia="仿宋"/>
          <w:sz w:val="32"/>
          <w:szCs w:val="32"/>
        </w:rPr>
        <w:t>2、2023年，根据本单位职责和工作任务规划，共安排单位预算支出2224.47万元。其中人员经费支出871.95万元，日常公用经费支出70.32万元，项目支出1302.29万元。</w:t>
      </w:r>
    </w:p>
    <w:p>
      <w:pPr>
        <w:pStyle w:val="35"/>
        <w:spacing w:line="540" w:lineRule="atLeast"/>
        <w:ind w:firstLine="640"/>
        <w:rPr>
          <w:rFonts w:ascii="仿宋" w:eastAsia="仿宋"/>
          <w:sz w:val="32"/>
          <w:szCs w:val="32"/>
        </w:rPr>
      </w:pPr>
      <w:r>
        <w:rPr>
          <w:rFonts w:hint="eastAsia" w:ascii="仿宋" w:eastAsia="仿宋"/>
          <w:sz w:val="32"/>
          <w:szCs w:val="32"/>
        </w:rPr>
        <w:t>3、与上年相比减少1892.98万元，其中：人员经费增加178.2万元，由于人员正常调资。正常公用经费增加7.58万元，项目支出减少2078.76万元，由于减少了退役军人公益岗工资和社会保险金项目的支出。</w:t>
      </w:r>
    </w:p>
    <w:p>
      <w:pPr>
        <w:spacing w:before="10" w:after="10"/>
        <w:ind w:firstLine="640"/>
        <w:outlineLvl w:val="5"/>
        <w:rPr>
          <w:lang w:eastAsia="zh-CN"/>
        </w:rPr>
      </w:pPr>
    </w:p>
    <w:p>
      <w:pPr>
        <w:spacing w:before="10" w:after="10"/>
        <w:ind w:firstLine="640"/>
        <w:outlineLvl w:val="5"/>
      </w:pPr>
      <w:r>
        <w:rPr>
          <w:rFonts w:ascii="黑体" w:hAnsi="黑体" w:eastAsia="黑体" w:cs="黑体"/>
          <w:color w:val="000000"/>
          <w:sz w:val="32"/>
        </w:rPr>
        <w:t>三、机关运行经费安排情况</w:t>
      </w:r>
    </w:p>
    <w:p>
      <w:pPr>
        <w:pStyle w:val="35"/>
        <w:spacing w:line="540" w:lineRule="atLeast"/>
        <w:ind w:firstLine="640"/>
        <w:rPr>
          <w:rFonts w:ascii="仿宋" w:eastAsia="仿宋"/>
          <w:b/>
          <w:bCs/>
          <w:sz w:val="32"/>
          <w:szCs w:val="32"/>
        </w:rPr>
      </w:pPr>
      <w:r>
        <w:rPr>
          <w:rFonts w:hint="eastAsia" w:ascii="仿宋" w:eastAsia="仿宋"/>
          <w:sz w:val="32"/>
          <w:szCs w:val="32"/>
        </w:rPr>
        <w:t>日常公用经费支出总计70.32万元。</w:t>
      </w:r>
      <w:r>
        <w:rPr>
          <w:rFonts w:hint="eastAsia" w:ascii="仿宋" w:eastAsia="仿宋"/>
          <w:b/>
          <w:bCs/>
          <w:sz w:val="32"/>
          <w:szCs w:val="32"/>
        </w:rPr>
        <w:t>（在职51人、退休33人）</w:t>
      </w:r>
    </w:p>
    <w:p>
      <w:pPr>
        <w:pStyle w:val="35"/>
        <w:spacing w:line="540" w:lineRule="atLeast"/>
        <w:ind w:firstLine="640"/>
        <w:rPr>
          <w:rFonts w:ascii="仿宋" w:eastAsia="仿宋"/>
          <w:sz w:val="32"/>
          <w:szCs w:val="32"/>
        </w:rPr>
      </w:pPr>
      <w:r>
        <w:rPr>
          <w:rFonts w:hint="eastAsia" w:ascii="仿宋" w:eastAsia="仿宋"/>
          <w:sz w:val="32"/>
          <w:szCs w:val="32"/>
        </w:rPr>
        <w:t xml:space="preserve">办公费：9.18万元  </w:t>
      </w:r>
    </w:p>
    <w:p>
      <w:pPr>
        <w:pStyle w:val="35"/>
        <w:spacing w:line="540" w:lineRule="atLeast"/>
        <w:ind w:firstLine="640"/>
        <w:rPr>
          <w:rFonts w:ascii="仿宋" w:eastAsia="仿宋"/>
          <w:sz w:val="32"/>
          <w:szCs w:val="32"/>
        </w:rPr>
      </w:pPr>
      <w:r>
        <w:rPr>
          <w:rFonts w:hint="eastAsia" w:ascii="仿宋" w:eastAsia="仿宋"/>
          <w:sz w:val="32"/>
          <w:szCs w:val="32"/>
        </w:rPr>
        <w:t>邮电费：21.88万元</w:t>
      </w:r>
    </w:p>
    <w:p>
      <w:pPr>
        <w:pStyle w:val="35"/>
        <w:spacing w:line="540" w:lineRule="atLeast"/>
        <w:ind w:firstLine="640"/>
        <w:rPr>
          <w:rFonts w:ascii="仿宋" w:eastAsia="仿宋"/>
          <w:sz w:val="32"/>
          <w:szCs w:val="32"/>
        </w:rPr>
      </w:pPr>
      <w:r>
        <w:rPr>
          <w:rFonts w:hint="eastAsia" w:ascii="仿宋" w:eastAsia="仿宋"/>
          <w:sz w:val="32"/>
          <w:szCs w:val="32"/>
        </w:rPr>
        <w:t>差旅费：1.03万元</w:t>
      </w:r>
    </w:p>
    <w:p>
      <w:pPr>
        <w:pStyle w:val="35"/>
        <w:spacing w:line="540" w:lineRule="atLeast"/>
        <w:ind w:firstLine="640"/>
        <w:rPr>
          <w:rFonts w:ascii="仿宋" w:eastAsia="仿宋"/>
          <w:sz w:val="32"/>
          <w:szCs w:val="32"/>
        </w:rPr>
      </w:pPr>
      <w:r>
        <w:rPr>
          <w:rFonts w:hint="eastAsia" w:ascii="仿宋" w:eastAsia="仿宋"/>
          <w:sz w:val="32"/>
          <w:szCs w:val="32"/>
        </w:rPr>
        <w:t>公务接待费：0.5元</w:t>
      </w:r>
    </w:p>
    <w:p>
      <w:pPr>
        <w:pStyle w:val="35"/>
        <w:spacing w:line="540" w:lineRule="atLeast"/>
        <w:ind w:firstLine="640"/>
        <w:rPr>
          <w:rFonts w:ascii="仿宋" w:eastAsia="仿宋"/>
          <w:sz w:val="32"/>
          <w:szCs w:val="32"/>
        </w:rPr>
      </w:pPr>
      <w:r>
        <w:rPr>
          <w:rFonts w:hint="eastAsia" w:ascii="仿宋" w:eastAsia="仿宋"/>
          <w:sz w:val="32"/>
          <w:szCs w:val="32"/>
        </w:rPr>
        <w:t>工会经费：1.53元   按在职职工每人每年300元安排。</w:t>
      </w:r>
    </w:p>
    <w:p>
      <w:pPr>
        <w:pStyle w:val="35"/>
        <w:spacing w:line="540" w:lineRule="atLeast"/>
        <w:ind w:left="638"/>
        <w:rPr>
          <w:rFonts w:ascii="仿宋" w:eastAsia="仿宋"/>
          <w:sz w:val="32"/>
          <w:szCs w:val="32"/>
        </w:rPr>
      </w:pPr>
      <w:r>
        <w:rPr>
          <w:rFonts w:hint="eastAsia" w:ascii="仿宋" w:eastAsia="仿宋"/>
          <w:sz w:val="32"/>
          <w:szCs w:val="32"/>
        </w:rPr>
        <w:t>福利费：1.70万元 按在职职工每人每年300元安排。退休人员每年50元安排。</w:t>
      </w:r>
    </w:p>
    <w:p>
      <w:pPr>
        <w:pStyle w:val="35"/>
        <w:spacing w:line="540" w:lineRule="atLeast"/>
        <w:ind w:firstLine="640"/>
        <w:rPr>
          <w:rFonts w:ascii="仿宋" w:eastAsia="仿宋"/>
          <w:sz w:val="32"/>
          <w:szCs w:val="32"/>
        </w:rPr>
      </w:pPr>
      <w:r>
        <w:rPr>
          <w:rFonts w:hint="eastAsia" w:ascii="仿宋" w:eastAsia="仿宋"/>
          <w:sz w:val="32"/>
          <w:szCs w:val="32"/>
        </w:rPr>
        <w:t>公车运行维护费：6万元 （公务用车3辆）</w:t>
      </w:r>
    </w:p>
    <w:p>
      <w:pPr>
        <w:pStyle w:val="35"/>
        <w:spacing w:line="540" w:lineRule="atLeast"/>
        <w:ind w:firstLine="640"/>
        <w:rPr>
          <w:rFonts w:ascii="仿宋" w:eastAsia="仿宋"/>
          <w:sz w:val="32"/>
          <w:szCs w:val="32"/>
        </w:rPr>
      </w:pPr>
      <w:r>
        <w:rPr>
          <w:rFonts w:hint="eastAsia" w:ascii="仿宋" w:eastAsia="仿宋"/>
          <w:sz w:val="32"/>
          <w:szCs w:val="32"/>
        </w:rPr>
        <w:t>其他交通费用：28.5万元。 合计70.32万元</w:t>
      </w:r>
    </w:p>
    <w:p>
      <w:pPr>
        <w:pStyle w:val="35"/>
        <w:spacing w:line="540" w:lineRule="atLeast"/>
        <w:ind w:firstLine="640"/>
        <w:rPr>
          <w:rFonts w:ascii="仿宋" w:eastAsia="仿宋"/>
          <w:b/>
          <w:bCs/>
          <w:sz w:val="32"/>
          <w:szCs w:val="32"/>
        </w:rPr>
      </w:pPr>
      <w:r>
        <w:rPr>
          <w:rFonts w:hint="eastAsia" w:ascii="仿宋" w:eastAsia="仿宋"/>
          <w:b/>
          <w:bCs/>
          <w:sz w:val="32"/>
          <w:szCs w:val="32"/>
        </w:rPr>
        <w:t>专项经费说明：</w:t>
      </w:r>
    </w:p>
    <w:p>
      <w:pPr>
        <w:pStyle w:val="35"/>
        <w:spacing w:line="540" w:lineRule="atLeast"/>
        <w:ind w:firstLine="640"/>
        <w:rPr>
          <w:rFonts w:ascii="仿宋" w:eastAsia="仿宋"/>
          <w:sz w:val="32"/>
          <w:szCs w:val="32"/>
        </w:rPr>
      </w:pPr>
      <w:r>
        <w:rPr>
          <w:rFonts w:hint="eastAsia" w:ascii="仿宋" w:eastAsia="仿宋"/>
          <w:sz w:val="32"/>
          <w:szCs w:val="32"/>
        </w:rPr>
        <w:t>劳动仲裁办案经费：</w:t>
      </w:r>
      <w:r>
        <w:rPr>
          <w:rFonts w:ascii="仿宋" w:eastAsia="仿宋"/>
          <w:sz w:val="32"/>
          <w:szCs w:val="32"/>
        </w:rPr>
        <w:t>26000</w:t>
      </w:r>
      <w:r>
        <w:rPr>
          <w:rFonts w:hint="eastAsia" w:ascii="仿宋" w:eastAsia="仿宋"/>
          <w:sz w:val="32"/>
          <w:szCs w:val="32"/>
        </w:rPr>
        <w:t>元</w:t>
      </w:r>
    </w:p>
    <w:p>
      <w:pPr>
        <w:pStyle w:val="35"/>
        <w:spacing w:line="540" w:lineRule="atLeast"/>
        <w:ind w:firstLine="640"/>
        <w:rPr>
          <w:rFonts w:ascii="仿宋" w:eastAsia="仿宋"/>
          <w:sz w:val="32"/>
          <w:szCs w:val="32"/>
        </w:rPr>
      </w:pPr>
      <w:r>
        <w:rPr>
          <w:rFonts w:hint="eastAsia" w:ascii="仿宋" w:eastAsia="仿宋"/>
          <w:sz w:val="32"/>
          <w:szCs w:val="32"/>
        </w:rPr>
        <w:t>劳动监察大队业务经费：</w:t>
      </w:r>
      <w:r>
        <w:rPr>
          <w:rFonts w:ascii="仿宋" w:eastAsia="仿宋"/>
          <w:sz w:val="32"/>
          <w:szCs w:val="32"/>
        </w:rPr>
        <w:t>26000</w:t>
      </w:r>
      <w:r>
        <w:rPr>
          <w:rFonts w:hint="eastAsia" w:ascii="仿宋" w:eastAsia="仿宋"/>
          <w:sz w:val="32"/>
          <w:szCs w:val="32"/>
        </w:rPr>
        <w:t>元</w:t>
      </w:r>
    </w:p>
    <w:p>
      <w:pPr>
        <w:pStyle w:val="35"/>
        <w:spacing w:line="540" w:lineRule="atLeast"/>
        <w:ind w:firstLine="640"/>
        <w:rPr>
          <w:rFonts w:ascii="仿宋" w:eastAsia="仿宋"/>
          <w:sz w:val="32"/>
          <w:szCs w:val="32"/>
        </w:rPr>
      </w:pPr>
      <w:r>
        <w:rPr>
          <w:rFonts w:hint="eastAsia" w:ascii="仿宋" w:eastAsia="仿宋"/>
          <w:sz w:val="32"/>
          <w:szCs w:val="32"/>
        </w:rPr>
        <w:t>人才交流中心业务经费：</w:t>
      </w:r>
      <w:r>
        <w:rPr>
          <w:rFonts w:ascii="仿宋" w:eastAsia="仿宋"/>
          <w:sz w:val="32"/>
          <w:szCs w:val="32"/>
        </w:rPr>
        <w:t>100000</w:t>
      </w:r>
      <w:r>
        <w:rPr>
          <w:rFonts w:hint="eastAsia" w:ascii="仿宋" w:eastAsia="仿宋"/>
          <w:sz w:val="32"/>
          <w:szCs w:val="32"/>
        </w:rPr>
        <w:t>元</w:t>
      </w:r>
    </w:p>
    <w:p>
      <w:pPr>
        <w:pStyle w:val="35"/>
        <w:spacing w:line="540" w:lineRule="atLeast"/>
        <w:ind w:firstLine="640"/>
        <w:rPr>
          <w:rFonts w:ascii="仿宋" w:eastAsia="仿宋"/>
          <w:sz w:val="32"/>
          <w:szCs w:val="32"/>
        </w:rPr>
      </w:pPr>
      <w:r>
        <w:rPr>
          <w:rFonts w:hint="eastAsia" w:ascii="仿宋" w:eastAsia="仿宋"/>
          <w:sz w:val="32"/>
          <w:szCs w:val="32"/>
        </w:rPr>
        <w:t>专业技术初级职称评审费：</w:t>
      </w:r>
      <w:r>
        <w:rPr>
          <w:rFonts w:ascii="仿宋" w:eastAsia="仿宋"/>
          <w:sz w:val="32"/>
          <w:szCs w:val="32"/>
        </w:rPr>
        <w:t xml:space="preserve"> 20000</w:t>
      </w:r>
      <w:r>
        <w:rPr>
          <w:rFonts w:hint="eastAsia" w:ascii="仿宋" w:eastAsia="仿宋"/>
          <w:sz w:val="32"/>
          <w:szCs w:val="32"/>
        </w:rPr>
        <w:t>元</w:t>
      </w:r>
    </w:p>
    <w:p>
      <w:pPr>
        <w:pStyle w:val="35"/>
        <w:spacing w:line="540" w:lineRule="atLeast"/>
        <w:ind w:firstLine="640"/>
        <w:rPr>
          <w:rFonts w:ascii="仿宋" w:eastAsia="仿宋"/>
          <w:sz w:val="32"/>
          <w:szCs w:val="32"/>
        </w:rPr>
      </w:pPr>
      <w:r>
        <w:rPr>
          <w:rFonts w:hint="eastAsia" w:ascii="仿宋" w:eastAsia="仿宋"/>
          <w:sz w:val="32"/>
          <w:szCs w:val="32"/>
        </w:rPr>
        <w:t>对直属事业单位审计费：</w:t>
      </w:r>
      <w:r>
        <w:rPr>
          <w:rFonts w:ascii="仿宋" w:eastAsia="仿宋"/>
          <w:sz w:val="32"/>
          <w:szCs w:val="32"/>
        </w:rPr>
        <w:t>60000</w:t>
      </w:r>
      <w:r>
        <w:rPr>
          <w:rFonts w:hint="eastAsia" w:ascii="仿宋" w:eastAsia="仿宋"/>
          <w:sz w:val="32"/>
          <w:szCs w:val="32"/>
        </w:rPr>
        <w:t>元</w:t>
      </w:r>
    </w:p>
    <w:p>
      <w:pPr>
        <w:pStyle w:val="35"/>
        <w:spacing w:line="540" w:lineRule="atLeast"/>
        <w:ind w:firstLine="640"/>
        <w:rPr>
          <w:rFonts w:ascii="仿宋" w:eastAsia="仿宋"/>
          <w:sz w:val="32"/>
          <w:szCs w:val="32"/>
        </w:rPr>
      </w:pPr>
      <w:r>
        <w:rPr>
          <w:rFonts w:hint="eastAsia" w:ascii="仿宋" w:eastAsia="仿宋"/>
          <w:sz w:val="32"/>
          <w:szCs w:val="32"/>
        </w:rPr>
        <w:t>事业单位招聘网站维护费：</w:t>
      </w:r>
      <w:r>
        <w:rPr>
          <w:rFonts w:ascii="仿宋" w:eastAsia="仿宋"/>
          <w:sz w:val="32"/>
          <w:szCs w:val="32"/>
        </w:rPr>
        <w:t>20000</w:t>
      </w:r>
      <w:r>
        <w:rPr>
          <w:rFonts w:hint="eastAsia" w:ascii="仿宋" w:eastAsia="仿宋"/>
          <w:sz w:val="32"/>
          <w:szCs w:val="32"/>
        </w:rPr>
        <w:t>元</w:t>
      </w:r>
    </w:p>
    <w:p>
      <w:pPr>
        <w:pStyle w:val="35"/>
        <w:spacing w:line="540" w:lineRule="atLeast"/>
        <w:ind w:firstLine="640"/>
        <w:rPr>
          <w:rFonts w:ascii="仿宋" w:eastAsia="仿宋"/>
          <w:sz w:val="32"/>
          <w:szCs w:val="32"/>
        </w:rPr>
      </w:pPr>
      <w:r>
        <w:rPr>
          <w:rFonts w:hint="eastAsia" w:ascii="仿宋" w:eastAsia="仿宋"/>
          <w:sz w:val="32"/>
          <w:szCs w:val="32"/>
        </w:rPr>
        <w:t>工资管理系统技术运维服务费：</w:t>
      </w:r>
      <w:r>
        <w:rPr>
          <w:rFonts w:ascii="仿宋" w:eastAsia="仿宋"/>
          <w:sz w:val="32"/>
          <w:szCs w:val="32"/>
        </w:rPr>
        <w:t>20000</w:t>
      </w:r>
      <w:r>
        <w:rPr>
          <w:rFonts w:hint="eastAsia" w:ascii="仿宋" w:eastAsia="仿宋"/>
          <w:sz w:val="32"/>
          <w:szCs w:val="32"/>
        </w:rPr>
        <w:t>元</w:t>
      </w:r>
    </w:p>
    <w:p>
      <w:pPr>
        <w:pStyle w:val="35"/>
        <w:spacing w:line="540" w:lineRule="atLeast"/>
        <w:ind w:firstLine="640"/>
        <w:rPr>
          <w:rFonts w:ascii="仿宋" w:eastAsia="仿宋"/>
          <w:sz w:val="32"/>
          <w:szCs w:val="32"/>
        </w:rPr>
      </w:pPr>
      <w:r>
        <w:rPr>
          <w:rFonts w:hint="eastAsia" w:ascii="仿宋" w:eastAsia="仿宋"/>
          <w:sz w:val="32"/>
          <w:szCs w:val="32"/>
        </w:rPr>
        <w:t>事业单位招聘费用：</w:t>
      </w:r>
      <w:r>
        <w:rPr>
          <w:rFonts w:ascii="仿宋" w:eastAsia="仿宋"/>
          <w:sz w:val="32"/>
          <w:szCs w:val="32"/>
        </w:rPr>
        <w:t>1000000</w:t>
      </w:r>
      <w:r>
        <w:rPr>
          <w:rFonts w:hint="eastAsia" w:ascii="仿宋" w:eastAsia="仿宋"/>
          <w:sz w:val="32"/>
          <w:szCs w:val="32"/>
        </w:rPr>
        <w:t>元</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5"/>
        <w:spacing w:line="588" w:lineRule="atLeast"/>
        <w:ind w:firstLine="640"/>
        <w:rPr>
          <w:rFonts w:ascii="仿宋" w:eastAsia="仿宋"/>
          <w:sz w:val="32"/>
          <w:szCs w:val="32"/>
        </w:rPr>
      </w:pPr>
      <w:r>
        <w:rPr>
          <w:rFonts w:hint="eastAsia" w:ascii="仿宋" w:eastAsia="仿宋"/>
          <w:sz w:val="32"/>
          <w:szCs w:val="32"/>
        </w:rPr>
        <w:t>2022年“三公”经费预算安排6.5万元，与上年相比没有增减变化。</w:t>
      </w:r>
    </w:p>
    <w:p>
      <w:pPr>
        <w:pStyle w:val="35"/>
        <w:spacing w:line="588" w:lineRule="atLeast"/>
        <w:ind w:firstLine="640"/>
        <w:rPr>
          <w:rFonts w:ascii="仿宋" w:eastAsia="仿宋"/>
          <w:sz w:val="32"/>
          <w:szCs w:val="32"/>
        </w:rPr>
      </w:pPr>
      <w:r>
        <w:rPr>
          <w:rFonts w:hint="eastAsia" w:ascii="仿宋" w:eastAsia="仿宋"/>
          <w:sz w:val="32"/>
          <w:szCs w:val="32"/>
        </w:rPr>
        <w:t>1、公务用车运行维护费为6万元，与上年相比没有增减变化。</w:t>
      </w:r>
    </w:p>
    <w:p>
      <w:pPr>
        <w:pStyle w:val="35"/>
        <w:spacing w:line="588" w:lineRule="atLeast"/>
        <w:ind w:firstLine="640"/>
        <w:rPr>
          <w:rFonts w:ascii="仿宋" w:eastAsia="仿宋"/>
          <w:sz w:val="32"/>
          <w:szCs w:val="32"/>
        </w:rPr>
      </w:pPr>
      <w:r>
        <w:rPr>
          <w:rFonts w:hint="eastAsia" w:ascii="仿宋" w:eastAsia="仿宋"/>
          <w:sz w:val="32"/>
          <w:szCs w:val="32"/>
        </w:rPr>
        <w:t>2、公务接待费0.5万元，与上年相比没有增减变化。</w:t>
      </w:r>
    </w:p>
    <w:p>
      <w:pPr>
        <w:pStyle w:val="35"/>
        <w:spacing w:line="588" w:lineRule="atLeast"/>
        <w:ind w:firstLine="640"/>
        <w:rPr>
          <w:rFonts w:ascii="仿宋" w:eastAsia="仿宋"/>
          <w:sz w:val="32"/>
          <w:szCs w:val="32"/>
        </w:rPr>
      </w:pPr>
      <w:r>
        <w:rPr>
          <w:rFonts w:hint="eastAsia" w:ascii="仿宋" w:eastAsia="仿宋"/>
          <w:sz w:val="32"/>
          <w:szCs w:val="32"/>
        </w:rPr>
        <w:t>3、公务用车购置和因公出国经费0元，与上年相比减少18万元。</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1、人社局对直属事业单位审计费绩效目标表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1.防范社保各项基金的风险，维护基金安全</w:t>
            </w:r>
          </w:p>
          <w:p>
            <w:pPr>
              <w:pStyle w:val="12"/>
            </w:pPr>
            <w:r>
              <w:t>2.确保就业各专项资金落实到位</w:t>
            </w:r>
          </w:p>
          <w:p>
            <w:pPr>
              <w:pStyle w:val="12"/>
            </w:pPr>
            <w:r>
              <w:t>3.审计各项内控制度全面落实</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审计对象数量</w:t>
            </w:r>
          </w:p>
        </w:tc>
        <w:tc>
          <w:tcPr>
            <w:tcW w:w="2835" w:type="dxa"/>
            <w:vAlign w:val="center"/>
          </w:tcPr>
          <w:p>
            <w:pPr>
              <w:pStyle w:val="12"/>
            </w:pPr>
            <w:r>
              <w:t>备审计对象数量</w:t>
            </w:r>
          </w:p>
        </w:tc>
        <w:tc>
          <w:tcPr>
            <w:tcW w:w="2551" w:type="dxa"/>
            <w:vAlign w:val="center"/>
          </w:tcPr>
          <w:p>
            <w:pPr>
              <w:pStyle w:val="12"/>
            </w:pPr>
            <w:r>
              <w:t>≥2家</w:t>
            </w:r>
          </w:p>
        </w:tc>
        <w:tc>
          <w:tcPr>
            <w:tcW w:w="2268"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审计覆盖率</w:t>
            </w:r>
          </w:p>
        </w:tc>
        <w:tc>
          <w:tcPr>
            <w:tcW w:w="2835" w:type="dxa"/>
            <w:vAlign w:val="center"/>
          </w:tcPr>
          <w:p>
            <w:pPr>
              <w:pStyle w:val="12"/>
            </w:pPr>
            <w:r>
              <w:t>对社保基金、专项资金组织实施审计覆盖比率</w:t>
            </w:r>
          </w:p>
        </w:tc>
        <w:tc>
          <w:tcPr>
            <w:tcW w:w="2551" w:type="dxa"/>
            <w:vAlign w:val="center"/>
          </w:tcPr>
          <w:p>
            <w:pPr>
              <w:pStyle w:val="12"/>
            </w:pPr>
            <w:r>
              <w:t>≥98%</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审计完成时间</w:t>
            </w:r>
          </w:p>
        </w:tc>
        <w:tc>
          <w:tcPr>
            <w:tcW w:w="2835" w:type="dxa"/>
            <w:vAlign w:val="center"/>
          </w:tcPr>
          <w:p>
            <w:pPr>
              <w:pStyle w:val="12"/>
            </w:pPr>
            <w:r>
              <w:t>审计工作完成的时间</w:t>
            </w:r>
          </w:p>
        </w:tc>
        <w:tc>
          <w:tcPr>
            <w:tcW w:w="2551" w:type="dxa"/>
            <w:vAlign w:val="center"/>
          </w:tcPr>
          <w:p>
            <w:pPr>
              <w:pStyle w:val="12"/>
            </w:pPr>
            <w:r>
              <w:t>2023年年底完成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审计成本</w:t>
            </w:r>
          </w:p>
        </w:tc>
        <w:tc>
          <w:tcPr>
            <w:tcW w:w="2835" w:type="dxa"/>
            <w:vAlign w:val="center"/>
          </w:tcPr>
          <w:p>
            <w:pPr>
              <w:pStyle w:val="12"/>
            </w:pPr>
            <w:r>
              <w:t>经过询价、竞价谈判选取的第三方机构进行审计的成本</w:t>
            </w:r>
          </w:p>
        </w:tc>
        <w:tc>
          <w:tcPr>
            <w:tcW w:w="2551" w:type="dxa"/>
            <w:vAlign w:val="center"/>
          </w:tcPr>
          <w:p>
            <w:pPr>
              <w:pStyle w:val="12"/>
            </w:pPr>
            <w:r>
              <w:t>≤6万元</w:t>
            </w:r>
          </w:p>
        </w:tc>
        <w:tc>
          <w:tcPr>
            <w:tcW w:w="2268" w:type="dxa"/>
            <w:vAlign w:val="center"/>
          </w:tcPr>
          <w:p>
            <w:pPr>
              <w:pStyle w:val="12"/>
            </w:pPr>
            <w:r>
              <w:t>经验测算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维护基金安全</w:t>
            </w:r>
          </w:p>
        </w:tc>
        <w:tc>
          <w:tcPr>
            <w:tcW w:w="2835" w:type="dxa"/>
            <w:vAlign w:val="center"/>
          </w:tcPr>
          <w:p>
            <w:pPr>
              <w:pStyle w:val="12"/>
            </w:pPr>
            <w:r>
              <w:t>委托第三方机构对社保基金进行和专项审计，纠正违法违规行为合格率</w:t>
            </w:r>
          </w:p>
        </w:tc>
        <w:tc>
          <w:tcPr>
            <w:tcW w:w="2551" w:type="dxa"/>
            <w:vAlign w:val="center"/>
          </w:tcPr>
          <w:p>
            <w:pPr>
              <w:pStyle w:val="12"/>
            </w:pPr>
            <w:r>
              <w:t>≥98%</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审计对想满意度</w:t>
            </w:r>
          </w:p>
        </w:tc>
        <w:tc>
          <w:tcPr>
            <w:tcW w:w="2835" w:type="dxa"/>
            <w:vAlign w:val="center"/>
          </w:tcPr>
          <w:p>
            <w:pPr>
              <w:pStyle w:val="12"/>
            </w:pPr>
            <w:r>
              <w:t>提升业务经办水平，审计对象满意度</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2、人社局工资管理系统技术运维服务费绩效目标表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1.维护好工资管理系统</w:t>
            </w:r>
          </w:p>
          <w:p>
            <w:pPr>
              <w:pStyle w:val="12"/>
            </w:pPr>
            <w:r>
              <w:t>2.节约人力，提高机关事业单位工资管理效率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审批人数</w:t>
            </w:r>
          </w:p>
        </w:tc>
        <w:tc>
          <w:tcPr>
            <w:tcW w:w="2835" w:type="dxa"/>
            <w:vAlign w:val="center"/>
          </w:tcPr>
          <w:p>
            <w:pPr>
              <w:pStyle w:val="12"/>
            </w:pPr>
            <w:r>
              <w:t>机关事业单位工资管理信息系统审批人数</w:t>
            </w:r>
          </w:p>
        </w:tc>
        <w:tc>
          <w:tcPr>
            <w:tcW w:w="2551" w:type="dxa"/>
            <w:vAlign w:val="center"/>
          </w:tcPr>
          <w:p>
            <w:pPr>
              <w:pStyle w:val="12"/>
            </w:pPr>
            <w:r>
              <w:t>≥11000人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管理效率</w:t>
            </w:r>
          </w:p>
        </w:tc>
        <w:tc>
          <w:tcPr>
            <w:tcW w:w="2835" w:type="dxa"/>
            <w:vAlign w:val="center"/>
          </w:tcPr>
          <w:p>
            <w:pPr>
              <w:pStyle w:val="12"/>
            </w:pPr>
            <w:r>
              <w:t>提高机关事业单位工资管理效率</w:t>
            </w:r>
          </w:p>
        </w:tc>
        <w:tc>
          <w:tcPr>
            <w:tcW w:w="2551" w:type="dxa"/>
            <w:vAlign w:val="center"/>
          </w:tcPr>
          <w:p>
            <w:pPr>
              <w:pStyle w:val="12"/>
            </w:pPr>
            <w:r>
              <w:t>≥95%</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按时间完成率</w:t>
            </w:r>
          </w:p>
        </w:tc>
        <w:tc>
          <w:tcPr>
            <w:tcW w:w="2835" w:type="dxa"/>
            <w:vAlign w:val="center"/>
          </w:tcPr>
          <w:p>
            <w:pPr>
              <w:pStyle w:val="12"/>
            </w:pPr>
            <w:r>
              <w:t>机关事业单位工资管理信息系统在规定时间</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运行成本</w:t>
            </w:r>
          </w:p>
        </w:tc>
        <w:tc>
          <w:tcPr>
            <w:tcW w:w="2835" w:type="dxa"/>
            <w:vAlign w:val="center"/>
          </w:tcPr>
          <w:p>
            <w:pPr>
              <w:pStyle w:val="12"/>
            </w:pPr>
            <w:r>
              <w:t>机关事业单位工资管理信息运行服务的成本</w:t>
            </w:r>
          </w:p>
        </w:tc>
        <w:tc>
          <w:tcPr>
            <w:tcW w:w="2551" w:type="dxa"/>
            <w:vAlign w:val="center"/>
          </w:tcPr>
          <w:p>
            <w:pPr>
              <w:pStyle w:val="12"/>
            </w:pPr>
            <w:r>
              <w:t>≤2000元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优化使用效率</w:t>
            </w:r>
          </w:p>
        </w:tc>
        <w:tc>
          <w:tcPr>
            <w:tcW w:w="2835" w:type="dxa"/>
            <w:vAlign w:val="center"/>
          </w:tcPr>
          <w:p>
            <w:pPr>
              <w:pStyle w:val="12"/>
            </w:pPr>
            <w:r>
              <w:t>节约人力，提高管理效率</w:t>
            </w:r>
          </w:p>
        </w:tc>
        <w:tc>
          <w:tcPr>
            <w:tcW w:w="2551" w:type="dxa"/>
            <w:vAlign w:val="center"/>
          </w:tcPr>
          <w:p>
            <w:pPr>
              <w:pStyle w:val="12"/>
            </w:pPr>
            <w:r>
              <w:t>优</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管理对象满意</w:t>
            </w:r>
          </w:p>
        </w:tc>
        <w:tc>
          <w:tcPr>
            <w:tcW w:w="2835" w:type="dxa"/>
            <w:vAlign w:val="center"/>
          </w:tcPr>
          <w:p>
            <w:pPr>
              <w:pStyle w:val="12"/>
            </w:pPr>
            <w:r>
              <w:t>为管理对象提供服务，管理对象满意度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3、人社局劳动监察大队办案经费绩效目标表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1..维护劳资双方关系和谐稳定</w:t>
            </w:r>
          </w:p>
          <w:p>
            <w:pPr>
              <w:pStyle w:val="12"/>
            </w:pPr>
            <w:r>
              <w:t>2.加强劳动保障监察执法能力建设</w:t>
            </w:r>
          </w:p>
          <w:p>
            <w:pPr>
              <w:pStyle w:val="12"/>
            </w:pPr>
            <w:r>
              <w:t>3.保障农民工工资支付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监督案件数量</w:t>
            </w:r>
          </w:p>
        </w:tc>
        <w:tc>
          <w:tcPr>
            <w:tcW w:w="2835" w:type="dxa"/>
            <w:vAlign w:val="center"/>
          </w:tcPr>
          <w:p>
            <w:pPr>
              <w:pStyle w:val="12"/>
            </w:pPr>
            <w:r>
              <w:t>案件实地督办数量</w:t>
            </w:r>
          </w:p>
        </w:tc>
        <w:tc>
          <w:tcPr>
            <w:tcW w:w="2551" w:type="dxa"/>
            <w:vAlign w:val="center"/>
          </w:tcPr>
          <w:p>
            <w:pPr>
              <w:pStyle w:val="12"/>
            </w:pPr>
            <w:r>
              <w:t>≥230件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结案率</w:t>
            </w:r>
          </w:p>
        </w:tc>
        <w:tc>
          <w:tcPr>
            <w:tcW w:w="2835" w:type="dxa"/>
            <w:vAlign w:val="center"/>
          </w:tcPr>
          <w:p>
            <w:pPr>
              <w:pStyle w:val="12"/>
            </w:pPr>
            <w:r>
              <w:t>监察结案率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结案时限</w:t>
            </w:r>
          </w:p>
        </w:tc>
        <w:tc>
          <w:tcPr>
            <w:tcW w:w="2835" w:type="dxa"/>
            <w:vAlign w:val="center"/>
          </w:tcPr>
          <w:p>
            <w:pPr>
              <w:pStyle w:val="12"/>
            </w:pPr>
            <w:r>
              <w:t>完成案件处理的规定时间</w:t>
            </w:r>
          </w:p>
        </w:tc>
        <w:tc>
          <w:tcPr>
            <w:tcW w:w="2551" w:type="dxa"/>
            <w:vAlign w:val="center"/>
          </w:tcPr>
          <w:p>
            <w:pPr>
              <w:pStyle w:val="12"/>
            </w:pPr>
            <w:r>
              <w:t>≤60天</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办案成本</w:t>
            </w:r>
          </w:p>
        </w:tc>
        <w:tc>
          <w:tcPr>
            <w:tcW w:w="2835" w:type="dxa"/>
            <w:vAlign w:val="center"/>
          </w:tcPr>
          <w:p>
            <w:pPr>
              <w:pStyle w:val="12"/>
            </w:pPr>
            <w:r>
              <w:t>平均每个监察案件办理成本</w:t>
            </w:r>
          </w:p>
        </w:tc>
        <w:tc>
          <w:tcPr>
            <w:tcW w:w="2551" w:type="dxa"/>
            <w:vAlign w:val="center"/>
          </w:tcPr>
          <w:p>
            <w:pPr>
              <w:pStyle w:val="12"/>
            </w:pPr>
            <w:r>
              <w:t>≤261元</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成本降低率</w:t>
            </w:r>
          </w:p>
        </w:tc>
        <w:tc>
          <w:tcPr>
            <w:tcW w:w="2835" w:type="dxa"/>
            <w:vAlign w:val="center"/>
          </w:tcPr>
          <w:p>
            <w:pPr>
              <w:pStyle w:val="12"/>
            </w:pPr>
            <w:r>
              <w:t>办案成本降低率</w:t>
            </w:r>
          </w:p>
        </w:tc>
        <w:tc>
          <w:tcPr>
            <w:tcW w:w="2551" w:type="dxa"/>
            <w:vAlign w:val="center"/>
          </w:tcPr>
          <w:p>
            <w:pPr>
              <w:pStyle w:val="12"/>
            </w:pPr>
            <w:r>
              <w:t>≥10%</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欠薪案件下降率</w:t>
            </w:r>
          </w:p>
        </w:tc>
        <w:tc>
          <w:tcPr>
            <w:tcW w:w="2835" w:type="dxa"/>
            <w:vAlign w:val="center"/>
          </w:tcPr>
          <w:p>
            <w:pPr>
              <w:pStyle w:val="12"/>
            </w:pPr>
            <w:r>
              <w:t>欠薪案件同比下降率</w:t>
            </w:r>
          </w:p>
        </w:tc>
        <w:tc>
          <w:tcPr>
            <w:tcW w:w="2551" w:type="dxa"/>
            <w:vAlign w:val="center"/>
          </w:tcPr>
          <w:p>
            <w:pPr>
              <w:pStyle w:val="12"/>
            </w:pPr>
            <w:r>
              <w:t>≥10%</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受益群体满意度</w:t>
            </w:r>
          </w:p>
        </w:tc>
        <w:tc>
          <w:tcPr>
            <w:tcW w:w="2551" w:type="dxa"/>
            <w:vAlign w:val="center"/>
          </w:tcPr>
          <w:p>
            <w:pPr>
              <w:pStyle w:val="12"/>
            </w:pPr>
            <w:r>
              <w:t>≥98%</w:t>
            </w:r>
          </w:p>
        </w:tc>
        <w:tc>
          <w:tcPr>
            <w:tcW w:w="2268" w:type="dxa"/>
            <w:vAlign w:val="center"/>
          </w:tcPr>
          <w:p>
            <w:pPr>
              <w:pStyle w:val="12"/>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4、人社局劳动仲裁办案经费绩效目标表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1.仲裁案件调解</w:t>
            </w:r>
          </w:p>
          <w:p>
            <w:pPr>
              <w:pStyle w:val="12"/>
            </w:pPr>
            <w:r>
              <w:t>2.构建劳资双方和谐关系</w:t>
            </w:r>
          </w:p>
          <w:p>
            <w:pPr>
              <w:pStyle w:val="12"/>
            </w:pPr>
            <w:r>
              <w:t>3.案件用人单位、劳动者对案件处理过程的满意度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案件数量</w:t>
            </w:r>
          </w:p>
        </w:tc>
        <w:tc>
          <w:tcPr>
            <w:tcW w:w="2835" w:type="dxa"/>
            <w:vAlign w:val="center"/>
          </w:tcPr>
          <w:p>
            <w:pPr>
              <w:pStyle w:val="12"/>
            </w:pPr>
            <w:r>
              <w:t>受理案件数量</w:t>
            </w:r>
          </w:p>
        </w:tc>
        <w:tc>
          <w:tcPr>
            <w:tcW w:w="2551" w:type="dxa"/>
            <w:vAlign w:val="center"/>
          </w:tcPr>
          <w:p>
            <w:pPr>
              <w:pStyle w:val="12"/>
            </w:pPr>
            <w:r>
              <w:t>≥380件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结案率</w:t>
            </w:r>
          </w:p>
        </w:tc>
        <w:tc>
          <w:tcPr>
            <w:tcW w:w="2835" w:type="dxa"/>
            <w:vAlign w:val="center"/>
          </w:tcPr>
          <w:p>
            <w:pPr>
              <w:pStyle w:val="12"/>
            </w:pPr>
            <w:r>
              <w:t>仲裁案件结案率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结案时间</w:t>
            </w:r>
          </w:p>
        </w:tc>
        <w:tc>
          <w:tcPr>
            <w:tcW w:w="2835" w:type="dxa"/>
            <w:vAlign w:val="center"/>
          </w:tcPr>
          <w:p>
            <w:pPr>
              <w:pStyle w:val="12"/>
            </w:pPr>
            <w:r>
              <w:t>仲裁案件结案时间</w:t>
            </w:r>
          </w:p>
        </w:tc>
        <w:tc>
          <w:tcPr>
            <w:tcW w:w="2551" w:type="dxa"/>
            <w:vAlign w:val="center"/>
          </w:tcPr>
          <w:p>
            <w:pPr>
              <w:pStyle w:val="12"/>
            </w:pPr>
            <w:r>
              <w:t>≤60天</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办案成本</w:t>
            </w:r>
          </w:p>
        </w:tc>
        <w:tc>
          <w:tcPr>
            <w:tcW w:w="2835" w:type="dxa"/>
            <w:vAlign w:val="center"/>
          </w:tcPr>
          <w:p>
            <w:pPr>
              <w:pStyle w:val="12"/>
            </w:pPr>
            <w:r>
              <w:t>平均每个仲裁案件办理成本</w:t>
            </w:r>
          </w:p>
        </w:tc>
        <w:tc>
          <w:tcPr>
            <w:tcW w:w="2551" w:type="dxa"/>
            <w:vAlign w:val="center"/>
          </w:tcPr>
          <w:p>
            <w:pPr>
              <w:pStyle w:val="12"/>
            </w:pPr>
            <w:r>
              <w:t>≤158元</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欠薪案件同比下降率</w:t>
            </w:r>
          </w:p>
        </w:tc>
        <w:tc>
          <w:tcPr>
            <w:tcW w:w="2835" w:type="dxa"/>
            <w:vAlign w:val="center"/>
          </w:tcPr>
          <w:p>
            <w:pPr>
              <w:pStyle w:val="12"/>
            </w:pPr>
            <w:r>
              <w:t>欠薪案件同比下降率</w:t>
            </w:r>
          </w:p>
        </w:tc>
        <w:tc>
          <w:tcPr>
            <w:tcW w:w="2551" w:type="dxa"/>
            <w:vAlign w:val="center"/>
          </w:tcPr>
          <w:p>
            <w:pPr>
              <w:pStyle w:val="12"/>
            </w:pPr>
            <w:r>
              <w:t>≥10%</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受益群体满意度</w:t>
            </w:r>
          </w:p>
        </w:tc>
        <w:tc>
          <w:tcPr>
            <w:tcW w:w="2551" w:type="dxa"/>
            <w:vAlign w:val="center"/>
          </w:tcPr>
          <w:p>
            <w:pPr>
              <w:pStyle w:val="12"/>
            </w:pPr>
            <w:r>
              <w:t>≥98%</w:t>
            </w:r>
          </w:p>
        </w:tc>
        <w:tc>
          <w:tcPr>
            <w:tcW w:w="2268" w:type="dxa"/>
            <w:vAlign w:val="center"/>
          </w:tcPr>
          <w:p>
            <w:pPr>
              <w:pStyle w:val="12"/>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5、人社局人才交流中心业务经费绩效目标表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1.顺利举办招聘会活动</w:t>
            </w:r>
          </w:p>
          <w:p>
            <w:pPr>
              <w:pStyle w:val="12"/>
            </w:pPr>
            <w:r>
              <w:t>2.顺利举办丰润专场活动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招聘会场数</w:t>
            </w:r>
          </w:p>
        </w:tc>
        <w:tc>
          <w:tcPr>
            <w:tcW w:w="2835" w:type="dxa"/>
            <w:vAlign w:val="center"/>
          </w:tcPr>
          <w:p>
            <w:pPr>
              <w:pStyle w:val="12"/>
            </w:pPr>
            <w:r>
              <w:t>举办招聘会场数</w:t>
            </w:r>
          </w:p>
        </w:tc>
        <w:tc>
          <w:tcPr>
            <w:tcW w:w="2551" w:type="dxa"/>
            <w:vAlign w:val="center"/>
          </w:tcPr>
          <w:p>
            <w:pPr>
              <w:pStyle w:val="12"/>
            </w:pPr>
            <w:r>
              <w:t>≥10场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人才引进率</w:t>
            </w:r>
          </w:p>
        </w:tc>
        <w:tc>
          <w:tcPr>
            <w:tcW w:w="2835" w:type="dxa"/>
            <w:vAlign w:val="center"/>
          </w:tcPr>
          <w:p>
            <w:pPr>
              <w:pStyle w:val="12"/>
            </w:pPr>
            <w:r>
              <w:t>通过组织招聘引进的人才占所有参加招聘人员的比例</w:t>
            </w:r>
          </w:p>
        </w:tc>
        <w:tc>
          <w:tcPr>
            <w:tcW w:w="2551" w:type="dxa"/>
            <w:vAlign w:val="center"/>
          </w:tcPr>
          <w:p>
            <w:pPr>
              <w:pStyle w:val="12"/>
            </w:pPr>
            <w:r>
              <w:t>≥80%</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招聘会完成时间</w:t>
            </w:r>
          </w:p>
        </w:tc>
        <w:tc>
          <w:tcPr>
            <w:tcW w:w="2835" w:type="dxa"/>
            <w:vAlign w:val="center"/>
          </w:tcPr>
          <w:p>
            <w:pPr>
              <w:pStyle w:val="12"/>
            </w:pPr>
            <w:r>
              <w:t>招聘会工作完成时间</w:t>
            </w:r>
          </w:p>
        </w:tc>
        <w:tc>
          <w:tcPr>
            <w:tcW w:w="2551" w:type="dxa"/>
            <w:vAlign w:val="center"/>
          </w:tcPr>
          <w:p>
            <w:pPr>
              <w:pStyle w:val="12"/>
            </w:pPr>
            <w:r>
              <w:t>2023年底完成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活动成本</w:t>
            </w:r>
          </w:p>
        </w:tc>
        <w:tc>
          <w:tcPr>
            <w:tcW w:w="2835" w:type="dxa"/>
            <w:vAlign w:val="center"/>
          </w:tcPr>
          <w:p>
            <w:pPr>
              <w:pStyle w:val="12"/>
            </w:pPr>
            <w:r>
              <w:t>平均每场开展招聘会成本</w:t>
            </w:r>
          </w:p>
        </w:tc>
        <w:tc>
          <w:tcPr>
            <w:tcW w:w="2551" w:type="dxa"/>
            <w:vAlign w:val="center"/>
          </w:tcPr>
          <w:p>
            <w:pPr>
              <w:pStyle w:val="12"/>
            </w:pPr>
            <w:r>
              <w:t>≤1.5万元</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就业增长率</w:t>
            </w:r>
          </w:p>
        </w:tc>
        <w:tc>
          <w:tcPr>
            <w:tcW w:w="2835" w:type="dxa"/>
            <w:vAlign w:val="center"/>
          </w:tcPr>
          <w:p>
            <w:pPr>
              <w:pStyle w:val="12"/>
            </w:pPr>
            <w:r>
              <w:t>就业增长的比率</w:t>
            </w:r>
          </w:p>
        </w:tc>
        <w:tc>
          <w:tcPr>
            <w:tcW w:w="2551" w:type="dxa"/>
            <w:vAlign w:val="center"/>
          </w:tcPr>
          <w:p>
            <w:pPr>
              <w:pStyle w:val="12"/>
            </w:pPr>
            <w:r>
              <w:t>≥98%</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受益群体满意度</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6、人社局事业单位招聘费用绩效目标表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1.顺利完成事业单位招聘</w:t>
            </w:r>
          </w:p>
          <w:p>
            <w:pPr>
              <w:pStyle w:val="12"/>
            </w:pPr>
            <w:r>
              <w:t>2.促进就业率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招聘次数</w:t>
            </w:r>
          </w:p>
        </w:tc>
        <w:tc>
          <w:tcPr>
            <w:tcW w:w="2835" w:type="dxa"/>
            <w:vAlign w:val="center"/>
          </w:tcPr>
          <w:p>
            <w:pPr>
              <w:pStyle w:val="12"/>
            </w:pPr>
          </w:p>
          <w:p>
            <w:pPr>
              <w:pStyle w:val="12"/>
            </w:pPr>
            <w:r>
              <w:t>公开组织事业单位招聘次数</w:t>
            </w:r>
          </w:p>
          <w:p>
            <w:pPr>
              <w:pStyle w:val="12"/>
            </w:pPr>
          </w:p>
        </w:tc>
        <w:tc>
          <w:tcPr>
            <w:tcW w:w="2551" w:type="dxa"/>
            <w:vAlign w:val="center"/>
          </w:tcPr>
          <w:p>
            <w:pPr>
              <w:pStyle w:val="12"/>
            </w:pPr>
            <w:r>
              <w:t>≥1场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招聘完成率</w:t>
            </w:r>
          </w:p>
        </w:tc>
        <w:tc>
          <w:tcPr>
            <w:tcW w:w="2835" w:type="dxa"/>
            <w:vAlign w:val="center"/>
          </w:tcPr>
          <w:p>
            <w:pPr>
              <w:pStyle w:val="12"/>
            </w:pPr>
            <w:r>
              <w:t>招聘完成次数占区政府下达目标的百分比</w:t>
            </w:r>
          </w:p>
        </w:tc>
        <w:tc>
          <w:tcPr>
            <w:tcW w:w="2551" w:type="dxa"/>
            <w:vAlign w:val="center"/>
          </w:tcPr>
          <w:p>
            <w:pPr>
              <w:pStyle w:val="12"/>
            </w:pPr>
            <w:r>
              <w:t>≥90%</w:t>
            </w:r>
          </w:p>
        </w:tc>
        <w:tc>
          <w:tcPr>
            <w:tcW w:w="2268" w:type="dxa"/>
            <w:vAlign w:val="center"/>
          </w:tcPr>
          <w:p>
            <w:pPr>
              <w:pStyle w:val="12"/>
            </w:pPr>
            <w:r>
              <w:t>年初目标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时间完成率</w:t>
            </w:r>
          </w:p>
        </w:tc>
        <w:tc>
          <w:tcPr>
            <w:tcW w:w="2835" w:type="dxa"/>
            <w:vAlign w:val="center"/>
          </w:tcPr>
          <w:p>
            <w:pPr>
              <w:pStyle w:val="12"/>
            </w:pPr>
            <w:r>
              <w:t>招聘会按规定时间内完成</w:t>
            </w:r>
          </w:p>
        </w:tc>
        <w:tc>
          <w:tcPr>
            <w:tcW w:w="2551" w:type="dxa"/>
            <w:vAlign w:val="center"/>
          </w:tcPr>
          <w:p>
            <w:pPr>
              <w:pStyle w:val="12"/>
            </w:pPr>
            <w:r>
              <w:t>在2023年12月底之前完成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组织招聘成本</w:t>
            </w:r>
          </w:p>
        </w:tc>
        <w:tc>
          <w:tcPr>
            <w:tcW w:w="2835" w:type="dxa"/>
            <w:vAlign w:val="center"/>
          </w:tcPr>
          <w:p>
            <w:pPr>
              <w:pStyle w:val="12"/>
            </w:pPr>
            <w:r>
              <w:t>公开组织事业单位招聘成本</w:t>
            </w:r>
          </w:p>
        </w:tc>
        <w:tc>
          <w:tcPr>
            <w:tcW w:w="2551" w:type="dxa"/>
            <w:vAlign w:val="center"/>
          </w:tcPr>
          <w:p>
            <w:pPr>
              <w:pStyle w:val="12"/>
            </w:pPr>
            <w:r>
              <w:t>根据组织招聘规模确定成本</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增加就业率</w:t>
            </w:r>
          </w:p>
        </w:tc>
        <w:tc>
          <w:tcPr>
            <w:tcW w:w="2835" w:type="dxa"/>
            <w:vAlign w:val="center"/>
          </w:tcPr>
          <w:p>
            <w:pPr>
              <w:pStyle w:val="12"/>
            </w:pPr>
            <w:r>
              <w:t>满足全区各事业单位人才需求促进就业率</w:t>
            </w:r>
          </w:p>
        </w:tc>
        <w:tc>
          <w:tcPr>
            <w:tcW w:w="2551" w:type="dxa"/>
            <w:vAlign w:val="center"/>
          </w:tcPr>
          <w:p>
            <w:pPr>
              <w:pStyle w:val="12"/>
            </w:pPr>
            <w:r>
              <w:t>≥90%</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参加招聘人员满意度</w:t>
            </w:r>
          </w:p>
        </w:tc>
        <w:tc>
          <w:tcPr>
            <w:tcW w:w="2835" w:type="dxa"/>
            <w:vAlign w:val="center"/>
          </w:tcPr>
          <w:p>
            <w:pPr>
              <w:pStyle w:val="12"/>
            </w:pPr>
            <w:r>
              <w:t>参加事业单位人员满意度</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7、人社局事业单位招聘网站维护费绩效目标表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1.维护好事业单位网站</w:t>
            </w:r>
          </w:p>
          <w:p>
            <w:pPr>
              <w:pStyle w:val="12"/>
            </w:pPr>
            <w:r>
              <w:t>2.更好的完成招聘任务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网站维护数量</w:t>
            </w:r>
          </w:p>
        </w:tc>
        <w:tc>
          <w:tcPr>
            <w:tcW w:w="2835" w:type="dxa"/>
            <w:vAlign w:val="center"/>
          </w:tcPr>
          <w:p>
            <w:pPr>
              <w:pStyle w:val="12"/>
            </w:pPr>
            <w:r>
              <w:t>事业单位网站维护数量</w:t>
            </w:r>
          </w:p>
        </w:tc>
        <w:tc>
          <w:tcPr>
            <w:tcW w:w="2551" w:type="dxa"/>
            <w:vAlign w:val="center"/>
          </w:tcPr>
          <w:p>
            <w:pPr>
              <w:pStyle w:val="12"/>
            </w:pPr>
            <w:r>
              <w:t>≥1个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维护完成率</w:t>
            </w:r>
          </w:p>
        </w:tc>
        <w:tc>
          <w:tcPr>
            <w:tcW w:w="2835" w:type="dxa"/>
            <w:vAlign w:val="center"/>
          </w:tcPr>
          <w:p>
            <w:pPr>
              <w:pStyle w:val="12"/>
            </w:pPr>
            <w:r>
              <w:t>事业单位网站维护完成率</w:t>
            </w:r>
          </w:p>
        </w:tc>
        <w:tc>
          <w:tcPr>
            <w:tcW w:w="2551" w:type="dxa"/>
            <w:vAlign w:val="center"/>
          </w:tcPr>
          <w:p>
            <w:pPr>
              <w:pStyle w:val="12"/>
            </w:pPr>
            <w:r>
              <w:t>≥98%</w:t>
            </w:r>
          </w:p>
        </w:tc>
        <w:tc>
          <w:tcPr>
            <w:tcW w:w="2268" w:type="dxa"/>
            <w:vAlign w:val="center"/>
          </w:tcPr>
          <w:p>
            <w:pPr>
              <w:pStyle w:val="12"/>
            </w:pPr>
            <w:r>
              <w:t>年初目标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规定时间内完成率</w:t>
            </w:r>
          </w:p>
        </w:tc>
        <w:tc>
          <w:tcPr>
            <w:tcW w:w="2835" w:type="dxa"/>
            <w:vAlign w:val="center"/>
          </w:tcPr>
          <w:p>
            <w:pPr>
              <w:pStyle w:val="12"/>
            </w:pPr>
            <w:r>
              <w:t>事业单位网站维护按照规定时间内完成</w:t>
            </w:r>
          </w:p>
        </w:tc>
        <w:tc>
          <w:tcPr>
            <w:tcW w:w="2551" w:type="dxa"/>
            <w:vAlign w:val="center"/>
          </w:tcPr>
          <w:p>
            <w:pPr>
              <w:pStyle w:val="12"/>
            </w:pPr>
            <w:r>
              <w:t>在2023年12月份底前完成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网站维护成本</w:t>
            </w:r>
          </w:p>
        </w:tc>
        <w:tc>
          <w:tcPr>
            <w:tcW w:w="2835" w:type="dxa"/>
            <w:vAlign w:val="center"/>
          </w:tcPr>
          <w:p>
            <w:pPr>
              <w:pStyle w:val="12"/>
            </w:pPr>
            <w:r>
              <w:t>事业单位网站维护成本</w:t>
            </w:r>
          </w:p>
        </w:tc>
        <w:tc>
          <w:tcPr>
            <w:tcW w:w="2551" w:type="dxa"/>
            <w:vAlign w:val="center"/>
          </w:tcPr>
          <w:p>
            <w:pPr>
              <w:pStyle w:val="12"/>
            </w:pPr>
            <w:r>
              <w:t>≤8000元</w:t>
            </w:r>
          </w:p>
        </w:tc>
        <w:tc>
          <w:tcPr>
            <w:tcW w:w="2268" w:type="dxa"/>
            <w:vAlign w:val="center"/>
          </w:tcPr>
          <w:p>
            <w:pPr>
              <w:pStyle w:val="12"/>
            </w:pPr>
            <w:r>
              <w:t>年初测算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提高招聘效率</w:t>
            </w:r>
          </w:p>
        </w:tc>
        <w:tc>
          <w:tcPr>
            <w:tcW w:w="2835" w:type="dxa"/>
            <w:vAlign w:val="center"/>
          </w:tcPr>
          <w:p>
            <w:pPr>
              <w:pStyle w:val="12"/>
            </w:pPr>
            <w:r>
              <w:t>通过招聘网站的日常维护，提高招聘效率</w:t>
            </w:r>
          </w:p>
        </w:tc>
        <w:tc>
          <w:tcPr>
            <w:tcW w:w="2551" w:type="dxa"/>
            <w:vAlign w:val="center"/>
          </w:tcPr>
          <w:p>
            <w:pPr>
              <w:pStyle w:val="12"/>
            </w:pPr>
            <w:r>
              <w:t>≥95%</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招聘网站使用对象满意</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8、人社局唐财社【2022】90号中央就业补助资金绩效目标表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1.资金按规定用于职业培训补贴、职业技能鉴定补贴、社会保险补贴、公益性岗位补贴、创业补贴、就业见习补贴等其他支出项目</w:t>
            </w:r>
          </w:p>
          <w:p>
            <w:pPr>
              <w:pStyle w:val="12"/>
            </w:pPr>
            <w:r>
              <w:t>2.促进社会就业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2835" w:type="dxa"/>
            <w:vAlign w:val="center"/>
          </w:tcPr>
          <w:p>
            <w:pPr>
              <w:pStyle w:val="12"/>
            </w:pPr>
            <w:r>
              <w:t>就业补助资金补贴人数</w:t>
            </w:r>
          </w:p>
        </w:tc>
        <w:tc>
          <w:tcPr>
            <w:tcW w:w="2551" w:type="dxa"/>
            <w:vAlign w:val="center"/>
          </w:tcPr>
          <w:p>
            <w:pPr>
              <w:pStyle w:val="12"/>
            </w:pPr>
            <w:r>
              <w:t>≥1500人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资金使用完成率</w:t>
            </w:r>
          </w:p>
        </w:tc>
        <w:tc>
          <w:tcPr>
            <w:tcW w:w="2835" w:type="dxa"/>
            <w:vAlign w:val="center"/>
          </w:tcPr>
          <w:p>
            <w:pPr>
              <w:pStyle w:val="12"/>
            </w:pPr>
            <w:r>
              <w:t>就业创业服务资金发放金额占全部资金的比例</w:t>
            </w:r>
          </w:p>
        </w:tc>
        <w:tc>
          <w:tcPr>
            <w:tcW w:w="2551" w:type="dxa"/>
            <w:vAlign w:val="center"/>
          </w:tcPr>
          <w:p>
            <w:pPr>
              <w:pStyle w:val="12"/>
            </w:pPr>
            <w:r>
              <w:t>≥95%</w:t>
            </w:r>
          </w:p>
        </w:tc>
        <w:tc>
          <w:tcPr>
            <w:tcW w:w="2268" w:type="dxa"/>
            <w:vAlign w:val="center"/>
          </w:tcPr>
          <w:p>
            <w:pPr>
              <w:pStyle w:val="12"/>
            </w:pPr>
            <w:r>
              <w:t>年初计划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按时间完成率</w:t>
            </w:r>
          </w:p>
        </w:tc>
        <w:tc>
          <w:tcPr>
            <w:tcW w:w="2835" w:type="dxa"/>
            <w:vAlign w:val="center"/>
          </w:tcPr>
          <w:p>
            <w:pPr>
              <w:pStyle w:val="12"/>
            </w:pPr>
            <w:r>
              <w:t>公共就业服务体系规定时间内完成情况</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按标准拨付资金</w:t>
            </w:r>
          </w:p>
        </w:tc>
        <w:tc>
          <w:tcPr>
            <w:tcW w:w="2835" w:type="dxa"/>
            <w:vAlign w:val="center"/>
          </w:tcPr>
          <w:p>
            <w:pPr>
              <w:pStyle w:val="12"/>
            </w:pPr>
            <w:r>
              <w:t>按标准发放补助资金</w:t>
            </w:r>
          </w:p>
        </w:tc>
        <w:tc>
          <w:tcPr>
            <w:tcW w:w="2551" w:type="dxa"/>
            <w:vAlign w:val="center"/>
          </w:tcPr>
          <w:p>
            <w:pPr>
              <w:pStyle w:val="12"/>
            </w:pPr>
            <w:r>
              <w:t>就业补助资金标准</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优化支出效益</w:t>
            </w:r>
          </w:p>
        </w:tc>
        <w:tc>
          <w:tcPr>
            <w:tcW w:w="2835" w:type="dxa"/>
            <w:vAlign w:val="center"/>
          </w:tcPr>
          <w:p>
            <w:pPr>
              <w:pStyle w:val="12"/>
            </w:pPr>
            <w:r>
              <w:t>不断降低各项支出成本，提高服务效能</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提供服务群众满意率</w:t>
            </w:r>
          </w:p>
        </w:tc>
        <w:tc>
          <w:tcPr>
            <w:tcW w:w="2835" w:type="dxa"/>
            <w:vAlign w:val="center"/>
          </w:tcPr>
          <w:p>
            <w:pPr>
              <w:pStyle w:val="12"/>
            </w:pPr>
            <w:r>
              <w:t>为群众提供服务，群众满意度指标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9、人社局专业技术初级职称评审费绩效目标表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1.保证初级职称按时间节点保质保量完成评审工作</w:t>
            </w:r>
          </w:p>
          <w:p>
            <w:pPr>
              <w:pStyle w:val="12"/>
            </w:pPr>
            <w:r>
              <w:t>2.提升评审对象专业水平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评审人数</w:t>
            </w:r>
          </w:p>
        </w:tc>
        <w:tc>
          <w:tcPr>
            <w:tcW w:w="2835" w:type="dxa"/>
            <w:vAlign w:val="center"/>
          </w:tcPr>
          <w:p>
            <w:pPr>
              <w:pStyle w:val="12"/>
            </w:pPr>
            <w:r>
              <w:t>评审初级职称人数</w:t>
            </w:r>
          </w:p>
        </w:tc>
        <w:tc>
          <w:tcPr>
            <w:tcW w:w="2551" w:type="dxa"/>
            <w:vAlign w:val="center"/>
          </w:tcPr>
          <w:p>
            <w:pPr>
              <w:pStyle w:val="12"/>
            </w:pPr>
            <w:r>
              <w:t>≥400名</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评审率</w:t>
            </w:r>
          </w:p>
        </w:tc>
        <w:tc>
          <w:tcPr>
            <w:tcW w:w="2835" w:type="dxa"/>
            <w:vAlign w:val="center"/>
          </w:tcPr>
          <w:p>
            <w:pPr>
              <w:pStyle w:val="12"/>
            </w:pPr>
            <w:r>
              <w:t>初级职称评审通过率</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评审完成时间</w:t>
            </w:r>
          </w:p>
        </w:tc>
        <w:tc>
          <w:tcPr>
            <w:tcW w:w="2835" w:type="dxa"/>
            <w:vAlign w:val="center"/>
          </w:tcPr>
          <w:p>
            <w:pPr>
              <w:pStyle w:val="12"/>
            </w:pPr>
            <w:r>
              <w:t>评审工作完成时间</w:t>
            </w:r>
          </w:p>
        </w:tc>
        <w:tc>
          <w:tcPr>
            <w:tcW w:w="2551" w:type="dxa"/>
            <w:vAlign w:val="center"/>
          </w:tcPr>
          <w:p>
            <w:pPr>
              <w:pStyle w:val="12"/>
            </w:pPr>
            <w:r>
              <w:t>2023年12月底完成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评审成本</w:t>
            </w:r>
          </w:p>
        </w:tc>
        <w:tc>
          <w:tcPr>
            <w:tcW w:w="2835" w:type="dxa"/>
            <w:vAlign w:val="center"/>
          </w:tcPr>
          <w:p>
            <w:pPr>
              <w:pStyle w:val="12"/>
            </w:pPr>
            <w:r>
              <w:t>评审专家劳务成本</w:t>
            </w:r>
          </w:p>
        </w:tc>
        <w:tc>
          <w:tcPr>
            <w:tcW w:w="2551" w:type="dxa"/>
            <w:vAlign w:val="center"/>
          </w:tcPr>
          <w:p>
            <w:pPr>
              <w:pStyle w:val="12"/>
            </w:pPr>
            <w:r>
              <w:t>评审劳务费每人每天300元</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提升专业水平</w:t>
            </w:r>
          </w:p>
        </w:tc>
        <w:tc>
          <w:tcPr>
            <w:tcW w:w="2835" w:type="dxa"/>
            <w:vAlign w:val="center"/>
          </w:tcPr>
          <w:p>
            <w:pPr>
              <w:pStyle w:val="12"/>
            </w:pPr>
            <w:r>
              <w:t>提升评审对象专业水平率</w:t>
            </w:r>
          </w:p>
        </w:tc>
        <w:tc>
          <w:tcPr>
            <w:tcW w:w="2551" w:type="dxa"/>
            <w:vAlign w:val="center"/>
          </w:tcPr>
          <w:p>
            <w:pPr>
              <w:pStyle w:val="12"/>
            </w:pPr>
            <w:r>
              <w:t>≥95%</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参评对象满意度</w:t>
            </w:r>
          </w:p>
        </w:tc>
        <w:tc>
          <w:tcPr>
            <w:tcW w:w="2835" w:type="dxa"/>
            <w:vAlign w:val="center"/>
          </w:tcPr>
          <w:p>
            <w:pPr>
              <w:pStyle w:val="12"/>
            </w:pPr>
            <w:r>
              <w:t>参评对象满意度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10、提前下达2022年省级就业补助资金绩效目标表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2835" w:type="dxa"/>
            <w:vAlign w:val="center"/>
          </w:tcPr>
          <w:p>
            <w:pPr>
              <w:pStyle w:val="12"/>
            </w:pPr>
            <w:r>
              <w:t>就业补助资金补贴人数</w:t>
            </w:r>
          </w:p>
        </w:tc>
        <w:tc>
          <w:tcPr>
            <w:tcW w:w="2551" w:type="dxa"/>
            <w:vAlign w:val="center"/>
          </w:tcPr>
          <w:p>
            <w:pPr>
              <w:pStyle w:val="12"/>
            </w:pPr>
            <w:r>
              <w:t>≥15人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资金使用完成率</w:t>
            </w:r>
          </w:p>
        </w:tc>
        <w:tc>
          <w:tcPr>
            <w:tcW w:w="2835" w:type="dxa"/>
            <w:vAlign w:val="center"/>
          </w:tcPr>
          <w:p>
            <w:pPr>
              <w:pStyle w:val="12"/>
            </w:pPr>
            <w:r>
              <w:t>就业创业服务资金发放金额占全部资金的比例</w:t>
            </w:r>
          </w:p>
        </w:tc>
        <w:tc>
          <w:tcPr>
            <w:tcW w:w="2551" w:type="dxa"/>
            <w:vAlign w:val="center"/>
          </w:tcPr>
          <w:p>
            <w:pPr>
              <w:pStyle w:val="12"/>
            </w:pPr>
            <w:r>
              <w:t>≥95百分比</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按时间完成率</w:t>
            </w:r>
          </w:p>
        </w:tc>
        <w:tc>
          <w:tcPr>
            <w:tcW w:w="2835" w:type="dxa"/>
            <w:vAlign w:val="center"/>
          </w:tcPr>
          <w:p>
            <w:pPr>
              <w:pStyle w:val="12"/>
            </w:pPr>
            <w:r>
              <w:t>公共就业服务体系规定时间内完成情况</w:t>
            </w:r>
          </w:p>
        </w:tc>
        <w:tc>
          <w:tcPr>
            <w:tcW w:w="2551" w:type="dxa"/>
            <w:vAlign w:val="center"/>
          </w:tcPr>
          <w:p>
            <w:pPr>
              <w:pStyle w:val="12"/>
            </w:pPr>
            <w:r>
              <w:t>≥95百分比</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按标准拨付资金</w:t>
            </w:r>
          </w:p>
        </w:tc>
        <w:tc>
          <w:tcPr>
            <w:tcW w:w="2835" w:type="dxa"/>
            <w:vAlign w:val="center"/>
          </w:tcPr>
          <w:p>
            <w:pPr>
              <w:pStyle w:val="12"/>
            </w:pPr>
            <w:r>
              <w:t>就业补助资金标准</w:t>
            </w:r>
          </w:p>
        </w:tc>
        <w:tc>
          <w:tcPr>
            <w:tcW w:w="2551" w:type="dxa"/>
            <w:vAlign w:val="center"/>
          </w:tcPr>
          <w:p>
            <w:pPr>
              <w:pStyle w:val="12"/>
            </w:pPr>
            <w:r>
              <w:t>按标准发放补助资金</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优化支出效益</w:t>
            </w:r>
          </w:p>
        </w:tc>
        <w:tc>
          <w:tcPr>
            <w:tcW w:w="2835" w:type="dxa"/>
            <w:vAlign w:val="center"/>
          </w:tcPr>
          <w:p>
            <w:pPr>
              <w:pStyle w:val="12"/>
            </w:pPr>
            <w:r>
              <w:t>不断降低各项支出成本，提高服务效能</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提供服务群众满意率</w:t>
            </w:r>
          </w:p>
        </w:tc>
        <w:tc>
          <w:tcPr>
            <w:tcW w:w="2835" w:type="dxa"/>
            <w:vAlign w:val="center"/>
          </w:tcPr>
          <w:p>
            <w:pPr>
              <w:pStyle w:val="12"/>
            </w:pPr>
            <w:r>
              <w:t>为群众提供服务，群众满意度指标</w:t>
            </w:r>
          </w:p>
        </w:tc>
        <w:tc>
          <w:tcPr>
            <w:tcW w:w="2551" w:type="dxa"/>
            <w:vAlign w:val="center"/>
          </w:tcPr>
          <w:p>
            <w:pPr>
              <w:pStyle w:val="12"/>
            </w:pPr>
            <w:r>
              <w:t>≥95百分比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2023年，唐山市丰润区人力资源和社会保障局（本级）安排政府采购预算0.00万元。具体内容见下表。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唐山市丰润区人力资源和社会保障局（本级）上年末固定资产金额为</w:t>
      </w:r>
      <w:r>
        <w:rPr>
          <w:rFonts w:hint="eastAsia" w:eastAsia="方正仿宋_GBK"/>
          <w:color w:val="000000"/>
          <w:sz w:val="28"/>
        </w:rPr>
        <w:t>264.902160</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356001唐山市丰润区人力资源和社会保障局（本级）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val="en-US" w:eastAsia="zh-CN"/>
              </w:rPr>
              <w:t>通用设备</w:t>
            </w:r>
          </w:p>
        </w:tc>
        <w:tc>
          <w:tcPr>
            <w:tcW w:w="2835"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504</w:t>
            </w: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250.022560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家具、用具、装具及动植物</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74</w:t>
            </w:r>
          </w:p>
        </w:tc>
        <w:tc>
          <w:tcPr>
            <w:tcW w:w="0" w:type="auto"/>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14.8796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合计</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578</w:t>
            </w:r>
          </w:p>
        </w:tc>
        <w:tc>
          <w:tcPr>
            <w:tcW w:w="0" w:type="auto"/>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264.902160</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本级财政</w:t>
      </w:r>
      <w:r>
        <w:rPr>
          <w:rFonts w:eastAsia="方正仿宋_GBK"/>
          <w:color w:val="000000"/>
          <w:sz w:val="28"/>
        </w:rPr>
        <w:t>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本级财政</w:t>
      </w:r>
      <w:r>
        <w:rPr>
          <w:rFonts w:eastAsia="方正仿宋_GBK"/>
          <w:color w:val="000000"/>
          <w:sz w:val="28"/>
        </w:rPr>
        <w:t>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outlineLvl w:val="3"/>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M0OTM2OTVkOGVmMDdiZmQzZDM0YmQ0Njc2OWY4NjEifQ=="/>
  </w:docVars>
  <w:rsids>
    <w:rsidRoot w:val="00FA0FB5"/>
    <w:rsid w:val="000B658C"/>
    <w:rsid w:val="0012118C"/>
    <w:rsid w:val="0027374E"/>
    <w:rsid w:val="003373E3"/>
    <w:rsid w:val="004D2EFC"/>
    <w:rsid w:val="0055713E"/>
    <w:rsid w:val="005B71EA"/>
    <w:rsid w:val="005E313C"/>
    <w:rsid w:val="005E45ED"/>
    <w:rsid w:val="00807362"/>
    <w:rsid w:val="008320AF"/>
    <w:rsid w:val="0090467F"/>
    <w:rsid w:val="00965E36"/>
    <w:rsid w:val="00A55796"/>
    <w:rsid w:val="00AB3CD2"/>
    <w:rsid w:val="00AE7915"/>
    <w:rsid w:val="00AF5A69"/>
    <w:rsid w:val="00BE0A90"/>
    <w:rsid w:val="00C06B88"/>
    <w:rsid w:val="00D02ABD"/>
    <w:rsid w:val="00DC2D05"/>
    <w:rsid w:val="00E6144F"/>
    <w:rsid w:val="00F3600A"/>
    <w:rsid w:val="00FA0FB5"/>
    <w:rsid w:val="0CB50187"/>
    <w:rsid w:val="47CA4DEC"/>
    <w:rsid w:val="5497546F"/>
    <w:rsid w:val="6C6A024D"/>
    <w:rsid w:val="6E33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customStyle="1" w:styleId="35">
    <w:name w:val="p0"/>
    <w:basedOn w:val="1"/>
    <w:qFormat/>
    <w:uiPriority w:val="0"/>
    <w:rPr>
      <w:rFonts w:eastAsia="宋体"/>
      <w:sz w:val="21"/>
      <w:szCs w:val="21"/>
      <w:lang w:eastAsia="zh-CN"/>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2" Type="http://schemas.openxmlformats.org/officeDocument/2006/relationships/fontTable" Target="fontTable.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2023-02-15T10:46:31Z</dcterms:created>
  <dcterms:modified xsi:type="dcterms:W3CDTF">2023-02-15T02:46:31Z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2023-02-15T10:46:05Z</dcterms:created>
  <dcterms:modified xsi:type="dcterms:W3CDTF">2023-02-15T02:46:05Z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2023-02-15T10:46:25Z</dcterms:created>
  <dcterms:modified xsi:type="dcterms:W3CDTF">2023-02-15T02:46:25Z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2023-02-15T10:46:23Z</dcterms:created>
  <dcterms:modified xsi:type="dcterms:W3CDTF">2023-02-15T02:46:23Z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2023-02-15T10:46:15Z</dcterms:created>
  <dcterms:modified xsi:type="dcterms:W3CDTF">2023-02-15T02:46:15Z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2023-02-15T10:46:32Z</dcterms:created>
  <dcterms:modified xsi:type="dcterms:W3CDTF">2023-02-15T02:46:32Z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2023-02-15T10:46:05Z</dcterms:created>
  <dcterms:modified xsi:type="dcterms:W3CDTF">2023-02-15T02:46:05Z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2023-02-15T10:46:02Z</dcterms:created>
  <dcterms:modified xsi:type="dcterms:W3CDTF">2023-02-15T02:46:02Z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2023-02-15T10:46:01Z</dcterms:created>
  <dcterms:modified xsi:type="dcterms:W3CDTF">2023-02-15T02:46:01Z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2023-02-15T10:46:14Z</dcterms:created>
  <dcterms:modified xsi:type="dcterms:W3CDTF">2023-02-15T02:46:14Z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2023-02-15T10:46:01Z</dcterms:created>
  <dcterms:modified xsi:type="dcterms:W3CDTF">2023-02-15T02:46:01Z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2023-02-15T10:46:15Z</dcterms:created>
  <dcterms:modified xsi:type="dcterms:W3CDTF">2023-02-15T02:46:15Z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2023-02-15T10:46:31Z</dcterms:created>
  <dcterms:modified xsi:type="dcterms:W3CDTF">2023-02-15T02:46:31Z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2023-02-15T10:46:13Z</dcterms:created>
  <dcterms:modified xsi:type="dcterms:W3CDTF">2023-02-15T02:46:13Z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2023-02-15T10:46:35Z</dcterms:created>
  <dcterms:modified xsi:type="dcterms:W3CDTF">2023-02-15T02:46:35Z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2023-02-15T10:46:18Z</dcterms:created>
  <dcterms:modified xsi:type="dcterms:W3CDTF">2023-02-15T02:46:18Z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2023-02-15T10:46:30Z</dcterms:created>
  <dcterms:modified xsi:type="dcterms:W3CDTF">2023-02-15T02:46:29Z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2023-02-15T10:46:31Z</dcterms:created>
  <dcterms:modified xsi:type="dcterms:W3CDTF">2023-02-15T02:46:31Z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2023-02-15T10:46:10Z</dcterms:created>
  <dcterms:modified xsi:type="dcterms:W3CDTF">2023-02-15T02:46:10Z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2023-02-15T10:46:01Z</dcterms:created>
  <dcterms:modified xsi:type="dcterms:W3CDTF">2023-02-15T02:46:01Z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2023-02-15T10:46:25Z</dcterms:created>
  <dcterms:modified xsi:type="dcterms:W3CDTF">2023-02-15T02:46:25Z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2023-02-15T10:46:26Z</dcterms:created>
  <dcterms:modified xsi:type="dcterms:W3CDTF">2023-02-15T02:46:26Z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2023-02-15T10:46:26Z</dcterms:created>
  <dcterms:modified xsi:type="dcterms:W3CDTF">2023-02-15T02:46:26Z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2023-02-15T10:46:01Z</dcterms:created>
  <dcterms:modified xsi:type="dcterms:W3CDTF">2023-02-15T02:46:01Z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2023-02-15T10:46:15Z</dcterms:created>
  <dcterms:modified xsi:type="dcterms:W3CDTF">2023-02-15T02:46:15Z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2023-02-15T10:46:25Z</dcterms:created>
  <dcterms:modified xsi:type="dcterms:W3CDTF">2023-02-15T02:46:25Z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2023-02-15T10:46:02Z</dcterms:created>
  <dcterms:modified xsi:type="dcterms:W3CDTF">2023-02-15T02:46:02Z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2023-02-15T10:46:14Z</dcterms:created>
  <dcterms:modified xsi:type="dcterms:W3CDTF">2023-02-15T02:46:14Z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2023-02-15T10:46:14Z</dcterms:created>
  <dcterms:modified xsi:type="dcterms:W3CDTF">2023-02-15T02:46:14Z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2023-02-15T10:46:35Z</dcterms:created>
  <dcterms:modified xsi:type="dcterms:W3CDTF">2023-02-15T02:46:35Z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2023-02-15T10:46:13Z</dcterms:created>
  <dcterms:modified xsi:type="dcterms:W3CDTF">2023-02-15T02:46:13Z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2023-02-15T10:46:05Z</dcterms:created>
  <dcterms:modified xsi:type="dcterms:W3CDTF">2023-02-15T02:46:05Z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2023-02-15T10:46:26Z</dcterms:created>
  <dcterms:modified xsi:type="dcterms:W3CDTF">2023-02-15T02:46:26Z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2023-02-15T10:46:02Z</dcterms:created>
  <dcterms:modified xsi:type="dcterms:W3CDTF">2023-02-15T02:46:02Z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2023-02-15T10:46:01Z</dcterms:created>
  <dcterms:modified xsi:type="dcterms:W3CDTF">2023-02-15T02:46:01Z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2023-02-15T10:46:15Z</dcterms:created>
  <dcterms:modified xsi:type="dcterms:W3CDTF">2023-02-15T02:46:15Z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2023-02-15T10:46:05Z</dcterms:created>
  <dcterms:modified xsi:type="dcterms:W3CDTF">2023-02-15T02:46:05Z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2023-02-15T10:46:25Z</dcterms:created>
  <dcterms:modified xsi:type="dcterms:W3CDTF">2023-02-15T02:46:25Z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2023-02-15T10:46:14Z</dcterms:created>
  <dcterms:modified xsi:type="dcterms:W3CDTF">2023-02-15T02:46:14Z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2023-02-15T10:46:14Z</dcterms:created>
  <dcterms:modified xsi:type="dcterms:W3CDTF">2023-02-15T02:46:14Z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2023-02-15T10:46:02Z</dcterms:created>
  <dcterms:modified xsi:type="dcterms:W3CDTF">2023-02-15T02:46:02Z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2023-02-15T10:46:23Z</dcterms:created>
  <dcterms:modified xsi:type="dcterms:W3CDTF">2023-02-15T02:46:23Z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2023-02-15T10:46:02Z</dcterms:created>
  <dcterms:modified xsi:type="dcterms:W3CDTF">2023-02-15T02:46:02Z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2023-02-15T10:46:25Z</dcterms:created>
  <dcterms:modified xsi:type="dcterms:W3CDTF">2023-02-15T02:46:25Z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2023-02-15T10:46:23Z</dcterms:created>
  <dcterms:modified xsi:type="dcterms:W3CDTF">2023-02-15T02:46:23Z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2023-02-15T10:46:26Z</dcterms:created>
  <dcterms:modified xsi:type="dcterms:W3CDTF">2023-02-15T02:46:26Z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2023-02-15T10:46:06Z</dcterms:created>
  <dcterms:modified xsi:type="dcterms:W3CDTF">2023-02-15T02:46:06Z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2023-02-15T10:45:51Z</dcterms:created>
  <dcterms:modified xsi:type="dcterms:W3CDTF">2023-02-15T02:45:50Z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2023-02-15T10:46:23Z</dcterms:created>
  <dcterms:modified xsi:type="dcterms:W3CDTF">2023-02-15T02:46:23Z</dcterms:modified>
</cp:coreProperties>
</file>

<file path=customXml/itemProps1.xml><?xml version="1.0" encoding="utf-8"?>
<ds:datastoreItem xmlns:ds="http://schemas.openxmlformats.org/officeDocument/2006/customXml" ds:itemID="{0175D262-5DF3-4E6A-971C-4150D00157F0}">
  <ds:schemaRefs/>
</ds:datastoreItem>
</file>

<file path=customXml/itemProps10.xml><?xml version="1.0" encoding="utf-8"?>
<ds:datastoreItem xmlns:ds="http://schemas.openxmlformats.org/officeDocument/2006/customXml" ds:itemID="{3AACA11B-73CB-4D4D-B9A1-A048F2D1843E}">
  <ds:schemaRefs/>
</ds:datastoreItem>
</file>

<file path=customXml/itemProps100.xml><?xml version="1.0" encoding="utf-8"?>
<ds:datastoreItem xmlns:ds="http://schemas.openxmlformats.org/officeDocument/2006/customXml" ds:itemID="{D6B777E1-6E79-4F79-A221-A6C8875EB74A}">
  <ds:schemaRefs/>
</ds:datastoreItem>
</file>

<file path=customXml/itemProps101.xml><?xml version="1.0" encoding="utf-8"?>
<ds:datastoreItem xmlns:ds="http://schemas.openxmlformats.org/officeDocument/2006/customXml" ds:itemID="{F6D895F8-4C2C-4C67-A3BE-667BC233D575}">
  <ds:schemaRefs/>
</ds:datastoreItem>
</file>

<file path=customXml/itemProps102.xml><?xml version="1.0" encoding="utf-8"?>
<ds:datastoreItem xmlns:ds="http://schemas.openxmlformats.org/officeDocument/2006/customXml" ds:itemID="{C7FCC0A4-2427-4DB7-B3CF-322C32EEBE2E}">
  <ds:schemaRefs/>
</ds:datastoreItem>
</file>

<file path=customXml/itemProps103.xml><?xml version="1.0" encoding="utf-8"?>
<ds:datastoreItem xmlns:ds="http://schemas.openxmlformats.org/officeDocument/2006/customXml" ds:itemID="{70194D6A-1928-4325-B367-06706001275E}">
  <ds:schemaRefs/>
</ds:datastoreItem>
</file>

<file path=customXml/itemProps104.xml><?xml version="1.0" encoding="utf-8"?>
<ds:datastoreItem xmlns:ds="http://schemas.openxmlformats.org/officeDocument/2006/customXml" ds:itemID="{9FA38536-073A-431F-8A12-9EBF0724ABD5}">
  <ds:schemaRefs/>
</ds:datastoreItem>
</file>

<file path=customXml/itemProps105.xml><?xml version="1.0" encoding="utf-8"?>
<ds:datastoreItem xmlns:ds="http://schemas.openxmlformats.org/officeDocument/2006/customXml" ds:itemID="{A10A20BA-5B7D-43BA-A1E4-5BFC91BD4502}">
  <ds:schemaRefs/>
</ds:datastoreItem>
</file>

<file path=customXml/itemProps106.xml><?xml version="1.0" encoding="utf-8"?>
<ds:datastoreItem xmlns:ds="http://schemas.openxmlformats.org/officeDocument/2006/customXml" ds:itemID="{F6881C39-1AFE-472E-A911-2EEA7A27A8D5}">
  <ds:schemaRefs/>
</ds:datastoreItem>
</file>

<file path=customXml/itemProps107.xml><?xml version="1.0" encoding="utf-8"?>
<ds:datastoreItem xmlns:ds="http://schemas.openxmlformats.org/officeDocument/2006/customXml" ds:itemID="{4D8A25AE-E855-4CD7-905B-C6EE06EB097D}">
  <ds:schemaRefs/>
</ds:datastoreItem>
</file>

<file path=customXml/itemProps108.xml><?xml version="1.0" encoding="utf-8"?>
<ds:datastoreItem xmlns:ds="http://schemas.openxmlformats.org/officeDocument/2006/customXml" ds:itemID="{6680C828-1E86-40E7-9E15-2FBE412DFDEB}">
  <ds:schemaRefs/>
</ds:datastoreItem>
</file>

<file path=customXml/itemProps109.xml><?xml version="1.0" encoding="utf-8"?>
<ds:datastoreItem xmlns:ds="http://schemas.openxmlformats.org/officeDocument/2006/customXml" ds:itemID="{B30D6D6F-D330-48AC-8CB2-EB6598592E3B}">
  <ds:schemaRefs/>
</ds:datastoreItem>
</file>

<file path=customXml/itemProps11.xml><?xml version="1.0" encoding="utf-8"?>
<ds:datastoreItem xmlns:ds="http://schemas.openxmlformats.org/officeDocument/2006/customXml" ds:itemID="{253675A0-4034-4CCA-9BD3-A5D79E4DF4D1}">
  <ds:schemaRefs/>
</ds:datastoreItem>
</file>

<file path=customXml/itemProps110.xml><?xml version="1.0" encoding="utf-8"?>
<ds:datastoreItem xmlns:ds="http://schemas.openxmlformats.org/officeDocument/2006/customXml" ds:itemID="{A7192A1F-3ED6-40B3-AAE6-26EFF8868A96}">
  <ds:schemaRefs/>
</ds:datastoreItem>
</file>

<file path=customXml/itemProps111.xml><?xml version="1.0" encoding="utf-8"?>
<ds:datastoreItem xmlns:ds="http://schemas.openxmlformats.org/officeDocument/2006/customXml" ds:itemID="{CD7FBE04-B33D-4A48-B42E-B120462FBB2C}">
  <ds:schemaRefs/>
</ds:datastoreItem>
</file>

<file path=customXml/itemProps112.xml><?xml version="1.0" encoding="utf-8"?>
<ds:datastoreItem xmlns:ds="http://schemas.openxmlformats.org/officeDocument/2006/customXml" ds:itemID="{B4FE9423-809B-4E42-B8F1-D9F15DD57147}">
  <ds:schemaRefs/>
</ds:datastoreItem>
</file>

<file path=customXml/itemProps113.xml><?xml version="1.0" encoding="utf-8"?>
<ds:datastoreItem xmlns:ds="http://schemas.openxmlformats.org/officeDocument/2006/customXml" ds:itemID="{3269A098-AB1F-42DB-8762-02F129160DF5}">
  <ds:schemaRefs/>
</ds:datastoreItem>
</file>

<file path=customXml/itemProps114.xml><?xml version="1.0" encoding="utf-8"?>
<ds:datastoreItem xmlns:ds="http://schemas.openxmlformats.org/officeDocument/2006/customXml" ds:itemID="{99189785-1F16-445B-9223-6D7A16FF5D77}">
  <ds:schemaRefs/>
</ds:datastoreItem>
</file>

<file path=customXml/itemProps115.xml><?xml version="1.0" encoding="utf-8"?>
<ds:datastoreItem xmlns:ds="http://schemas.openxmlformats.org/officeDocument/2006/customXml" ds:itemID="{D1E25E7D-A804-4CBB-A577-FCE1F1D1649E}">
  <ds:schemaRefs/>
</ds:datastoreItem>
</file>

<file path=customXml/itemProps116.xml><?xml version="1.0" encoding="utf-8"?>
<ds:datastoreItem xmlns:ds="http://schemas.openxmlformats.org/officeDocument/2006/customXml" ds:itemID="{18EF50F2-3855-4F49-B1E8-FCA886B9EA46}">
  <ds:schemaRefs/>
</ds:datastoreItem>
</file>

<file path=customXml/itemProps117.xml><?xml version="1.0" encoding="utf-8"?>
<ds:datastoreItem xmlns:ds="http://schemas.openxmlformats.org/officeDocument/2006/customXml" ds:itemID="{EF918561-546C-4DAD-8D15-212E9455C732}">
  <ds:schemaRefs/>
</ds:datastoreItem>
</file>

<file path=customXml/itemProps118.xml><?xml version="1.0" encoding="utf-8"?>
<ds:datastoreItem xmlns:ds="http://schemas.openxmlformats.org/officeDocument/2006/customXml" ds:itemID="{A4C59D2C-55EF-4A26-95DD-FD57F295B3EA}">
  <ds:schemaRefs/>
</ds:datastoreItem>
</file>

<file path=customXml/itemProps119.xml><?xml version="1.0" encoding="utf-8"?>
<ds:datastoreItem xmlns:ds="http://schemas.openxmlformats.org/officeDocument/2006/customXml" ds:itemID="{1BB25AE3-ED76-4FF4-9597-979B7FCB0D60}">
  <ds:schemaRefs/>
</ds:datastoreItem>
</file>

<file path=customXml/itemProps12.xml><?xml version="1.0" encoding="utf-8"?>
<ds:datastoreItem xmlns:ds="http://schemas.openxmlformats.org/officeDocument/2006/customXml" ds:itemID="{C5AEB4CE-9C37-494B-AD38-AA7F1873BDAE}">
  <ds:schemaRefs/>
</ds:datastoreItem>
</file>

<file path=customXml/itemProps120.xml><?xml version="1.0" encoding="utf-8"?>
<ds:datastoreItem xmlns:ds="http://schemas.openxmlformats.org/officeDocument/2006/customXml" ds:itemID="{090DCB84-442C-477F-AE8E-05854EF9BFA1}">
  <ds:schemaRefs/>
</ds:datastoreItem>
</file>

<file path=customXml/itemProps121.xml><?xml version="1.0" encoding="utf-8"?>
<ds:datastoreItem xmlns:ds="http://schemas.openxmlformats.org/officeDocument/2006/customXml" ds:itemID="{034BA6F9-468B-4491-AD10-FA7AD19D8429}">
  <ds:schemaRefs/>
</ds:datastoreItem>
</file>

<file path=customXml/itemProps122.xml><?xml version="1.0" encoding="utf-8"?>
<ds:datastoreItem xmlns:ds="http://schemas.openxmlformats.org/officeDocument/2006/customXml" ds:itemID="{0648F1C6-69DE-479F-A877-AFAB398668A7}">
  <ds:schemaRefs/>
</ds:datastoreItem>
</file>

<file path=customXml/itemProps123.xml><?xml version="1.0" encoding="utf-8"?>
<ds:datastoreItem xmlns:ds="http://schemas.openxmlformats.org/officeDocument/2006/customXml" ds:itemID="{2FC24845-E41B-4F7D-949A-B7133856145B}">
  <ds:schemaRefs/>
</ds:datastoreItem>
</file>

<file path=customXml/itemProps124.xml><?xml version="1.0" encoding="utf-8"?>
<ds:datastoreItem xmlns:ds="http://schemas.openxmlformats.org/officeDocument/2006/customXml" ds:itemID="{BCC38669-C8A1-43A3-988E-B96198E4F14D}">
  <ds:schemaRefs/>
</ds:datastoreItem>
</file>

<file path=customXml/itemProps125.xml><?xml version="1.0" encoding="utf-8"?>
<ds:datastoreItem xmlns:ds="http://schemas.openxmlformats.org/officeDocument/2006/customXml" ds:itemID="{DFCD19D6-BAA5-4D52-90CF-8527AD8B1B8B}">
  <ds:schemaRefs/>
</ds:datastoreItem>
</file>

<file path=customXml/itemProps126.xml><?xml version="1.0" encoding="utf-8"?>
<ds:datastoreItem xmlns:ds="http://schemas.openxmlformats.org/officeDocument/2006/customXml" ds:itemID="{8EC34F20-878C-4064-9F30-AAF695E8347C}">
  <ds:schemaRefs/>
</ds:datastoreItem>
</file>

<file path=customXml/itemProps127.xml><?xml version="1.0" encoding="utf-8"?>
<ds:datastoreItem xmlns:ds="http://schemas.openxmlformats.org/officeDocument/2006/customXml" ds:itemID="{DBA521BB-6880-47E7-9DD8-583D9C82B168}">
  <ds:schemaRefs/>
</ds:datastoreItem>
</file>

<file path=customXml/itemProps128.xml><?xml version="1.0" encoding="utf-8"?>
<ds:datastoreItem xmlns:ds="http://schemas.openxmlformats.org/officeDocument/2006/customXml" ds:itemID="{C66AE73C-C3CC-437C-B43F-E14A0DCDC1B6}">
  <ds:schemaRefs/>
</ds:datastoreItem>
</file>

<file path=customXml/itemProps129.xml><?xml version="1.0" encoding="utf-8"?>
<ds:datastoreItem xmlns:ds="http://schemas.openxmlformats.org/officeDocument/2006/customXml" ds:itemID="{5345E7A8-AF59-4784-B026-09D67BD5E905}">
  <ds:schemaRefs/>
</ds:datastoreItem>
</file>

<file path=customXml/itemProps13.xml><?xml version="1.0" encoding="utf-8"?>
<ds:datastoreItem xmlns:ds="http://schemas.openxmlformats.org/officeDocument/2006/customXml" ds:itemID="{CE278822-3830-4B41-9AFF-859649F6A6F0}">
  <ds:schemaRefs/>
</ds:datastoreItem>
</file>

<file path=customXml/itemProps130.xml><?xml version="1.0" encoding="utf-8"?>
<ds:datastoreItem xmlns:ds="http://schemas.openxmlformats.org/officeDocument/2006/customXml" ds:itemID="{2B9D9354-A903-4060-BC13-FEF32E834C45}">
  <ds:schemaRefs/>
</ds:datastoreItem>
</file>

<file path=customXml/itemProps131.xml><?xml version="1.0" encoding="utf-8"?>
<ds:datastoreItem xmlns:ds="http://schemas.openxmlformats.org/officeDocument/2006/customXml" ds:itemID="{329BE3F4-B2BE-4B14-B1DE-E9A4F91CDEA4}">
  <ds:schemaRefs/>
</ds:datastoreItem>
</file>

<file path=customXml/itemProps132.xml><?xml version="1.0" encoding="utf-8"?>
<ds:datastoreItem xmlns:ds="http://schemas.openxmlformats.org/officeDocument/2006/customXml" ds:itemID="{40D5BDDB-9581-4190-9175-FC68DD911DCA}">
  <ds:schemaRefs/>
</ds:datastoreItem>
</file>

<file path=customXml/itemProps133.xml><?xml version="1.0" encoding="utf-8"?>
<ds:datastoreItem xmlns:ds="http://schemas.openxmlformats.org/officeDocument/2006/customXml" ds:itemID="{0A509848-00E8-4423-B97F-0FB7F337E940}">
  <ds:schemaRefs/>
</ds:datastoreItem>
</file>

<file path=customXml/itemProps134.xml><?xml version="1.0" encoding="utf-8"?>
<ds:datastoreItem xmlns:ds="http://schemas.openxmlformats.org/officeDocument/2006/customXml" ds:itemID="{A7656C26-93EF-4F93-BE3C-49B47D0CAA5E}">
  <ds:schemaRefs/>
</ds:datastoreItem>
</file>

<file path=customXml/itemProps135.xml><?xml version="1.0" encoding="utf-8"?>
<ds:datastoreItem xmlns:ds="http://schemas.openxmlformats.org/officeDocument/2006/customXml" ds:itemID="{B2F96A51-D88F-4C17-9C02-0522B6C66EBA}">
  <ds:schemaRefs/>
</ds:datastoreItem>
</file>

<file path=customXml/itemProps136.xml><?xml version="1.0" encoding="utf-8"?>
<ds:datastoreItem xmlns:ds="http://schemas.openxmlformats.org/officeDocument/2006/customXml" ds:itemID="{4840E841-8729-4CF9-A539-D9D69CFCC899}">
  <ds:schemaRefs/>
</ds:datastoreItem>
</file>

<file path=customXml/itemProps137.xml><?xml version="1.0" encoding="utf-8"?>
<ds:datastoreItem xmlns:ds="http://schemas.openxmlformats.org/officeDocument/2006/customXml" ds:itemID="{6104BED7-ADE1-4BEF-A262-55DFF7B97C36}">
  <ds:schemaRefs/>
</ds:datastoreItem>
</file>

<file path=customXml/itemProps138.xml><?xml version="1.0" encoding="utf-8"?>
<ds:datastoreItem xmlns:ds="http://schemas.openxmlformats.org/officeDocument/2006/customXml" ds:itemID="{FBCEF9E6-61AF-4016-8180-E85A603286D8}">
  <ds:schemaRefs/>
</ds:datastoreItem>
</file>

<file path=customXml/itemProps139.xml><?xml version="1.0" encoding="utf-8"?>
<ds:datastoreItem xmlns:ds="http://schemas.openxmlformats.org/officeDocument/2006/customXml" ds:itemID="{FA0CC09B-F930-4583-AC07-B29E5EC841D8}">
  <ds:schemaRefs/>
</ds:datastoreItem>
</file>

<file path=customXml/itemProps14.xml><?xml version="1.0" encoding="utf-8"?>
<ds:datastoreItem xmlns:ds="http://schemas.openxmlformats.org/officeDocument/2006/customXml" ds:itemID="{D8D9E8B8-9ABA-4F7D-AE05-F2963E2856A9}">
  <ds:schemaRefs/>
</ds:datastoreItem>
</file>

<file path=customXml/itemProps140.xml><?xml version="1.0" encoding="utf-8"?>
<ds:datastoreItem xmlns:ds="http://schemas.openxmlformats.org/officeDocument/2006/customXml" ds:itemID="{D4053F8F-6B0B-4D2D-9B18-C8BA5F1D07FE}">
  <ds:schemaRefs/>
</ds:datastoreItem>
</file>

<file path=customXml/itemProps141.xml><?xml version="1.0" encoding="utf-8"?>
<ds:datastoreItem xmlns:ds="http://schemas.openxmlformats.org/officeDocument/2006/customXml" ds:itemID="{A9B90B99-A0C5-4838-A46E-453DF5D70BB3}">
  <ds:schemaRefs/>
</ds:datastoreItem>
</file>

<file path=customXml/itemProps142.xml><?xml version="1.0" encoding="utf-8"?>
<ds:datastoreItem xmlns:ds="http://schemas.openxmlformats.org/officeDocument/2006/customXml" ds:itemID="{D886C087-D290-48D4-87DA-75A58F203D7B}">
  <ds:schemaRefs/>
</ds:datastoreItem>
</file>

<file path=customXml/itemProps143.xml><?xml version="1.0" encoding="utf-8"?>
<ds:datastoreItem xmlns:ds="http://schemas.openxmlformats.org/officeDocument/2006/customXml" ds:itemID="{68681DEC-9CD3-4842-B102-F4F9DBB6CF4D}">
  <ds:schemaRefs/>
</ds:datastoreItem>
</file>

<file path=customXml/itemProps144.xml><?xml version="1.0" encoding="utf-8"?>
<ds:datastoreItem xmlns:ds="http://schemas.openxmlformats.org/officeDocument/2006/customXml" ds:itemID="{A8D6F6F2-6662-4409-AEE9-8450C61F9EE7}">
  <ds:schemaRefs/>
</ds:datastoreItem>
</file>

<file path=customXml/itemProps145.xml><?xml version="1.0" encoding="utf-8"?>
<ds:datastoreItem xmlns:ds="http://schemas.openxmlformats.org/officeDocument/2006/customXml" ds:itemID="{B526D474-C9F2-49BD-A9BF-4A615B43C918}">
  <ds:schemaRefs/>
</ds:datastoreItem>
</file>

<file path=customXml/itemProps146.xml><?xml version="1.0" encoding="utf-8"?>
<ds:datastoreItem xmlns:ds="http://schemas.openxmlformats.org/officeDocument/2006/customXml" ds:itemID="{4D6361CE-4037-46C6-8B6D-2CC3E527738E}">
  <ds:schemaRefs/>
</ds:datastoreItem>
</file>

<file path=customXml/itemProps15.xml><?xml version="1.0" encoding="utf-8"?>
<ds:datastoreItem xmlns:ds="http://schemas.openxmlformats.org/officeDocument/2006/customXml" ds:itemID="{ACF6FBD0-AC2D-4EEB-A5D0-6BBE30934024}">
  <ds:schemaRefs/>
</ds:datastoreItem>
</file>

<file path=customXml/itemProps16.xml><?xml version="1.0" encoding="utf-8"?>
<ds:datastoreItem xmlns:ds="http://schemas.openxmlformats.org/officeDocument/2006/customXml" ds:itemID="{8AD5763E-78FA-41AA-B2AD-147D5B6F53A6}">
  <ds:schemaRefs/>
</ds:datastoreItem>
</file>

<file path=customXml/itemProps17.xml><?xml version="1.0" encoding="utf-8"?>
<ds:datastoreItem xmlns:ds="http://schemas.openxmlformats.org/officeDocument/2006/customXml" ds:itemID="{F3072A96-1616-42E8-9609-8FA158CB362F}">
  <ds:schemaRefs/>
</ds:datastoreItem>
</file>

<file path=customXml/itemProps18.xml><?xml version="1.0" encoding="utf-8"?>
<ds:datastoreItem xmlns:ds="http://schemas.openxmlformats.org/officeDocument/2006/customXml" ds:itemID="{35F98C74-A2FC-4503-863E-E998EE4E1F2B}">
  <ds:schemaRefs/>
</ds:datastoreItem>
</file>

<file path=customXml/itemProps19.xml><?xml version="1.0" encoding="utf-8"?>
<ds:datastoreItem xmlns:ds="http://schemas.openxmlformats.org/officeDocument/2006/customXml" ds:itemID="{418980DB-D5D8-4175-91B8-6356DBB18DA5}">
  <ds:schemaRefs/>
</ds:datastoreItem>
</file>

<file path=customXml/itemProps2.xml><?xml version="1.0" encoding="utf-8"?>
<ds:datastoreItem xmlns:ds="http://schemas.openxmlformats.org/officeDocument/2006/customXml" ds:itemID="{3590055F-6B2B-4B2E-A9EF-6CADFE89790D}">
  <ds:schemaRefs/>
</ds:datastoreItem>
</file>

<file path=customXml/itemProps20.xml><?xml version="1.0" encoding="utf-8"?>
<ds:datastoreItem xmlns:ds="http://schemas.openxmlformats.org/officeDocument/2006/customXml" ds:itemID="{0CADB487-CB6F-4C34-B735-1B9C5D3BDD85}">
  <ds:schemaRefs/>
</ds:datastoreItem>
</file>

<file path=customXml/itemProps21.xml><?xml version="1.0" encoding="utf-8"?>
<ds:datastoreItem xmlns:ds="http://schemas.openxmlformats.org/officeDocument/2006/customXml" ds:itemID="{08BDF9C8-E9BE-4F26-B646-EFA0607B09B8}">
  <ds:schemaRefs/>
</ds:datastoreItem>
</file>

<file path=customXml/itemProps22.xml><?xml version="1.0" encoding="utf-8"?>
<ds:datastoreItem xmlns:ds="http://schemas.openxmlformats.org/officeDocument/2006/customXml" ds:itemID="{578619BB-8EDE-46F1-8A93-174FB39336FE}">
  <ds:schemaRefs/>
</ds:datastoreItem>
</file>

<file path=customXml/itemProps23.xml><?xml version="1.0" encoding="utf-8"?>
<ds:datastoreItem xmlns:ds="http://schemas.openxmlformats.org/officeDocument/2006/customXml" ds:itemID="{D3E79089-60F5-4FE1-9B1B-56D0EB7CC910}">
  <ds:schemaRefs/>
</ds:datastoreItem>
</file>

<file path=customXml/itemProps24.xml><?xml version="1.0" encoding="utf-8"?>
<ds:datastoreItem xmlns:ds="http://schemas.openxmlformats.org/officeDocument/2006/customXml" ds:itemID="{F5B49096-EC44-46E4-B39A-6BE363DF035D}">
  <ds:schemaRefs/>
</ds:datastoreItem>
</file>

<file path=customXml/itemProps25.xml><?xml version="1.0" encoding="utf-8"?>
<ds:datastoreItem xmlns:ds="http://schemas.openxmlformats.org/officeDocument/2006/customXml" ds:itemID="{F3BBAE47-61B9-4ACD-9333-8BCA0B34E2F6}">
  <ds:schemaRefs/>
</ds:datastoreItem>
</file>

<file path=customXml/itemProps26.xml><?xml version="1.0" encoding="utf-8"?>
<ds:datastoreItem xmlns:ds="http://schemas.openxmlformats.org/officeDocument/2006/customXml" ds:itemID="{79060283-82C3-4F55-BD37-5E39D3393F60}">
  <ds:schemaRefs/>
</ds:datastoreItem>
</file>

<file path=customXml/itemProps27.xml><?xml version="1.0" encoding="utf-8"?>
<ds:datastoreItem xmlns:ds="http://schemas.openxmlformats.org/officeDocument/2006/customXml" ds:itemID="{C8A07CE4-B4A2-4D1C-9FF2-DAEAE44126DE}">
  <ds:schemaRefs/>
</ds:datastoreItem>
</file>

<file path=customXml/itemProps28.xml><?xml version="1.0" encoding="utf-8"?>
<ds:datastoreItem xmlns:ds="http://schemas.openxmlformats.org/officeDocument/2006/customXml" ds:itemID="{F45DAAF7-E61A-4CA4-8697-1BC3B597A0DE}">
  <ds:schemaRefs/>
</ds:datastoreItem>
</file>

<file path=customXml/itemProps29.xml><?xml version="1.0" encoding="utf-8"?>
<ds:datastoreItem xmlns:ds="http://schemas.openxmlformats.org/officeDocument/2006/customXml" ds:itemID="{E1DF5C90-8270-42B5-8DFB-42A2791F2CFE}">
  <ds:schemaRefs/>
</ds:datastoreItem>
</file>

<file path=customXml/itemProps3.xml><?xml version="1.0" encoding="utf-8"?>
<ds:datastoreItem xmlns:ds="http://schemas.openxmlformats.org/officeDocument/2006/customXml" ds:itemID="{3CDAC271-5D69-47CD-8F74-7AAD58FBCF45}">
  <ds:schemaRefs/>
</ds:datastoreItem>
</file>

<file path=customXml/itemProps30.xml><?xml version="1.0" encoding="utf-8"?>
<ds:datastoreItem xmlns:ds="http://schemas.openxmlformats.org/officeDocument/2006/customXml" ds:itemID="{06F18D32-E5B2-44DF-BB26-8EFFAD37124C}">
  <ds:schemaRefs/>
</ds:datastoreItem>
</file>

<file path=customXml/itemProps31.xml><?xml version="1.0" encoding="utf-8"?>
<ds:datastoreItem xmlns:ds="http://schemas.openxmlformats.org/officeDocument/2006/customXml" ds:itemID="{54846F34-6716-483F-A963-92435CCE42B0}">
  <ds:schemaRefs/>
</ds:datastoreItem>
</file>

<file path=customXml/itemProps32.xml><?xml version="1.0" encoding="utf-8"?>
<ds:datastoreItem xmlns:ds="http://schemas.openxmlformats.org/officeDocument/2006/customXml" ds:itemID="{8E927F38-7F08-4136-9DE5-BDA202FE3284}">
  <ds:schemaRefs/>
</ds:datastoreItem>
</file>

<file path=customXml/itemProps33.xml><?xml version="1.0" encoding="utf-8"?>
<ds:datastoreItem xmlns:ds="http://schemas.openxmlformats.org/officeDocument/2006/customXml" ds:itemID="{6D9EB37C-154B-433A-8BBE-6A83F1D5BEF8}">
  <ds:schemaRefs/>
</ds:datastoreItem>
</file>

<file path=customXml/itemProps34.xml><?xml version="1.0" encoding="utf-8"?>
<ds:datastoreItem xmlns:ds="http://schemas.openxmlformats.org/officeDocument/2006/customXml" ds:itemID="{AF63CFCA-5917-4AE8-8F9E-97A11F2692B9}">
  <ds:schemaRefs/>
</ds:datastoreItem>
</file>

<file path=customXml/itemProps35.xml><?xml version="1.0" encoding="utf-8"?>
<ds:datastoreItem xmlns:ds="http://schemas.openxmlformats.org/officeDocument/2006/customXml" ds:itemID="{8D0B184C-F3A7-46E1-AD18-8063BD061B41}">
  <ds:schemaRefs/>
</ds:datastoreItem>
</file>

<file path=customXml/itemProps36.xml><?xml version="1.0" encoding="utf-8"?>
<ds:datastoreItem xmlns:ds="http://schemas.openxmlformats.org/officeDocument/2006/customXml" ds:itemID="{D149F23E-AA31-4A7C-A82F-41CD3A9A2AF2}">
  <ds:schemaRefs/>
</ds:datastoreItem>
</file>

<file path=customXml/itemProps37.xml><?xml version="1.0" encoding="utf-8"?>
<ds:datastoreItem xmlns:ds="http://schemas.openxmlformats.org/officeDocument/2006/customXml" ds:itemID="{2F241B3A-BFD7-485B-B8E1-35F1CB1E4412}">
  <ds:schemaRefs/>
</ds:datastoreItem>
</file>

<file path=customXml/itemProps38.xml><?xml version="1.0" encoding="utf-8"?>
<ds:datastoreItem xmlns:ds="http://schemas.openxmlformats.org/officeDocument/2006/customXml" ds:itemID="{1E60D7B2-73CE-4520-9609-9D17B0F0CA1B}">
  <ds:schemaRefs/>
</ds:datastoreItem>
</file>

<file path=customXml/itemProps39.xml><?xml version="1.0" encoding="utf-8"?>
<ds:datastoreItem xmlns:ds="http://schemas.openxmlformats.org/officeDocument/2006/customXml" ds:itemID="{7F752166-B3C2-44C5-8893-70AEF1E64BE4}">
  <ds:schemaRefs/>
</ds:datastoreItem>
</file>

<file path=customXml/itemProps4.xml><?xml version="1.0" encoding="utf-8"?>
<ds:datastoreItem xmlns:ds="http://schemas.openxmlformats.org/officeDocument/2006/customXml" ds:itemID="{D4225B1A-BD90-45B7-B770-12EEC5F2473D}">
  <ds:schemaRefs/>
</ds:datastoreItem>
</file>

<file path=customXml/itemProps40.xml><?xml version="1.0" encoding="utf-8"?>
<ds:datastoreItem xmlns:ds="http://schemas.openxmlformats.org/officeDocument/2006/customXml" ds:itemID="{6C81C2B0-7026-41AF-8ED2-52E6383CA1BD}">
  <ds:schemaRefs/>
</ds:datastoreItem>
</file>

<file path=customXml/itemProps41.xml><?xml version="1.0" encoding="utf-8"?>
<ds:datastoreItem xmlns:ds="http://schemas.openxmlformats.org/officeDocument/2006/customXml" ds:itemID="{781231A0-21CF-421F-BA3E-2ADB9F64028C}">
  <ds:schemaRefs/>
</ds:datastoreItem>
</file>

<file path=customXml/itemProps42.xml><?xml version="1.0" encoding="utf-8"?>
<ds:datastoreItem xmlns:ds="http://schemas.openxmlformats.org/officeDocument/2006/customXml" ds:itemID="{C49D22A0-BF97-4365-84A0-A03CE80E23E8}">
  <ds:schemaRefs/>
</ds:datastoreItem>
</file>

<file path=customXml/itemProps43.xml><?xml version="1.0" encoding="utf-8"?>
<ds:datastoreItem xmlns:ds="http://schemas.openxmlformats.org/officeDocument/2006/customXml" ds:itemID="{B04E68C7-6FCD-4064-9C4C-38192687A624}">
  <ds:schemaRefs/>
</ds:datastoreItem>
</file>

<file path=customXml/itemProps44.xml><?xml version="1.0" encoding="utf-8"?>
<ds:datastoreItem xmlns:ds="http://schemas.openxmlformats.org/officeDocument/2006/customXml" ds:itemID="{3891522F-CB18-459B-BD3E-1C15D88BC794}">
  <ds:schemaRefs/>
</ds:datastoreItem>
</file>

<file path=customXml/itemProps45.xml><?xml version="1.0" encoding="utf-8"?>
<ds:datastoreItem xmlns:ds="http://schemas.openxmlformats.org/officeDocument/2006/customXml" ds:itemID="{552AF362-D30A-4478-8903-7504EBB1197B}">
  <ds:schemaRefs/>
</ds:datastoreItem>
</file>

<file path=customXml/itemProps46.xml><?xml version="1.0" encoding="utf-8"?>
<ds:datastoreItem xmlns:ds="http://schemas.openxmlformats.org/officeDocument/2006/customXml" ds:itemID="{D8DFD16A-4339-41DE-9F17-8412B72E44E4}">
  <ds:schemaRefs/>
</ds:datastoreItem>
</file>

<file path=customXml/itemProps47.xml><?xml version="1.0" encoding="utf-8"?>
<ds:datastoreItem xmlns:ds="http://schemas.openxmlformats.org/officeDocument/2006/customXml" ds:itemID="{88AD85D5-319D-449C-A61E-2618F6A8E5AF}">
  <ds:schemaRefs/>
</ds:datastoreItem>
</file>

<file path=customXml/itemProps48.xml><?xml version="1.0" encoding="utf-8"?>
<ds:datastoreItem xmlns:ds="http://schemas.openxmlformats.org/officeDocument/2006/customXml" ds:itemID="{6CA141CD-37C9-49E4-874F-5E25917DA204}">
  <ds:schemaRefs/>
</ds:datastoreItem>
</file>

<file path=customXml/itemProps49.xml><?xml version="1.0" encoding="utf-8"?>
<ds:datastoreItem xmlns:ds="http://schemas.openxmlformats.org/officeDocument/2006/customXml" ds:itemID="{5A10852D-81D7-40BB-8168-61012CBEC749}">
  <ds:schemaRefs/>
</ds:datastoreItem>
</file>

<file path=customXml/itemProps5.xml><?xml version="1.0" encoding="utf-8"?>
<ds:datastoreItem xmlns:ds="http://schemas.openxmlformats.org/officeDocument/2006/customXml" ds:itemID="{F0ED6A12-F915-4CC7-8D89-CB1E63929350}">
  <ds:schemaRefs/>
</ds:datastoreItem>
</file>

<file path=customXml/itemProps50.xml><?xml version="1.0" encoding="utf-8"?>
<ds:datastoreItem xmlns:ds="http://schemas.openxmlformats.org/officeDocument/2006/customXml" ds:itemID="{53C11970-17D1-41F4-BDCB-37E83C1906EC}">
  <ds:schemaRefs/>
</ds:datastoreItem>
</file>

<file path=customXml/itemProps51.xml><?xml version="1.0" encoding="utf-8"?>
<ds:datastoreItem xmlns:ds="http://schemas.openxmlformats.org/officeDocument/2006/customXml" ds:itemID="{731ECAED-5DEC-464D-B7BC-2C880D3515C4}">
  <ds:schemaRefs/>
</ds:datastoreItem>
</file>

<file path=customXml/itemProps52.xml><?xml version="1.0" encoding="utf-8"?>
<ds:datastoreItem xmlns:ds="http://schemas.openxmlformats.org/officeDocument/2006/customXml" ds:itemID="{8EBF07BB-F71A-4AFC-86FF-F79940C1E6EC}">
  <ds:schemaRefs/>
</ds:datastoreItem>
</file>

<file path=customXml/itemProps53.xml><?xml version="1.0" encoding="utf-8"?>
<ds:datastoreItem xmlns:ds="http://schemas.openxmlformats.org/officeDocument/2006/customXml" ds:itemID="{277786DD-97E6-4759-9671-917372B06272}">
  <ds:schemaRefs/>
</ds:datastoreItem>
</file>

<file path=customXml/itemProps54.xml><?xml version="1.0" encoding="utf-8"?>
<ds:datastoreItem xmlns:ds="http://schemas.openxmlformats.org/officeDocument/2006/customXml" ds:itemID="{F5E22F16-F7BD-46AA-9AB2-620966C5A245}">
  <ds:schemaRefs/>
</ds:datastoreItem>
</file>

<file path=customXml/itemProps55.xml><?xml version="1.0" encoding="utf-8"?>
<ds:datastoreItem xmlns:ds="http://schemas.openxmlformats.org/officeDocument/2006/customXml" ds:itemID="{87A19A42-FD67-4FB1-88F9-FF08CC97CAC0}">
  <ds:schemaRefs/>
</ds:datastoreItem>
</file>

<file path=customXml/itemProps56.xml><?xml version="1.0" encoding="utf-8"?>
<ds:datastoreItem xmlns:ds="http://schemas.openxmlformats.org/officeDocument/2006/customXml" ds:itemID="{1233DB3C-D3C1-41D9-9668-DE9832143445}">
  <ds:schemaRefs/>
</ds:datastoreItem>
</file>

<file path=customXml/itemProps57.xml><?xml version="1.0" encoding="utf-8"?>
<ds:datastoreItem xmlns:ds="http://schemas.openxmlformats.org/officeDocument/2006/customXml" ds:itemID="{1096959A-9A33-46C4-AC4A-8182D0DC0CBE}">
  <ds:schemaRefs/>
</ds:datastoreItem>
</file>

<file path=customXml/itemProps58.xml><?xml version="1.0" encoding="utf-8"?>
<ds:datastoreItem xmlns:ds="http://schemas.openxmlformats.org/officeDocument/2006/customXml" ds:itemID="{15622FD7-E826-4602-AADD-AF2743CD9DFA}">
  <ds:schemaRefs/>
</ds:datastoreItem>
</file>

<file path=customXml/itemProps59.xml><?xml version="1.0" encoding="utf-8"?>
<ds:datastoreItem xmlns:ds="http://schemas.openxmlformats.org/officeDocument/2006/customXml" ds:itemID="{81142328-029B-4084-8794-1918CFED0430}">
  <ds:schemaRefs/>
</ds:datastoreItem>
</file>

<file path=customXml/itemProps6.xml><?xml version="1.0" encoding="utf-8"?>
<ds:datastoreItem xmlns:ds="http://schemas.openxmlformats.org/officeDocument/2006/customXml" ds:itemID="{EAACBCBD-1E82-4D92-85B2-121934B8A4F2}">
  <ds:schemaRefs/>
</ds:datastoreItem>
</file>

<file path=customXml/itemProps60.xml><?xml version="1.0" encoding="utf-8"?>
<ds:datastoreItem xmlns:ds="http://schemas.openxmlformats.org/officeDocument/2006/customXml" ds:itemID="{1EA39AE1-1AF3-400B-9E5C-E5213946D63F}">
  <ds:schemaRefs/>
</ds:datastoreItem>
</file>

<file path=customXml/itemProps61.xml><?xml version="1.0" encoding="utf-8"?>
<ds:datastoreItem xmlns:ds="http://schemas.openxmlformats.org/officeDocument/2006/customXml" ds:itemID="{ABB9A968-DBD9-4612-8930-B80D062FDC0F}">
  <ds:schemaRefs/>
</ds:datastoreItem>
</file>

<file path=customXml/itemProps62.xml><?xml version="1.0" encoding="utf-8"?>
<ds:datastoreItem xmlns:ds="http://schemas.openxmlformats.org/officeDocument/2006/customXml" ds:itemID="{0CDE01DD-DE3E-4A5B-AFFE-FA3D4055936A}">
  <ds:schemaRefs/>
</ds:datastoreItem>
</file>

<file path=customXml/itemProps63.xml><?xml version="1.0" encoding="utf-8"?>
<ds:datastoreItem xmlns:ds="http://schemas.openxmlformats.org/officeDocument/2006/customXml" ds:itemID="{172C3E1D-EBF9-4613-A56C-90D0FBC82116}">
  <ds:schemaRefs/>
</ds:datastoreItem>
</file>

<file path=customXml/itemProps64.xml><?xml version="1.0" encoding="utf-8"?>
<ds:datastoreItem xmlns:ds="http://schemas.openxmlformats.org/officeDocument/2006/customXml" ds:itemID="{1863DAC6-7D89-4CD6-8E89-5C50087B6191}">
  <ds:schemaRefs/>
</ds:datastoreItem>
</file>

<file path=customXml/itemProps65.xml><?xml version="1.0" encoding="utf-8"?>
<ds:datastoreItem xmlns:ds="http://schemas.openxmlformats.org/officeDocument/2006/customXml" ds:itemID="{5E0E6D93-3B22-47A7-ABAC-5C29431EB150}">
  <ds:schemaRefs/>
</ds:datastoreItem>
</file>

<file path=customXml/itemProps66.xml><?xml version="1.0" encoding="utf-8"?>
<ds:datastoreItem xmlns:ds="http://schemas.openxmlformats.org/officeDocument/2006/customXml" ds:itemID="{488CF0D4-8966-4876-9D1B-864A40AAFB18}">
  <ds:schemaRefs/>
</ds:datastoreItem>
</file>

<file path=customXml/itemProps67.xml><?xml version="1.0" encoding="utf-8"?>
<ds:datastoreItem xmlns:ds="http://schemas.openxmlformats.org/officeDocument/2006/customXml" ds:itemID="{1F6FC2FD-F454-4AFB-A1C2-A0180AD243E3}">
  <ds:schemaRefs/>
</ds:datastoreItem>
</file>

<file path=customXml/itemProps68.xml><?xml version="1.0" encoding="utf-8"?>
<ds:datastoreItem xmlns:ds="http://schemas.openxmlformats.org/officeDocument/2006/customXml" ds:itemID="{024E9C27-BDBA-4203-8075-3EC205E55530}">
  <ds:schemaRefs/>
</ds:datastoreItem>
</file>

<file path=customXml/itemProps69.xml><?xml version="1.0" encoding="utf-8"?>
<ds:datastoreItem xmlns:ds="http://schemas.openxmlformats.org/officeDocument/2006/customXml" ds:itemID="{0B7CEA33-DABD-4C45-A030-069AF738D58D}">
  <ds:schemaRefs/>
</ds:datastoreItem>
</file>

<file path=customXml/itemProps7.xml><?xml version="1.0" encoding="utf-8"?>
<ds:datastoreItem xmlns:ds="http://schemas.openxmlformats.org/officeDocument/2006/customXml" ds:itemID="{06B81012-801E-4F25-A5C4-DECA2F37F5C9}">
  <ds:schemaRefs/>
</ds:datastoreItem>
</file>

<file path=customXml/itemProps70.xml><?xml version="1.0" encoding="utf-8"?>
<ds:datastoreItem xmlns:ds="http://schemas.openxmlformats.org/officeDocument/2006/customXml" ds:itemID="{75DABC26-F327-4A7B-9399-EB1B08FD5137}">
  <ds:schemaRefs/>
</ds:datastoreItem>
</file>

<file path=customXml/itemProps71.xml><?xml version="1.0" encoding="utf-8"?>
<ds:datastoreItem xmlns:ds="http://schemas.openxmlformats.org/officeDocument/2006/customXml" ds:itemID="{DDF01398-08E5-4AE7-8C68-592ACE784FC6}">
  <ds:schemaRefs/>
</ds:datastoreItem>
</file>

<file path=customXml/itemProps72.xml><?xml version="1.0" encoding="utf-8"?>
<ds:datastoreItem xmlns:ds="http://schemas.openxmlformats.org/officeDocument/2006/customXml" ds:itemID="{DFBC58CC-5249-41D3-BEC5-DDD43A7483B0}">
  <ds:schemaRefs/>
</ds:datastoreItem>
</file>

<file path=customXml/itemProps73.xml><?xml version="1.0" encoding="utf-8"?>
<ds:datastoreItem xmlns:ds="http://schemas.openxmlformats.org/officeDocument/2006/customXml" ds:itemID="{F8C275A8-1A67-438E-8F84-FDDEF9B2FFD4}">
  <ds:schemaRefs/>
</ds:datastoreItem>
</file>

<file path=customXml/itemProps74.xml><?xml version="1.0" encoding="utf-8"?>
<ds:datastoreItem xmlns:ds="http://schemas.openxmlformats.org/officeDocument/2006/customXml" ds:itemID="{98DB08C2-D334-4855-9283-E02FD66EF7EC}">
  <ds:schemaRefs/>
</ds:datastoreItem>
</file>

<file path=customXml/itemProps75.xml><?xml version="1.0" encoding="utf-8"?>
<ds:datastoreItem xmlns:ds="http://schemas.openxmlformats.org/officeDocument/2006/customXml" ds:itemID="{DA4C06FB-AA31-481E-BF9C-F18F6F2E0CC8}">
  <ds:schemaRefs/>
</ds:datastoreItem>
</file>

<file path=customXml/itemProps76.xml><?xml version="1.0" encoding="utf-8"?>
<ds:datastoreItem xmlns:ds="http://schemas.openxmlformats.org/officeDocument/2006/customXml" ds:itemID="{2AFB7F92-F3C4-415C-B339-F6686117525D}">
  <ds:schemaRefs/>
</ds:datastoreItem>
</file>

<file path=customXml/itemProps77.xml><?xml version="1.0" encoding="utf-8"?>
<ds:datastoreItem xmlns:ds="http://schemas.openxmlformats.org/officeDocument/2006/customXml" ds:itemID="{FD438F89-C90C-4F0B-9D62-5751A9AB09CA}">
  <ds:schemaRefs/>
</ds:datastoreItem>
</file>

<file path=customXml/itemProps78.xml><?xml version="1.0" encoding="utf-8"?>
<ds:datastoreItem xmlns:ds="http://schemas.openxmlformats.org/officeDocument/2006/customXml" ds:itemID="{E05999AE-CE91-485C-869B-6E2618773626}">
  <ds:schemaRefs/>
</ds:datastoreItem>
</file>

<file path=customXml/itemProps79.xml><?xml version="1.0" encoding="utf-8"?>
<ds:datastoreItem xmlns:ds="http://schemas.openxmlformats.org/officeDocument/2006/customXml" ds:itemID="{96C27516-8E0C-4CE3-AF54-0C1598F40768}">
  <ds:schemaRefs/>
</ds:datastoreItem>
</file>

<file path=customXml/itemProps8.xml><?xml version="1.0" encoding="utf-8"?>
<ds:datastoreItem xmlns:ds="http://schemas.openxmlformats.org/officeDocument/2006/customXml" ds:itemID="{CA8391C8-FFB2-479B-B1F7-885EBB6098BA}">
  <ds:schemaRefs/>
</ds:datastoreItem>
</file>

<file path=customXml/itemProps80.xml><?xml version="1.0" encoding="utf-8"?>
<ds:datastoreItem xmlns:ds="http://schemas.openxmlformats.org/officeDocument/2006/customXml" ds:itemID="{E589D6E9-CED2-4F9F-967D-CB81420F7147}">
  <ds:schemaRefs/>
</ds:datastoreItem>
</file>

<file path=customXml/itemProps81.xml><?xml version="1.0" encoding="utf-8"?>
<ds:datastoreItem xmlns:ds="http://schemas.openxmlformats.org/officeDocument/2006/customXml" ds:itemID="{EF8AA1D1-D0AD-40CB-9789-334409DE35BF}">
  <ds:schemaRefs/>
</ds:datastoreItem>
</file>

<file path=customXml/itemProps82.xml><?xml version="1.0" encoding="utf-8"?>
<ds:datastoreItem xmlns:ds="http://schemas.openxmlformats.org/officeDocument/2006/customXml" ds:itemID="{9082B099-F5F6-401E-9D50-0F89D191EF52}">
  <ds:schemaRefs/>
</ds:datastoreItem>
</file>

<file path=customXml/itemProps83.xml><?xml version="1.0" encoding="utf-8"?>
<ds:datastoreItem xmlns:ds="http://schemas.openxmlformats.org/officeDocument/2006/customXml" ds:itemID="{530781DF-9EAC-4E49-8285-2BC039CC7456}">
  <ds:schemaRefs/>
</ds:datastoreItem>
</file>

<file path=customXml/itemProps84.xml><?xml version="1.0" encoding="utf-8"?>
<ds:datastoreItem xmlns:ds="http://schemas.openxmlformats.org/officeDocument/2006/customXml" ds:itemID="{11C26E59-1100-445C-9D27-BCC92AF65914}">
  <ds:schemaRefs/>
</ds:datastoreItem>
</file>

<file path=customXml/itemProps85.xml><?xml version="1.0" encoding="utf-8"?>
<ds:datastoreItem xmlns:ds="http://schemas.openxmlformats.org/officeDocument/2006/customXml" ds:itemID="{32243165-D60F-4C9E-9B35-03B6CC120D96}">
  <ds:schemaRefs/>
</ds:datastoreItem>
</file>

<file path=customXml/itemProps86.xml><?xml version="1.0" encoding="utf-8"?>
<ds:datastoreItem xmlns:ds="http://schemas.openxmlformats.org/officeDocument/2006/customXml" ds:itemID="{9458DF56-9980-4119-871B-7E2F17ED1D59}">
  <ds:schemaRefs/>
</ds:datastoreItem>
</file>

<file path=customXml/itemProps87.xml><?xml version="1.0" encoding="utf-8"?>
<ds:datastoreItem xmlns:ds="http://schemas.openxmlformats.org/officeDocument/2006/customXml" ds:itemID="{973DC25D-E734-4CF5-979B-433F9FE08173}">
  <ds:schemaRefs/>
</ds:datastoreItem>
</file>

<file path=customXml/itemProps88.xml><?xml version="1.0" encoding="utf-8"?>
<ds:datastoreItem xmlns:ds="http://schemas.openxmlformats.org/officeDocument/2006/customXml" ds:itemID="{CD34FDD7-3F56-4846-A5A7-2DDAFD443409}">
  <ds:schemaRefs/>
</ds:datastoreItem>
</file>

<file path=customXml/itemProps89.xml><?xml version="1.0" encoding="utf-8"?>
<ds:datastoreItem xmlns:ds="http://schemas.openxmlformats.org/officeDocument/2006/customXml" ds:itemID="{DA8D728B-CD66-437E-96CC-128DB468431A}">
  <ds:schemaRefs/>
</ds:datastoreItem>
</file>

<file path=customXml/itemProps9.xml><?xml version="1.0" encoding="utf-8"?>
<ds:datastoreItem xmlns:ds="http://schemas.openxmlformats.org/officeDocument/2006/customXml" ds:itemID="{BEF50E48-FB2A-45E3-B415-BB1583739268}">
  <ds:schemaRefs/>
</ds:datastoreItem>
</file>

<file path=customXml/itemProps90.xml><?xml version="1.0" encoding="utf-8"?>
<ds:datastoreItem xmlns:ds="http://schemas.openxmlformats.org/officeDocument/2006/customXml" ds:itemID="{57EC50E9-2819-4246-9920-2F1F6A8C9848}">
  <ds:schemaRefs/>
</ds:datastoreItem>
</file>

<file path=customXml/itemProps91.xml><?xml version="1.0" encoding="utf-8"?>
<ds:datastoreItem xmlns:ds="http://schemas.openxmlformats.org/officeDocument/2006/customXml" ds:itemID="{82B269AC-4457-4B7B-B69B-66FEFA3DBDB6}">
  <ds:schemaRefs/>
</ds:datastoreItem>
</file>

<file path=customXml/itemProps92.xml><?xml version="1.0" encoding="utf-8"?>
<ds:datastoreItem xmlns:ds="http://schemas.openxmlformats.org/officeDocument/2006/customXml" ds:itemID="{DF761182-B336-4258-BAA2-8951D9885073}">
  <ds:schemaRefs/>
</ds:datastoreItem>
</file>

<file path=customXml/itemProps93.xml><?xml version="1.0" encoding="utf-8"?>
<ds:datastoreItem xmlns:ds="http://schemas.openxmlformats.org/officeDocument/2006/customXml" ds:itemID="{10DAF654-3751-4775-BA5D-7DF405FF01A2}">
  <ds:schemaRefs/>
</ds:datastoreItem>
</file>

<file path=customXml/itemProps94.xml><?xml version="1.0" encoding="utf-8"?>
<ds:datastoreItem xmlns:ds="http://schemas.openxmlformats.org/officeDocument/2006/customXml" ds:itemID="{6E152CD5-BD31-4220-AC16-BD2E789B7E31}">
  <ds:schemaRefs/>
</ds:datastoreItem>
</file>

<file path=customXml/itemProps95.xml><?xml version="1.0" encoding="utf-8"?>
<ds:datastoreItem xmlns:ds="http://schemas.openxmlformats.org/officeDocument/2006/customXml" ds:itemID="{938EA109-FE7D-4C9E-9579-2E605EC1D525}">
  <ds:schemaRefs/>
</ds:datastoreItem>
</file>

<file path=customXml/itemProps96.xml><?xml version="1.0" encoding="utf-8"?>
<ds:datastoreItem xmlns:ds="http://schemas.openxmlformats.org/officeDocument/2006/customXml" ds:itemID="{89096F62-A8A9-4138-AB27-B002401926A5}">
  <ds:schemaRefs/>
</ds:datastoreItem>
</file>

<file path=customXml/itemProps97.xml><?xml version="1.0" encoding="utf-8"?>
<ds:datastoreItem xmlns:ds="http://schemas.openxmlformats.org/officeDocument/2006/customXml" ds:itemID="{A2AB7B9B-6F6E-476F-91E2-D1350515FD42}">
  <ds:schemaRefs/>
</ds:datastoreItem>
</file>

<file path=customXml/itemProps98.xml><?xml version="1.0" encoding="utf-8"?>
<ds:datastoreItem xmlns:ds="http://schemas.openxmlformats.org/officeDocument/2006/customXml" ds:itemID="{AE6B13D4-9B0E-405F-BA88-2804D9C9F4B4}">
  <ds:schemaRefs/>
</ds:datastoreItem>
</file>

<file path=customXml/itemProps99.xml><?xml version="1.0" encoding="utf-8"?>
<ds:datastoreItem xmlns:ds="http://schemas.openxmlformats.org/officeDocument/2006/customXml" ds:itemID="{07BA3BFC-4304-4202-8B42-BA2EDF34A27D}">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36</Pages>
  <Words>9274</Words>
  <Characters>11199</Characters>
  <Lines>101</Lines>
  <Paragraphs>28</Paragraphs>
  <TotalTime>8</TotalTime>
  <ScaleCrop>false</ScaleCrop>
  <LinksUpToDate>false</LinksUpToDate>
  <CharactersWithSpaces>11338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2023-02-15T10:46:00Z</dcterms:created>
  <dc:creator>fg</dc:creator>
  <cp:lastModifiedBy>柠檬茶不甜</cp:lastModifiedBy>
  <cp:lastPrinted>2023-03-17T08:24:00Z</cp:lastPrinted>
  <dcterms:modified xsi:type="dcterms:W3CDTF">2024-03-18T09:11:34Z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0AC36DC181E849DA80D117F07748502D_12</vt:lpwstr>
  </property>
</Properties>
</file>