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一、丰润区小张各庄镇人民政府收支预算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2353.73</w:t>
            </w:r>
          </w:p>
        </w:tc>
        <w:tc>
          <w:tcPr>
            <w:tcW w:w="4535" w:type="dxa"/>
            <w:vAlign w:val="center"/>
          </w:tcPr>
          <w:p>
            <w:pPr>
              <w:pStyle w:val="14"/>
            </w:pPr>
            <w:r>
              <w:t>一、一般公共服务支出</w:t>
            </w:r>
          </w:p>
        </w:tc>
        <w:tc>
          <w:tcPr>
            <w:tcW w:w="2126" w:type="dxa"/>
            <w:vAlign w:val="center"/>
          </w:tcPr>
          <w:p>
            <w:pPr>
              <w:pStyle w:val="13"/>
            </w:pPr>
            <w:r>
              <w:t>2074.87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100.30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2353.73</w:t>
            </w:r>
          </w:p>
        </w:tc>
        <w:tc>
          <w:tcPr>
            <w:tcW w:w="4535" w:type="dxa"/>
            <w:vAlign w:val="center"/>
          </w:tcPr>
          <w:p>
            <w:pPr>
              <w:pStyle w:val="16"/>
            </w:pPr>
            <w:r>
              <w:t>本年支出合计</w:t>
            </w:r>
          </w:p>
        </w:tc>
        <w:tc>
          <w:tcPr>
            <w:tcW w:w="2126" w:type="dxa"/>
            <w:vAlign w:val="center"/>
          </w:tcPr>
          <w:p>
            <w:pPr>
              <w:pStyle w:val="17"/>
            </w:pPr>
            <w:r>
              <w:t>2353.73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2353.73</w:t>
            </w:r>
          </w:p>
        </w:tc>
        <w:tc>
          <w:tcPr>
            <w:tcW w:w="4535" w:type="dxa"/>
            <w:vAlign w:val="center"/>
          </w:tcPr>
          <w:p>
            <w:pPr>
              <w:pStyle w:val="16"/>
            </w:pPr>
            <w:r>
              <w:t>支出总计</w:t>
            </w:r>
          </w:p>
        </w:tc>
        <w:tc>
          <w:tcPr>
            <w:tcW w:w="2126" w:type="dxa"/>
            <w:vAlign w:val="center"/>
          </w:tcPr>
          <w:p>
            <w:pPr>
              <w:pStyle w:val="17"/>
            </w:pPr>
            <w:r>
              <w:t>2353.73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r>
              <w:t>2353.73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r>
              <w:t>2074.87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r>
              <w:t>849.75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r>
              <w:t>1225.12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r>
              <w:t>90.18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r>
              <w:t>100.30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r>
              <w:t>67.68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2353.73</w:t>
            </w:r>
          </w:p>
        </w:tc>
        <w:tc>
          <w:tcPr>
            <w:tcW w:w="1361" w:type="dxa"/>
            <w:vAlign w:val="center"/>
          </w:tcPr>
          <w:p>
            <w:pPr>
              <w:pStyle w:val="17"/>
            </w:pPr>
            <w:r>
              <w:t>1107.91</w:t>
            </w:r>
          </w:p>
        </w:tc>
        <w:tc>
          <w:tcPr>
            <w:tcW w:w="1361" w:type="dxa"/>
            <w:vAlign w:val="center"/>
          </w:tcPr>
          <w:p>
            <w:pPr>
              <w:pStyle w:val="17"/>
            </w:pPr>
            <w:r>
              <w:t>1245.82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2074.87</w:t>
            </w:r>
          </w:p>
        </w:tc>
        <w:tc>
          <w:tcPr>
            <w:tcW w:w="1361" w:type="dxa"/>
            <w:vAlign w:val="center"/>
          </w:tcPr>
          <w:p>
            <w:pPr>
              <w:pStyle w:val="13"/>
            </w:pPr>
            <w:r>
              <w:t>849.75</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849.75</w:t>
            </w:r>
          </w:p>
        </w:tc>
        <w:tc>
          <w:tcPr>
            <w:tcW w:w="1361" w:type="dxa"/>
            <w:vAlign w:val="center"/>
          </w:tcPr>
          <w:p>
            <w:pPr>
              <w:pStyle w:val="13"/>
            </w:pPr>
            <w:r>
              <w:t>849.75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r>
              <w:t>1225.12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90.18</w:t>
            </w:r>
          </w:p>
        </w:tc>
        <w:tc>
          <w:tcPr>
            <w:tcW w:w="1361" w:type="dxa"/>
            <w:vAlign w:val="center"/>
          </w:tcPr>
          <w:p>
            <w:pPr>
              <w:pStyle w:val="13"/>
            </w:pPr>
            <w:r>
              <w:t>90.18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100.30</w:t>
            </w:r>
          </w:p>
        </w:tc>
        <w:tc>
          <w:tcPr>
            <w:tcW w:w="1361" w:type="dxa"/>
            <w:vAlign w:val="center"/>
          </w:tcPr>
          <w:p>
            <w:pPr>
              <w:pStyle w:val="13"/>
            </w:pPr>
            <w:r>
              <w:t>100.30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67.68</w:t>
            </w:r>
          </w:p>
        </w:tc>
        <w:tc>
          <w:tcPr>
            <w:tcW w:w="1361" w:type="dxa"/>
            <w:vAlign w:val="center"/>
          </w:tcPr>
          <w:p>
            <w:pPr>
              <w:pStyle w:val="13"/>
            </w:pPr>
            <w:r>
              <w:t>67.68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2353.73</w:t>
            </w:r>
          </w:p>
        </w:tc>
        <w:tc>
          <w:tcPr>
            <w:tcW w:w="3402" w:type="dxa"/>
            <w:vAlign w:val="center"/>
          </w:tcPr>
          <w:p>
            <w:pPr>
              <w:pStyle w:val="14"/>
            </w:pPr>
            <w:r>
              <w:t>一、一般公共服务支出</w:t>
            </w:r>
          </w:p>
        </w:tc>
        <w:tc>
          <w:tcPr>
            <w:tcW w:w="1474" w:type="dxa"/>
            <w:vAlign w:val="center"/>
          </w:tcPr>
          <w:p>
            <w:pPr>
              <w:pStyle w:val="13"/>
            </w:pPr>
            <w:r>
              <w:t>2074.87</w:t>
            </w:r>
          </w:p>
        </w:tc>
        <w:tc>
          <w:tcPr>
            <w:tcW w:w="1474" w:type="dxa"/>
            <w:vAlign w:val="center"/>
          </w:tcPr>
          <w:p>
            <w:pPr>
              <w:pStyle w:val="13"/>
            </w:pPr>
            <w:r>
              <w:t>2074.87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90.18</w:t>
            </w:r>
          </w:p>
        </w:tc>
        <w:tc>
          <w:tcPr>
            <w:tcW w:w="1474" w:type="dxa"/>
            <w:vAlign w:val="center"/>
          </w:tcPr>
          <w:p>
            <w:pPr>
              <w:pStyle w:val="13"/>
            </w:pPr>
            <w:r>
              <w:t>90.18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100.30</w:t>
            </w:r>
          </w:p>
        </w:tc>
        <w:tc>
          <w:tcPr>
            <w:tcW w:w="1474" w:type="dxa"/>
            <w:vAlign w:val="center"/>
          </w:tcPr>
          <w:p>
            <w:pPr>
              <w:pStyle w:val="13"/>
            </w:pPr>
            <w:r>
              <w:t>100.30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20.70</w:t>
            </w:r>
          </w:p>
        </w:tc>
        <w:tc>
          <w:tcPr>
            <w:tcW w:w="1474" w:type="dxa"/>
            <w:vAlign w:val="center"/>
          </w:tcPr>
          <w:p>
            <w:pPr>
              <w:pStyle w:val="13"/>
            </w:pPr>
            <w:r>
              <w:t>20.70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67.68</w:t>
            </w:r>
          </w:p>
        </w:tc>
        <w:tc>
          <w:tcPr>
            <w:tcW w:w="1474" w:type="dxa"/>
            <w:vAlign w:val="center"/>
          </w:tcPr>
          <w:p>
            <w:pPr>
              <w:pStyle w:val="13"/>
            </w:pPr>
            <w:r>
              <w:t>67.68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2353.73</w:t>
            </w:r>
          </w:p>
        </w:tc>
        <w:tc>
          <w:tcPr>
            <w:tcW w:w="3402" w:type="dxa"/>
            <w:vAlign w:val="center"/>
          </w:tcPr>
          <w:p>
            <w:pPr>
              <w:pStyle w:val="16"/>
            </w:pPr>
            <w:r>
              <w:t>本年支出合计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2353.73</w:t>
            </w:r>
          </w:p>
        </w:tc>
        <w:tc>
          <w:tcPr>
            <w:tcW w:w="3402" w:type="dxa"/>
            <w:vAlign w:val="center"/>
          </w:tcPr>
          <w:p>
            <w:pPr>
              <w:pStyle w:val="16"/>
            </w:pPr>
            <w:r>
              <w:t>支出总计</w:t>
            </w:r>
          </w:p>
        </w:tc>
        <w:tc>
          <w:tcPr>
            <w:tcW w:w="1474" w:type="dxa"/>
            <w:vAlign w:val="center"/>
          </w:tcPr>
          <w:p>
            <w:pPr>
              <w:pStyle w:val="17"/>
            </w:pPr>
            <w:r>
              <w:t>2353.73</w:t>
            </w:r>
          </w:p>
        </w:tc>
        <w:tc>
          <w:tcPr>
            <w:tcW w:w="1474" w:type="dxa"/>
            <w:vAlign w:val="center"/>
          </w:tcPr>
          <w:p>
            <w:pPr>
              <w:pStyle w:val="17"/>
            </w:pPr>
            <w:r>
              <w:t>2353.73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2353.73</w:t>
            </w:r>
          </w:p>
        </w:tc>
        <w:tc>
          <w:tcPr>
            <w:tcW w:w="2551" w:type="dxa"/>
            <w:vAlign w:val="center"/>
          </w:tcPr>
          <w:p>
            <w:pPr>
              <w:pStyle w:val="17"/>
            </w:pPr>
            <w:r>
              <w:t>1107.91</w:t>
            </w:r>
          </w:p>
        </w:tc>
        <w:tc>
          <w:tcPr>
            <w:tcW w:w="2551" w:type="dxa"/>
            <w:vAlign w:val="center"/>
          </w:tcPr>
          <w:p>
            <w:pPr>
              <w:pStyle w:val="17"/>
            </w:pPr>
            <w:r>
              <w:t>1245.82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2074.87</w:t>
            </w:r>
          </w:p>
        </w:tc>
        <w:tc>
          <w:tcPr>
            <w:tcW w:w="2551" w:type="dxa"/>
            <w:vAlign w:val="center"/>
          </w:tcPr>
          <w:p>
            <w:pPr>
              <w:pStyle w:val="13"/>
            </w:pPr>
            <w:r>
              <w:t>849.75</w:t>
            </w: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849.75</w:t>
            </w:r>
          </w:p>
        </w:tc>
        <w:tc>
          <w:tcPr>
            <w:tcW w:w="2551" w:type="dxa"/>
            <w:vAlign w:val="center"/>
          </w:tcPr>
          <w:p>
            <w:pPr>
              <w:pStyle w:val="13"/>
            </w:pPr>
            <w:r>
              <w:t>849.75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1225.12</w:t>
            </w:r>
          </w:p>
        </w:tc>
        <w:tc>
          <w:tcPr>
            <w:tcW w:w="2551" w:type="dxa"/>
            <w:vAlign w:val="center"/>
          </w:tcPr>
          <w:p>
            <w:pPr>
              <w:pStyle w:val="13"/>
            </w:pPr>
          </w:p>
        </w:tc>
        <w:tc>
          <w:tcPr>
            <w:tcW w:w="2551" w:type="dxa"/>
            <w:vAlign w:val="center"/>
          </w:tcPr>
          <w:p>
            <w:pPr>
              <w:pStyle w:val="13"/>
            </w:pPr>
            <w:r>
              <w:t>1225.12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100.30</w:t>
            </w:r>
          </w:p>
        </w:tc>
        <w:tc>
          <w:tcPr>
            <w:tcW w:w="2551" w:type="dxa"/>
            <w:vAlign w:val="center"/>
          </w:tcPr>
          <w:p>
            <w:pPr>
              <w:pStyle w:val="13"/>
            </w:pPr>
            <w:r>
              <w:t>100.30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1107.91</w:t>
            </w:r>
          </w:p>
        </w:tc>
        <w:tc>
          <w:tcPr>
            <w:tcW w:w="2551" w:type="dxa"/>
            <w:vAlign w:val="center"/>
          </w:tcPr>
          <w:p>
            <w:pPr>
              <w:pStyle w:val="17"/>
            </w:pPr>
            <w:r>
              <w:t>1013.28</w:t>
            </w:r>
          </w:p>
        </w:tc>
        <w:tc>
          <w:tcPr>
            <w:tcW w:w="2551" w:type="dxa"/>
            <w:vAlign w:val="center"/>
          </w:tcPr>
          <w:p>
            <w:pPr>
              <w:pStyle w:val="17"/>
            </w:pPr>
            <w:r>
              <w:t>94.63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965.29</w:t>
            </w:r>
          </w:p>
        </w:tc>
        <w:tc>
          <w:tcPr>
            <w:tcW w:w="2551" w:type="dxa"/>
            <w:vAlign w:val="center"/>
          </w:tcPr>
          <w:p>
            <w:pPr>
              <w:pStyle w:val="13"/>
            </w:pPr>
            <w:r>
              <w:t>965.29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254.09</w:t>
            </w:r>
          </w:p>
        </w:tc>
        <w:tc>
          <w:tcPr>
            <w:tcW w:w="2551" w:type="dxa"/>
            <w:vAlign w:val="center"/>
          </w:tcPr>
          <w:p>
            <w:pPr>
              <w:pStyle w:val="13"/>
            </w:pPr>
            <w:r>
              <w:t>254.09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213.10</w:t>
            </w:r>
          </w:p>
        </w:tc>
        <w:tc>
          <w:tcPr>
            <w:tcW w:w="2551" w:type="dxa"/>
            <w:vAlign w:val="center"/>
          </w:tcPr>
          <w:p>
            <w:pPr>
              <w:pStyle w:val="13"/>
            </w:pPr>
            <w:r>
              <w:t>213.10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55.09</w:t>
            </w:r>
          </w:p>
        </w:tc>
        <w:tc>
          <w:tcPr>
            <w:tcW w:w="2551" w:type="dxa"/>
            <w:vAlign w:val="center"/>
          </w:tcPr>
          <w:p>
            <w:pPr>
              <w:pStyle w:val="13"/>
            </w:pPr>
            <w:r>
              <w:t>55.09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162.35</w:t>
            </w:r>
          </w:p>
        </w:tc>
        <w:tc>
          <w:tcPr>
            <w:tcW w:w="2551" w:type="dxa"/>
            <w:vAlign w:val="center"/>
          </w:tcPr>
          <w:p>
            <w:pPr>
              <w:pStyle w:val="13"/>
            </w:pPr>
            <w:r>
              <w:t>162.35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90.18</w:t>
            </w:r>
          </w:p>
        </w:tc>
        <w:tc>
          <w:tcPr>
            <w:tcW w:w="2551" w:type="dxa"/>
            <w:vAlign w:val="center"/>
          </w:tcPr>
          <w:p>
            <w:pPr>
              <w:pStyle w:val="13"/>
            </w:pPr>
            <w:r>
              <w:t>90.18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52.59</w:t>
            </w:r>
          </w:p>
        </w:tc>
        <w:tc>
          <w:tcPr>
            <w:tcW w:w="2551" w:type="dxa"/>
            <w:vAlign w:val="center"/>
          </w:tcPr>
          <w:p>
            <w:pPr>
              <w:pStyle w:val="13"/>
            </w:pPr>
            <w:r>
              <w:t>52.59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6.19</w:t>
            </w:r>
          </w:p>
        </w:tc>
        <w:tc>
          <w:tcPr>
            <w:tcW w:w="2551" w:type="dxa"/>
            <w:vAlign w:val="center"/>
          </w:tcPr>
          <w:p>
            <w:pPr>
              <w:pStyle w:val="13"/>
            </w:pPr>
            <w:r>
              <w:t>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67.68</w:t>
            </w:r>
          </w:p>
        </w:tc>
        <w:tc>
          <w:tcPr>
            <w:tcW w:w="2551" w:type="dxa"/>
            <w:vAlign w:val="center"/>
          </w:tcPr>
          <w:p>
            <w:pPr>
              <w:pStyle w:val="13"/>
            </w:pPr>
            <w:r>
              <w:t>67.68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16.31</w:t>
            </w:r>
          </w:p>
        </w:tc>
        <w:tc>
          <w:tcPr>
            <w:tcW w:w="2551" w:type="dxa"/>
            <w:vAlign w:val="center"/>
          </w:tcPr>
          <w:p>
            <w:pPr>
              <w:pStyle w:val="13"/>
            </w:pPr>
            <w:r>
              <w:t>16.31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94.63</w:t>
            </w:r>
          </w:p>
        </w:tc>
        <w:tc>
          <w:tcPr>
            <w:tcW w:w="2551" w:type="dxa"/>
            <w:vAlign w:val="center"/>
          </w:tcPr>
          <w:p>
            <w:pPr>
              <w:pStyle w:val="13"/>
            </w:pPr>
          </w:p>
        </w:tc>
        <w:tc>
          <w:tcPr>
            <w:tcW w:w="2551" w:type="dxa"/>
            <w:vAlign w:val="center"/>
          </w:tcPr>
          <w:p>
            <w:pPr>
              <w:pStyle w:val="13"/>
            </w:pPr>
            <w:r>
              <w:t>94.63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9.40</w:t>
            </w:r>
          </w:p>
        </w:tc>
        <w:tc>
          <w:tcPr>
            <w:tcW w:w="2551" w:type="dxa"/>
            <w:vAlign w:val="center"/>
          </w:tcPr>
          <w:p>
            <w:pPr>
              <w:pStyle w:val="13"/>
            </w:pPr>
          </w:p>
        </w:tc>
        <w:tc>
          <w:tcPr>
            <w:tcW w:w="2551" w:type="dxa"/>
            <w:vAlign w:val="center"/>
          </w:tcPr>
          <w:p>
            <w:pPr>
              <w:pStyle w:val="13"/>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5.55</w:t>
            </w:r>
          </w:p>
        </w:tc>
        <w:tc>
          <w:tcPr>
            <w:tcW w:w="2551" w:type="dxa"/>
            <w:vAlign w:val="center"/>
          </w:tcPr>
          <w:p>
            <w:pPr>
              <w:pStyle w:val="13"/>
            </w:pPr>
          </w:p>
        </w:tc>
        <w:tc>
          <w:tcPr>
            <w:tcW w:w="2551"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15.51</w:t>
            </w:r>
          </w:p>
        </w:tc>
        <w:tc>
          <w:tcPr>
            <w:tcW w:w="2551" w:type="dxa"/>
            <w:vAlign w:val="center"/>
          </w:tcPr>
          <w:p>
            <w:pPr>
              <w:pStyle w:val="13"/>
            </w:pPr>
          </w:p>
        </w:tc>
        <w:tc>
          <w:tcPr>
            <w:tcW w:w="2551" w:type="dxa"/>
            <w:vAlign w:val="center"/>
          </w:tcPr>
          <w:p>
            <w:pPr>
              <w:pStyle w:val="13"/>
            </w:pPr>
            <w:r>
              <w:t>15.51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13.85</w:t>
            </w:r>
          </w:p>
        </w:tc>
        <w:tc>
          <w:tcPr>
            <w:tcW w:w="2551" w:type="dxa"/>
            <w:vAlign w:val="center"/>
          </w:tcPr>
          <w:p>
            <w:pPr>
              <w:pStyle w:val="13"/>
            </w:pPr>
          </w:p>
        </w:tc>
        <w:tc>
          <w:tcPr>
            <w:tcW w:w="2551" w:type="dxa"/>
            <w:vAlign w:val="center"/>
          </w:tcPr>
          <w:p>
            <w:pPr>
              <w:pStyle w:val="13"/>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1.93</w:t>
            </w:r>
          </w:p>
        </w:tc>
        <w:tc>
          <w:tcPr>
            <w:tcW w:w="2551" w:type="dxa"/>
            <w:vAlign w:val="center"/>
          </w:tcPr>
          <w:p>
            <w:pPr>
              <w:pStyle w:val="13"/>
            </w:pPr>
          </w:p>
        </w:tc>
        <w:tc>
          <w:tcPr>
            <w:tcW w:w="2551" w:type="dxa"/>
            <w:vAlign w:val="center"/>
          </w:tcPr>
          <w:p>
            <w:pPr>
              <w:pStyle w:val="13"/>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38.26</w:t>
            </w:r>
          </w:p>
        </w:tc>
        <w:tc>
          <w:tcPr>
            <w:tcW w:w="2551" w:type="dxa"/>
            <w:vAlign w:val="center"/>
          </w:tcPr>
          <w:p>
            <w:pPr>
              <w:pStyle w:val="13"/>
            </w:pPr>
          </w:p>
        </w:tc>
        <w:tc>
          <w:tcPr>
            <w:tcW w:w="2551" w:type="dxa"/>
            <w:vAlign w:val="center"/>
          </w:tcPr>
          <w:p>
            <w:pPr>
              <w:pStyle w:val="13"/>
            </w:pPr>
            <w:r>
              <w:t>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45.94</w:t>
            </w:r>
          </w:p>
        </w:tc>
        <w:tc>
          <w:tcPr>
            <w:tcW w:w="2551" w:type="dxa"/>
            <w:vAlign w:val="center"/>
          </w:tcPr>
          <w:p>
            <w:pPr>
              <w:pStyle w:val="13"/>
            </w:pPr>
            <w:r>
              <w:t>45.94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0.18</w:t>
            </w:r>
          </w:p>
        </w:tc>
        <w:tc>
          <w:tcPr>
            <w:tcW w:w="2551" w:type="dxa"/>
            <w:vAlign w:val="center"/>
          </w:tcPr>
          <w:p>
            <w:pPr>
              <w:pStyle w:val="13"/>
            </w:pPr>
            <w:r>
              <w:t>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丰润区小张各庄镇人民政府2023年单位预算信息公开情况说明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 w:name="_GoBack"/>
      <w:bookmarkEnd w:id="1"/>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、《地方预决算公开操作规程》和《关于进一步推进预算公开工作的实施意见》规定，现将丰润区小张各庄镇人民政府2023年单位预算公开如下：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rPr>
          <w:rFonts w:hint="eastAsia"/>
        </w:rPr>
        <w:t>小张各庄镇政府的主要职责是：</w:t>
      </w:r>
    </w:p>
    <w:p>
      <w:pPr>
        <w:pStyle w:val="19"/>
      </w:pPr>
      <w:r>
        <w:rPr>
          <w:rFonts w:hint="eastAsia"/>
        </w:rPr>
        <w:t>（</w:t>
      </w:r>
      <w:r>
        <w:t>1</w:t>
      </w:r>
      <w:r>
        <w:rPr>
          <w:rFonts w:hint="eastAsia"/>
        </w:rPr>
        <w:t>）执行上级国家行政机关的决定、命令和国家制定的法令、法规，接受同级党委的领导，执行本级人民代表大会的各项决议，并报告执行决议、决定和命令的情况。</w:t>
      </w:r>
    </w:p>
    <w:p>
      <w:pPr>
        <w:pStyle w:val="19"/>
      </w:pPr>
      <w:r>
        <w:rPr>
          <w:rFonts w:hint="eastAsia"/>
        </w:rPr>
        <w:t>（</w:t>
      </w:r>
      <w:r>
        <w:t>2</w:t>
      </w:r>
      <w:r>
        <w:rPr>
          <w:rFonts w:hint="eastAsia"/>
        </w:rPr>
        <w:t>）制定并落实本行政区域的经济计划和措施，促进产业结构调整及其他经济保持平衡协调发展，全面提高人民群众的生活水平和生活质量。</w:t>
      </w:r>
    </w:p>
    <w:p>
      <w:pPr>
        <w:pStyle w:val="19"/>
      </w:pPr>
      <w:r>
        <w:rPr>
          <w:rFonts w:hint="eastAsia"/>
        </w:rPr>
        <w:t>（</w:t>
      </w:r>
      <w:r>
        <w:t>3</w:t>
      </w:r>
      <w:r>
        <w:rPr>
          <w:rFonts w:hint="eastAsia"/>
        </w:rPr>
        <w:t>）承担国有资产、集体资产管理、监督及增值保值责任</w:t>
      </w:r>
      <w:r>
        <w:t>;</w:t>
      </w:r>
      <w:r>
        <w:rPr>
          <w:rFonts w:hint="eastAsia"/>
        </w:rPr>
        <w:t>保护公民私人所有合法财产，保障集体经济组织应有的自主权</w:t>
      </w:r>
      <w:r>
        <w:t>;</w:t>
      </w:r>
      <w:r>
        <w:rPr>
          <w:rFonts w:hint="eastAsia"/>
        </w:rPr>
        <w:t>监督企业和各种经济联合体、个体户认真执行国家的法律、法令和政策，履行经济合同。</w:t>
      </w:r>
    </w:p>
    <w:p>
      <w:pPr>
        <w:pStyle w:val="19"/>
      </w:pPr>
      <w:r>
        <w:rPr>
          <w:rFonts w:hint="eastAsia"/>
        </w:rPr>
        <w:t>（</w:t>
      </w:r>
      <w:r>
        <w:t>4</w:t>
      </w:r>
      <w:r>
        <w:rPr>
          <w:rFonts w:hint="eastAsia"/>
        </w:rPr>
        <w:t>）开展社会主义民主和法制的宣传教育，保障公民的权利</w:t>
      </w:r>
      <w:r>
        <w:t>;</w:t>
      </w:r>
      <w:r>
        <w:rPr>
          <w:rFonts w:hint="eastAsia"/>
        </w:rPr>
        <w:t>制定社会治安综合治理工作规划并组织实施</w:t>
      </w:r>
      <w:r>
        <w:t>;</w:t>
      </w:r>
      <w:r>
        <w:rPr>
          <w:rFonts w:hint="eastAsia"/>
        </w:rPr>
        <w:t>加强社区管理工作，依法管理外来流动人口，处理人民来信来访，调解民间纠纷，打击违法犯罪，维护社会稳定。</w:t>
      </w:r>
    </w:p>
    <w:p>
      <w:pPr>
        <w:pStyle w:val="19"/>
      </w:pPr>
      <w:r>
        <w:rPr>
          <w:rFonts w:hint="eastAsia"/>
        </w:rPr>
        <w:t>（</w:t>
      </w:r>
      <w:r>
        <w:t>5</w:t>
      </w:r>
      <w:r>
        <w:rPr>
          <w:rFonts w:hint="eastAsia"/>
        </w:rPr>
        <w:t>）制定社会各项事业发展计划，发展教育、卫生、科技、民政、广播电视、文化、体育事业</w:t>
      </w:r>
      <w:r>
        <w:t>;</w:t>
      </w:r>
      <w:r>
        <w:rPr>
          <w:rFonts w:hint="eastAsia"/>
        </w:rPr>
        <w:t>组织实施义务教育和其他各类教育</w:t>
      </w:r>
      <w:r>
        <w:t>;</w:t>
      </w:r>
      <w:r>
        <w:rPr>
          <w:rFonts w:hint="eastAsia"/>
        </w:rPr>
        <w:t>加强计划生育工作</w:t>
      </w:r>
      <w:r>
        <w:t>;</w:t>
      </w:r>
      <w:r>
        <w:rPr>
          <w:rFonts w:hint="eastAsia"/>
        </w:rPr>
        <w:t>推进社会保障、社会福利事业和养老保险工作</w:t>
      </w:r>
      <w:r>
        <w:t>;</w:t>
      </w:r>
      <w:r>
        <w:rPr>
          <w:rFonts w:hint="eastAsia"/>
        </w:rPr>
        <w:t>做好劳动管理、科普、老龄及宗教、侨务等工作。</w:t>
      </w:r>
    </w:p>
    <w:p>
      <w:pPr>
        <w:pStyle w:val="19"/>
      </w:pPr>
      <w:r>
        <w:rPr>
          <w:rFonts w:hint="eastAsia"/>
        </w:rPr>
        <w:t>（</w:t>
      </w:r>
      <w:r>
        <w:t>6</w:t>
      </w:r>
      <w:r>
        <w:rPr>
          <w:rFonts w:hint="eastAsia"/>
        </w:rPr>
        <w:t>）加强镇级财政的监督和管理，按计划组织、管理镇财政收入和支出，执行国家有关财经纪律和政策，保证国家财政收入的完成</w:t>
      </w:r>
      <w:r>
        <w:t>;</w:t>
      </w:r>
      <w:r>
        <w:rPr>
          <w:rFonts w:hint="eastAsia"/>
        </w:rPr>
        <w:t>做好统计工作。</w:t>
      </w:r>
    </w:p>
    <w:p>
      <w:pPr>
        <w:pStyle w:val="19"/>
      </w:pPr>
      <w:r>
        <w:rPr>
          <w:rFonts w:hint="eastAsia"/>
        </w:rPr>
        <w:t>（</w:t>
      </w:r>
      <w:r>
        <w:t>7</w:t>
      </w:r>
      <w:r>
        <w:rPr>
          <w:rFonts w:hint="eastAsia"/>
        </w:rPr>
        <w:t>）指导、支持、帮助村民委员会的组织制度建设和业务建设，促进村民委员会民主自治。</w:t>
      </w:r>
    </w:p>
    <w:p>
      <w:pPr>
        <w:pStyle w:val="19"/>
      </w:pPr>
      <w:r>
        <w:rPr>
          <w:rFonts w:hint="eastAsia"/>
        </w:rPr>
        <w:t>（</w:t>
      </w:r>
      <w:r>
        <w:t>8</w:t>
      </w:r>
      <w:r>
        <w:rPr>
          <w:rFonts w:hint="eastAsia"/>
        </w:rPr>
        <w:t>）制定和组织实施镇村建设规划</w:t>
      </w:r>
      <w:r>
        <w:t>;</w:t>
      </w:r>
      <w:r>
        <w:rPr>
          <w:rFonts w:hint="eastAsia"/>
        </w:rPr>
        <w:t>加强公用、市政设施、水利建设和管理以及房屋土地管理和环境综合整治工作，保护和改善生活环境和生态环境。</w:t>
      </w:r>
    </w:p>
    <w:p>
      <w:pPr>
        <w:pStyle w:val="19"/>
      </w:pPr>
      <w:r>
        <w:rPr>
          <w:rFonts w:hint="eastAsia"/>
        </w:rPr>
        <w:t>（</w:t>
      </w:r>
      <w:r>
        <w:t>9</w:t>
      </w:r>
      <w:r>
        <w:rPr>
          <w:rFonts w:hint="eastAsia"/>
        </w:rPr>
        <w:t>）协助和支持设置在本行政区域内不隶属于乡的国家机关和企事业单位工作，监督其遵守和执行国家的法律、法规和政策。</w:t>
      </w:r>
    </w:p>
    <w:p>
      <w:pPr>
        <w:pStyle w:val="19"/>
      </w:pPr>
      <w:r>
        <w:rPr>
          <w:rFonts w:hint="eastAsia"/>
        </w:rPr>
        <w:t>（</w:t>
      </w:r>
      <w:r>
        <w:t>10</w:t>
      </w:r>
      <w:r>
        <w:rPr>
          <w:rFonts w:hint="eastAsia"/>
        </w:rPr>
        <w:t>）承办区政府交办的其它事项。</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丰润区小张各庄镇人民政府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1"/>
        <w:textAlignment w:val="auto"/>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按照预算管理有关规定，目前我省部门预算的编制实行综合预算管理，即全部收入和支出都反映在预算中。丰润区小张各庄镇人民政府机关及所属事业单位的收支包含在部门预算中。</w:t>
      </w:r>
    </w:p>
    <w:p>
      <w:pPr>
        <w:pStyle w:val="20"/>
        <w:rPr>
          <w:rFonts w:hint="eastAsia"/>
        </w:rPr>
      </w:pPr>
      <w:r>
        <w:rPr>
          <w:rFonts w:hint="eastAsia"/>
        </w:rPr>
        <w:t>（一）收入说明</w:t>
      </w:r>
    </w:p>
    <w:p>
      <w:pPr>
        <w:pStyle w:val="20"/>
        <w:rPr>
          <w:rFonts w:hint="eastAsia"/>
        </w:rPr>
      </w:pPr>
      <w:r>
        <w:rPr>
          <w:rFonts w:hint="eastAsia"/>
        </w:rPr>
        <w:t>2023年单位预算收入</w:t>
      </w:r>
      <w:r>
        <w:rPr>
          <w:rFonts w:hint="eastAsia"/>
          <w:lang w:val="en-US" w:eastAsia="zh-CN"/>
        </w:rPr>
        <w:t>2353.73</w:t>
      </w:r>
      <w:r>
        <w:rPr>
          <w:rFonts w:hint="eastAsia"/>
        </w:rPr>
        <w:t>万元，其中一般公共预算收入</w:t>
      </w:r>
      <w:r>
        <w:rPr>
          <w:rFonts w:hint="eastAsia"/>
          <w:lang w:val="en-US" w:eastAsia="zh-CN"/>
        </w:rPr>
        <w:t>2353.73</w:t>
      </w:r>
      <w:r>
        <w:rPr>
          <w:rFonts w:hint="eastAsia"/>
        </w:rPr>
        <w:t>万元，政府性基金收入0万元，国有资本经营预算收入0万元。</w:t>
      </w:r>
    </w:p>
    <w:p>
      <w:pPr>
        <w:pStyle w:val="20"/>
        <w:rPr>
          <w:rFonts w:hint="eastAsia"/>
        </w:rPr>
      </w:pPr>
      <w:r>
        <w:rPr>
          <w:rFonts w:hint="eastAsia"/>
        </w:rPr>
        <w:t>（二）支出说明</w:t>
      </w:r>
    </w:p>
    <w:p>
      <w:pPr>
        <w:pStyle w:val="20"/>
        <w:rPr>
          <w:rFonts w:hint="eastAsia"/>
        </w:rPr>
      </w:pPr>
      <w:r>
        <w:rPr>
          <w:rFonts w:hint="eastAsia"/>
        </w:rPr>
        <w:t>2023年单位预算支出</w:t>
      </w:r>
      <w:r>
        <w:rPr>
          <w:rFonts w:hint="eastAsia"/>
          <w:lang w:val="en-US" w:eastAsia="zh-CN"/>
        </w:rPr>
        <w:t>2353.73</w:t>
      </w:r>
      <w:r>
        <w:rPr>
          <w:rFonts w:hint="eastAsia"/>
        </w:rPr>
        <w:t>万元，其中基本支出</w:t>
      </w:r>
      <w:r>
        <w:rPr>
          <w:rFonts w:hint="eastAsia"/>
          <w:lang w:val="en-US" w:eastAsia="zh-CN"/>
        </w:rPr>
        <w:t>1107.91</w:t>
      </w:r>
      <w:r>
        <w:rPr>
          <w:rFonts w:hint="eastAsia"/>
        </w:rPr>
        <w:t>万元，包含人员经费</w:t>
      </w:r>
      <w:r>
        <w:rPr>
          <w:rFonts w:hint="eastAsia"/>
          <w:lang w:val="en-US" w:eastAsia="zh-CN"/>
        </w:rPr>
        <w:t>1013.28</w:t>
      </w:r>
      <w:r>
        <w:rPr>
          <w:rFonts w:hint="eastAsia"/>
        </w:rPr>
        <w:t>元、正常公用经费</w:t>
      </w:r>
      <w:r>
        <w:rPr>
          <w:rFonts w:hint="eastAsia"/>
          <w:lang w:val="en-US" w:eastAsia="zh-CN"/>
        </w:rPr>
        <w:t>94.63</w:t>
      </w:r>
      <w:r>
        <w:rPr>
          <w:rFonts w:hint="eastAsia"/>
        </w:rPr>
        <w:t>万元，项目支出</w:t>
      </w:r>
      <w:r>
        <w:rPr>
          <w:rFonts w:hint="eastAsia"/>
          <w:lang w:val="en-US" w:eastAsia="zh-CN"/>
        </w:rPr>
        <w:t>1245.82</w:t>
      </w:r>
      <w:r>
        <w:rPr>
          <w:rFonts w:hint="eastAsia"/>
        </w:rPr>
        <w:t>万元。</w:t>
      </w:r>
    </w:p>
    <w:p>
      <w:pPr>
        <w:pStyle w:val="20"/>
        <w:rPr>
          <w:rFonts w:hint="eastAsia"/>
        </w:rPr>
      </w:pPr>
      <w:r>
        <w:rPr>
          <w:rFonts w:hint="eastAsia"/>
        </w:rPr>
        <w:t>（三）比上年增减情况</w:t>
      </w:r>
    </w:p>
    <w:p>
      <w:pPr>
        <w:pStyle w:val="20"/>
      </w:pPr>
      <w:r>
        <w:rPr>
          <w:rFonts w:hint="eastAsia"/>
        </w:rPr>
        <w:t xml:space="preserve"> 2023年单位预算较202</w:t>
      </w:r>
      <w:r>
        <w:rPr>
          <w:rFonts w:hint="eastAsia"/>
          <w:lang w:val="en-US" w:eastAsia="zh-CN"/>
        </w:rPr>
        <w:t>2</w:t>
      </w:r>
      <w:r>
        <w:rPr>
          <w:rFonts w:hint="eastAsia"/>
        </w:rPr>
        <w:t>年增加</w:t>
      </w:r>
      <w:r>
        <w:rPr>
          <w:rFonts w:hint="eastAsia"/>
          <w:lang w:val="en-US" w:eastAsia="zh-CN"/>
        </w:rPr>
        <w:t>1283.5</w:t>
      </w:r>
      <w:r>
        <w:rPr>
          <w:rFonts w:hint="eastAsia"/>
        </w:rPr>
        <w:t>万元，其中人员经费增加</w:t>
      </w:r>
      <w:r>
        <w:rPr>
          <w:rFonts w:hint="eastAsia"/>
          <w:lang w:val="en-US" w:eastAsia="zh-CN"/>
        </w:rPr>
        <w:t>197.18</w:t>
      </w:r>
      <w:r>
        <w:rPr>
          <w:rFonts w:hint="eastAsia"/>
        </w:rPr>
        <w:t>万元（增加原因为在职人员增加及工资调整）、正常公用经费</w:t>
      </w:r>
      <w:r>
        <w:rPr>
          <w:rFonts w:hint="eastAsia"/>
          <w:lang w:val="en-US" w:eastAsia="zh-CN"/>
        </w:rPr>
        <w:t>增加5.01万元（增加原因为人员增加福利费工会费调整和其他交通费增加）</w:t>
      </w:r>
      <w:r>
        <w:rPr>
          <w:rFonts w:hint="eastAsia"/>
        </w:rPr>
        <w:t>；项目支出增加</w:t>
      </w:r>
      <w:r>
        <w:rPr>
          <w:rFonts w:hint="eastAsia"/>
          <w:lang w:val="en-US" w:eastAsia="zh-CN"/>
        </w:rPr>
        <w:t>1245.82</w:t>
      </w:r>
      <w:r>
        <w:rPr>
          <w:rFonts w:hint="eastAsia"/>
        </w:rPr>
        <w:t>万元。</w:t>
      </w:r>
    </w:p>
    <w:p>
      <w:pPr>
        <w:spacing w:before="10" w:after="10" w:line="360" w:lineRule="auto"/>
        <w:ind w:firstLine="640"/>
        <w:outlineLvl w:val="2"/>
      </w:pPr>
      <w:r>
        <w:rPr>
          <w:rFonts w:ascii="黑体" w:hAnsi="黑体" w:eastAsia="黑体" w:cs="黑体"/>
          <w:color w:val="000000"/>
          <w:sz w:val="32"/>
        </w:rPr>
        <w:t>三、机关运行经费安排情况</w:t>
      </w:r>
    </w:p>
    <w:p>
      <w:pPr>
        <w:pStyle w:val="20"/>
        <w:rPr>
          <w:rFonts w:hint="eastAsia"/>
        </w:rPr>
      </w:pPr>
      <w:r>
        <w:rPr>
          <w:rFonts w:hint="eastAsia"/>
        </w:rPr>
        <w:t>本</w:t>
      </w:r>
      <w:r>
        <w:rPr>
          <w:rFonts w:hint="eastAsia"/>
          <w:lang w:val="en-US" w:eastAsia="zh-CN"/>
        </w:rPr>
        <w:t>单位</w:t>
      </w:r>
      <w:r>
        <w:rPr>
          <w:rFonts w:hint="eastAsia"/>
        </w:rPr>
        <w:t>202</w:t>
      </w:r>
      <w:r>
        <w:rPr>
          <w:rFonts w:hint="eastAsia"/>
          <w:lang w:eastAsia="zh-CN"/>
        </w:rPr>
        <w:t>3</w:t>
      </w:r>
      <w:r>
        <w:rPr>
          <w:rFonts w:hint="eastAsia"/>
        </w:rPr>
        <w:t>年度机关运行经费支出</w:t>
      </w:r>
      <w:r>
        <w:rPr>
          <w:rFonts w:hint="eastAsia"/>
          <w:lang w:eastAsia="zh-CN"/>
        </w:rPr>
        <w:t>94.63</w:t>
      </w:r>
      <w:r>
        <w:rPr>
          <w:rFonts w:hint="eastAsia"/>
        </w:rPr>
        <w:t>万元，主要包括办公费、水费、电费、邮电费、取暖费、差旅费、劳务费、工会经费、福利费、公务用车运行维护费、其他交通费用、其他商品和服务支出。</w:t>
      </w:r>
    </w:p>
    <w:p>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line="360" w:lineRule="auto"/>
        <w:ind w:firstLine="640"/>
        <w:outlineLvl w:val="2"/>
        <w:rPr>
          <w:rFonts w:hint="eastAsia" w:eastAsia="方正仿宋_GBK"/>
          <w:sz w:val="28"/>
        </w:rPr>
      </w:pPr>
      <w:r>
        <w:rPr>
          <w:rFonts w:hint="eastAsia" w:eastAsia="方正仿宋_GBK"/>
          <w:sz w:val="28"/>
        </w:rPr>
        <w:t>2023年我部门“三公”经费预算安排</w:t>
      </w:r>
      <w:r>
        <w:rPr>
          <w:rFonts w:hint="eastAsia" w:eastAsia="方正仿宋_GBK"/>
          <w:sz w:val="28"/>
          <w:lang w:val="en-US" w:eastAsia="zh-CN"/>
        </w:rPr>
        <w:t>4</w:t>
      </w:r>
      <w:r>
        <w:rPr>
          <w:rFonts w:hint="eastAsia" w:eastAsia="方正仿宋_GBK"/>
          <w:sz w:val="28"/>
        </w:rPr>
        <w:t>万元，与2022年预算相比无变化。具体安排情况为：</w:t>
      </w:r>
    </w:p>
    <w:p>
      <w:pPr>
        <w:spacing w:before="10" w:after="10" w:line="360" w:lineRule="auto"/>
        <w:ind w:firstLine="640"/>
        <w:outlineLvl w:val="2"/>
        <w:rPr>
          <w:rFonts w:hint="eastAsia" w:eastAsia="方正仿宋_GBK"/>
          <w:sz w:val="28"/>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①公务用车购置0万元，与上年持平；</w:t>
      </w:r>
    </w:p>
    <w:p>
      <w:pPr>
        <w:spacing w:before="10" w:after="10" w:line="360" w:lineRule="auto"/>
        <w:ind w:firstLine="640"/>
        <w:outlineLvl w:val="2"/>
        <w:rPr>
          <w:rFonts w:hint="eastAsia"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r>
        <w:rPr>
          <w:rFonts w:hint="eastAsia" w:eastAsia="方正仿宋_GBK"/>
          <w:sz w:val="28"/>
          <w:lang w:eastAsia="zh-CN"/>
        </w:rPr>
        <w:t>。</w:t>
      </w:r>
    </w:p>
    <w:p>
      <w:pPr>
        <w:spacing w:before="10" w:after="10" w:line="360" w:lineRule="auto"/>
        <w:ind w:firstLine="640"/>
        <w:outlineLvl w:val="2"/>
        <w:rPr>
          <w:rFonts w:hint="eastAsia" w:eastAsia="方正仿宋_GBK"/>
          <w:sz w:val="28"/>
        </w:rPr>
      </w:pPr>
      <w:r>
        <w:rPr>
          <w:rFonts w:hint="eastAsia" w:eastAsia="方正仿宋_GBK"/>
          <w:sz w:val="28"/>
        </w:rPr>
        <w:t>（二）公务接待费。共计安排0万元，与2022年预算相比无变化。</w:t>
      </w:r>
    </w:p>
    <w:p>
      <w:pPr>
        <w:spacing w:before="10" w:after="10" w:line="360" w:lineRule="auto"/>
        <w:ind w:firstLine="640"/>
        <w:outlineLvl w:val="2"/>
        <w:rPr>
          <w:rFonts w:hint="eastAsia" w:eastAsia="方正仿宋_GBK"/>
          <w:sz w:val="28"/>
        </w:rPr>
      </w:pPr>
      <w:r>
        <w:rPr>
          <w:rFonts w:hint="eastAsia" w:eastAsia="方正仿宋_GBK"/>
          <w:sz w:val="28"/>
        </w:rPr>
        <w:t>（三）因公出国(境)费安排0万元，与2022年预算相比无变化。</w:t>
      </w:r>
    </w:p>
    <w:p>
      <w:pPr>
        <w:spacing w:before="10" w:after="10" w:line="360" w:lineRule="auto"/>
        <w:ind w:firstLine="640"/>
        <w:outlineLvl w:val="2"/>
        <w:rPr>
          <w:rFonts w:eastAsia="方正仿宋_GBK"/>
          <w:sz w:val="28"/>
        </w:rPr>
      </w:pPr>
      <w:r>
        <w:rPr>
          <w:rFonts w:hint="eastAsia" w:eastAsia="方正仿宋_GBK"/>
          <w:sz w:val="28"/>
        </w:rPr>
        <w:t>（四）培训费。共计安排0万元，与2022年预算相比无变化。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根据年初预算安排和年度工作计划需要，平均每村每年资金的分配额</w:t>
            </w:r>
          </w:p>
        </w:tc>
        <w:tc>
          <w:tcPr>
            <w:tcW w:w="2551" w:type="dxa"/>
            <w:vAlign w:val="center"/>
          </w:tcPr>
          <w:p>
            <w:pPr>
              <w:pStyle w:val="14"/>
            </w:pPr>
            <w:r>
              <w:t>≤2.07万元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1.目标内容1按照工作需要，开展财政所工作，购买办公用品、协调工作、对财务人员进行培训等，确保财政所各项工作完成。</w:t>
            </w:r>
          </w:p>
          <w:p>
            <w:pPr>
              <w:pStyle w:val="14"/>
            </w:pPr>
            <w:r>
              <w:t>2.目标内容3对工作的开展，提升财政人员工作水平，起到切实服务大局的作用。</w:t>
            </w:r>
          </w:p>
          <w:p>
            <w:pPr>
              <w:pStyle w:val="14"/>
            </w:pPr>
            <w:r>
              <w:t>3.目标内容2保障各项工作正常运转。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根据年初预算安排，确保资金科学有效使用，按预定时间完成。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人均培训成本</w:t>
            </w:r>
          </w:p>
        </w:tc>
        <w:tc>
          <w:tcPr>
            <w:tcW w:w="2835" w:type="dxa"/>
            <w:vAlign w:val="center"/>
          </w:tcPr>
          <w:p>
            <w:pPr>
              <w:pStyle w:val="14"/>
            </w:pPr>
            <w:r>
              <w:t>每人完成培训成本</w:t>
            </w:r>
          </w:p>
        </w:tc>
        <w:tc>
          <w:tcPr>
            <w:tcW w:w="2551" w:type="dxa"/>
            <w:vAlign w:val="center"/>
          </w:tcPr>
          <w:p>
            <w:pPr>
              <w:pStyle w:val="14"/>
            </w:pPr>
            <w:r>
              <w:t>≤200元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保证财政所工作顺利开展，促进社会稳定，水平逐步提高。</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1.目标内容1资金按时拨付到位，用于村级日常办公费、水电费、培训费、书报费等。</w:t>
            </w:r>
          </w:p>
          <w:p>
            <w:pPr>
              <w:pStyle w:val="14"/>
            </w:pPr>
            <w:r>
              <w:t>2.目标内容3通过此项工作的开展，确保全乡各村工作的正常运转。</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正常运转村级数</w:t>
            </w:r>
          </w:p>
        </w:tc>
        <w:tc>
          <w:tcPr>
            <w:tcW w:w="2835" w:type="dxa"/>
            <w:vAlign w:val="center"/>
          </w:tcPr>
          <w:p>
            <w:pPr>
              <w:pStyle w:val="14"/>
            </w:pPr>
            <w:r>
              <w:t>保障村级组织正常运转的个数</w:t>
            </w:r>
          </w:p>
        </w:tc>
        <w:tc>
          <w:tcPr>
            <w:tcW w:w="2551" w:type="dxa"/>
            <w:vAlign w:val="center"/>
          </w:tcPr>
          <w:p>
            <w:pPr>
              <w:pStyle w:val="14"/>
            </w:pPr>
            <w:r>
              <w:t>≥10个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每村分配资金</w:t>
            </w:r>
          </w:p>
        </w:tc>
        <w:tc>
          <w:tcPr>
            <w:tcW w:w="2835" w:type="dxa"/>
            <w:vAlign w:val="center"/>
          </w:tcPr>
          <w:p>
            <w:pPr>
              <w:pStyle w:val="14"/>
            </w:pPr>
            <w:r>
              <w:t>根据年初预算安排和年度工作计划需要，各村每年资金的分配额</w:t>
            </w:r>
          </w:p>
        </w:tc>
        <w:tc>
          <w:tcPr>
            <w:tcW w:w="2551" w:type="dxa"/>
            <w:vAlign w:val="center"/>
          </w:tcPr>
          <w:p>
            <w:pPr>
              <w:pStyle w:val="14"/>
            </w:pPr>
            <w:r>
              <w:t>≤1.38万元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保障村级工作顺利开展，大力改善民生，促进社会稳定。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1.目标内容1保障日常统计工作的正常开展，加强统计法制建设</w:t>
            </w:r>
          </w:p>
          <w:p>
            <w:pPr>
              <w:pStyle w:val="14"/>
            </w:pPr>
            <w:r>
              <w:t>2.目标内容2加强基层统计队伍建设，各项统计调查和基层统计人员业务培训，</w:t>
            </w:r>
          </w:p>
          <w:p>
            <w:pPr>
              <w:pStyle w:val="14"/>
            </w:pPr>
            <w:r>
              <w:t>3.目标内容3配备办公设备和购买办公用品。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按时完成日常统计工作的月数</w:t>
            </w:r>
          </w:p>
        </w:tc>
        <w:tc>
          <w:tcPr>
            <w:tcW w:w="2835" w:type="dxa"/>
            <w:vAlign w:val="center"/>
          </w:tcPr>
          <w:p>
            <w:pPr>
              <w:pStyle w:val="14"/>
            </w:pPr>
            <w:r>
              <w:t>按时完成日常统计工作的月数</w:t>
            </w:r>
          </w:p>
        </w:tc>
        <w:tc>
          <w:tcPr>
            <w:tcW w:w="2551" w:type="dxa"/>
            <w:vAlign w:val="center"/>
          </w:tcPr>
          <w:p>
            <w:pPr>
              <w:pStyle w:val="14"/>
            </w:pPr>
            <w:r>
              <w:t>≥12个</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完成日常统计工作的质量</w:t>
            </w:r>
          </w:p>
        </w:tc>
        <w:tc>
          <w:tcPr>
            <w:tcW w:w="2835" w:type="dxa"/>
            <w:vAlign w:val="center"/>
          </w:tcPr>
          <w:p>
            <w:pPr>
              <w:pStyle w:val="14"/>
            </w:pPr>
            <w:r>
              <w:t>工作完成优良率</w:t>
            </w:r>
          </w:p>
        </w:tc>
        <w:tc>
          <w:tcPr>
            <w:tcW w:w="2551" w:type="dxa"/>
            <w:vAlign w:val="center"/>
          </w:tcPr>
          <w:p>
            <w:pPr>
              <w:pStyle w:val="14"/>
            </w:pPr>
            <w:r>
              <w:t>≥90%</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根据上级要求,按时完成</w:t>
            </w:r>
          </w:p>
        </w:tc>
        <w:tc>
          <w:tcPr>
            <w:tcW w:w="2551" w:type="dxa"/>
            <w:vAlign w:val="center"/>
          </w:tcPr>
          <w:p>
            <w:pPr>
              <w:pStyle w:val="14"/>
            </w:pPr>
            <w:r>
              <w:t>2023年12月31日</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平均每月所需经费</w:t>
            </w:r>
          </w:p>
        </w:tc>
        <w:tc>
          <w:tcPr>
            <w:tcW w:w="2551" w:type="dxa"/>
            <w:vAlign w:val="center"/>
          </w:tcPr>
          <w:p>
            <w:pPr>
              <w:pStyle w:val="14"/>
            </w:pPr>
            <w:r>
              <w:t>≤2000元/月</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保障统计工作正常开展，为决策提供依据</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1.目标内容1主要用于征兵各项工作各项支出，保障征兵工作顺利开展</w:t>
            </w:r>
          </w:p>
          <w:p>
            <w:pPr>
              <w:pStyle w:val="14"/>
            </w:pPr>
            <w:r>
              <w:t>2.目标内容3保障我乡办公、维稳、经济发展等各项社会事业支出</w:t>
            </w:r>
          </w:p>
          <w:p>
            <w:pPr>
              <w:pStyle w:val="14"/>
            </w:pPr>
            <w:r>
              <w:t>3.目标内容2保证工作正常有序开展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征兵及宣传次数</w:t>
            </w:r>
          </w:p>
        </w:tc>
        <w:tc>
          <w:tcPr>
            <w:tcW w:w="2835" w:type="dxa"/>
            <w:vAlign w:val="center"/>
          </w:tcPr>
          <w:p>
            <w:pPr>
              <w:pStyle w:val="14"/>
            </w:pPr>
            <w:r>
              <w:t>每年征兵次数及宣传次数</w:t>
            </w:r>
          </w:p>
        </w:tc>
        <w:tc>
          <w:tcPr>
            <w:tcW w:w="2551" w:type="dxa"/>
            <w:vAlign w:val="center"/>
          </w:tcPr>
          <w:p>
            <w:pPr>
              <w:pStyle w:val="14"/>
            </w:pPr>
            <w:r>
              <w:t>≥2次</w:t>
            </w:r>
          </w:p>
        </w:tc>
        <w:tc>
          <w:tcPr>
            <w:tcW w:w="2268" w:type="dxa"/>
            <w:vAlign w:val="center"/>
          </w:tcPr>
          <w:p>
            <w:pPr>
              <w:pStyle w:val="14"/>
            </w:pPr>
            <w:r>
              <w:t>工作需要</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工作完成质量效果优良率</w:t>
            </w:r>
          </w:p>
        </w:tc>
        <w:tc>
          <w:tcPr>
            <w:tcW w:w="2835" w:type="dxa"/>
            <w:vAlign w:val="center"/>
          </w:tcPr>
          <w:p>
            <w:pPr>
              <w:pStyle w:val="14"/>
            </w:pPr>
            <w:r>
              <w:t>征兵完成率占全年比重</w:t>
            </w:r>
          </w:p>
        </w:tc>
        <w:tc>
          <w:tcPr>
            <w:tcW w:w="2551" w:type="dxa"/>
            <w:vAlign w:val="center"/>
          </w:tcPr>
          <w:p>
            <w:pPr>
              <w:pStyle w:val="14"/>
            </w:pPr>
            <w:r>
              <w:t>≥95%</w:t>
            </w:r>
          </w:p>
        </w:tc>
        <w:tc>
          <w:tcPr>
            <w:tcW w:w="2268" w:type="dxa"/>
            <w:vAlign w:val="center"/>
          </w:tcPr>
          <w:p>
            <w:pPr>
              <w:pStyle w:val="14"/>
            </w:pPr>
            <w:r>
              <w:t>行业标准</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根据年初预算安排，保障经费按时使用，按预定进度完成。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财政资金使用率</w:t>
            </w:r>
          </w:p>
        </w:tc>
        <w:tc>
          <w:tcPr>
            <w:tcW w:w="2551" w:type="dxa"/>
            <w:vAlign w:val="center"/>
          </w:tcPr>
          <w:p>
            <w:pPr>
              <w:pStyle w:val="14"/>
            </w:pPr>
            <w:r>
              <w:t>≤15000元/次</w:t>
            </w:r>
          </w:p>
        </w:tc>
        <w:tc>
          <w:tcPr>
            <w:tcW w:w="2268" w:type="dxa"/>
            <w:vAlign w:val="center"/>
          </w:tcPr>
          <w:p>
            <w:pPr>
              <w:pStyle w:val="14"/>
            </w:pPr>
            <w:r>
              <w:t>文件标准</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保障工作顺利开展，促进社会稳定水平逐步提高。</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6、2022年体制经费2绩效目标表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1.目标内容1充分调动乡镇经济发展</w:t>
            </w:r>
          </w:p>
          <w:p>
            <w:pPr>
              <w:pStyle w:val="14"/>
            </w:pPr>
            <w:r>
              <w:t>2.目标内容3用于保障乡镇办公、维稳、经济发展等各项社会事业支出</w:t>
            </w:r>
          </w:p>
          <w:p>
            <w:pPr>
              <w:pStyle w:val="14"/>
            </w:pPr>
            <w:r>
              <w:t>3.目标内容2保障机关工作正常运转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≥8次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完成工作占全年工作比率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每月购买的物品、服务成本</w:t>
            </w:r>
          </w:p>
        </w:tc>
        <w:tc>
          <w:tcPr>
            <w:tcW w:w="2551" w:type="dxa"/>
            <w:vAlign w:val="center"/>
          </w:tcPr>
          <w:p>
            <w:pPr>
              <w:pStyle w:val="14"/>
            </w:pPr>
            <w:r>
              <w:t>≤5万元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充分调动乡镇经济发展，保障乡镇办公、维稳、经济发展等各项社会事业支出，促进社会稳定，得到的认可率。</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8、（2）唐山再创激光新材料项目征地及地上附着物补偿款绩效目标表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1.目标内容1唐山再创激光新材料项目征地支付大张各庄村坟地补偿费，原有大坑、树木及厂房等地上附着物补偿费用</w:t>
            </w:r>
          </w:p>
          <w:p>
            <w:pPr>
              <w:pStyle w:val="14"/>
            </w:pPr>
            <w:r>
              <w:t>2.目标内容2唐山再创激光新材料项目征地工作费支出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补偿迁移墓穴数量</w:t>
            </w:r>
          </w:p>
        </w:tc>
        <w:tc>
          <w:tcPr>
            <w:tcW w:w="2835" w:type="dxa"/>
            <w:vAlign w:val="center"/>
          </w:tcPr>
          <w:p>
            <w:pPr>
              <w:pStyle w:val="14"/>
            </w:pPr>
            <w:r>
              <w:t>补偿迁移墓穴数量</w:t>
            </w:r>
          </w:p>
        </w:tc>
        <w:tc>
          <w:tcPr>
            <w:tcW w:w="2551" w:type="dxa"/>
            <w:vAlign w:val="center"/>
          </w:tcPr>
          <w:p>
            <w:pPr>
              <w:pStyle w:val="14"/>
            </w:pPr>
            <w:r>
              <w:t>≥65座</w:t>
            </w:r>
          </w:p>
        </w:tc>
        <w:tc>
          <w:tcPr>
            <w:tcW w:w="2268" w:type="dxa"/>
            <w:vAlign w:val="center"/>
          </w:tcPr>
          <w:p>
            <w:pPr>
              <w:pStyle w:val="14"/>
            </w:pPr>
            <w:r>
              <w:t>文件标准 项目评估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补偿费用发放比例</w:t>
            </w:r>
          </w:p>
        </w:tc>
        <w:tc>
          <w:tcPr>
            <w:tcW w:w="2835" w:type="dxa"/>
            <w:vAlign w:val="center"/>
          </w:tcPr>
          <w:p>
            <w:pPr>
              <w:pStyle w:val="14"/>
            </w:pPr>
            <w:r>
              <w:t>补偿费用发放率</w:t>
            </w:r>
          </w:p>
        </w:tc>
        <w:tc>
          <w:tcPr>
            <w:tcW w:w="2551" w:type="dxa"/>
            <w:vAlign w:val="center"/>
          </w:tcPr>
          <w:p>
            <w:pPr>
              <w:pStyle w:val="14"/>
            </w:pPr>
            <w:r>
              <w:t>≥99%</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支付时效</w:t>
            </w:r>
          </w:p>
        </w:tc>
        <w:tc>
          <w:tcPr>
            <w:tcW w:w="2835" w:type="dxa"/>
            <w:vAlign w:val="center"/>
          </w:tcPr>
          <w:p>
            <w:pPr>
              <w:pStyle w:val="14"/>
            </w:pPr>
            <w:r>
              <w:t>资金按时支出</w:t>
            </w:r>
          </w:p>
        </w:tc>
        <w:tc>
          <w:tcPr>
            <w:tcW w:w="2551" w:type="dxa"/>
            <w:vAlign w:val="center"/>
          </w:tcPr>
          <w:p>
            <w:pPr>
              <w:pStyle w:val="14"/>
            </w:pPr>
            <w:r>
              <w:t>2023年12月31日前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成本超支比例</w:t>
            </w:r>
          </w:p>
        </w:tc>
        <w:tc>
          <w:tcPr>
            <w:tcW w:w="2835" w:type="dxa"/>
            <w:vAlign w:val="center"/>
          </w:tcPr>
          <w:p>
            <w:pPr>
              <w:pStyle w:val="14"/>
            </w:pPr>
            <w:r>
              <w:t>成本超支比例</w:t>
            </w:r>
          </w:p>
        </w:tc>
        <w:tc>
          <w:tcPr>
            <w:tcW w:w="2551" w:type="dxa"/>
            <w:vAlign w:val="center"/>
          </w:tcPr>
          <w:p>
            <w:pPr>
              <w:pStyle w:val="14"/>
            </w:pPr>
            <w:r>
              <w:t>≤1万元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对地区经济的贡献</w:t>
            </w:r>
          </w:p>
        </w:tc>
        <w:tc>
          <w:tcPr>
            <w:tcW w:w="2835" w:type="dxa"/>
            <w:vAlign w:val="center"/>
          </w:tcPr>
          <w:p>
            <w:pPr>
              <w:pStyle w:val="14"/>
            </w:pPr>
            <w:r>
              <w:t>支付征地及地上附着物补偿，助力企业入驻</w:t>
            </w:r>
          </w:p>
        </w:tc>
        <w:tc>
          <w:tcPr>
            <w:tcW w:w="2551" w:type="dxa"/>
            <w:vAlign w:val="center"/>
          </w:tcPr>
          <w:p>
            <w:pPr>
              <w:pStyle w:val="14"/>
            </w:pPr>
            <w:r>
              <w:t>征地顺利进行</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9、（2）小张各庄镇唐山再创激光新材料科技有限公司高端装备部件超材料激光再造项目资金奖励绩效目标表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1.目标内容1唐山再创激光新材料科技有限公司高端装备零部件超材料激光再制造项目奖励资金用于奖励支持企业建设运营</w:t>
            </w:r>
            <w:r>
              <w:tab/>
            </w:r>
            <w:r>
              <w:tab/>
            </w:r>
            <w:r>
              <w:tab/>
            </w:r>
            <w:r>
              <w:tab/>
            </w:r>
            <w:r>
              <w:tab/>
            </w:r>
            <w:r>
              <w:tab/>
            </w:r>
          </w:p>
          <w:p>
            <w:pPr>
              <w:pStyle w:val="14"/>
            </w:pPr>
          </w:p>
          <w:p>
            <w:pPr>
              <w:pStyle w:val="14"/>
            </w:pPr>
            <w:r>
              <w:t>2.目标内容2促进镇域经济转型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≥1个</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企业建设标准</w:t>
            </w:r>
          </w:p>
        </w:tc>
        <w:tc>
          <w:tcPr>
            <w:tcW w:w="2835" w:type="dxa"/>
            <w:vAlign w:val="center"/>
          </w:tcPr>
          <w:p>
            <w:pPr>
              <w:pStyle w:val="14"/>
            </w:pPr>
            <w:r>
              <w:t>企业建设标准符合产业政策、环保、节能等要求</w:t>
            </w:r>
          </w:p>
        </w:tc>
        <w:tc>
          <w:tcPr>
            <w:tcW w:w="2551" w:type="dxa"/>
            <w:vAlign w:val="center"/>
          </w:tcPr>
          <w:p>
            <w:pPr>
              <w:pStyle w:val="14"/>
            </w:pPr>
            <w:r>
              <w:t>企业建设标准符合产业政策、环保、节能等要求</w:t>
            </w:r>
          </w:p>
        </w:tc>
        <w:tc>
          <w:tcPr>
            <w:tcW w:w="2268" w:type="dxa"/>
            <w:vAlign w:val="center"/>
          </w:tcPr>
          <w:p>
            <w:pPr>
              <w:pStyle w:val="14"/>
            </w:pPr>
            <w:r>
              <w:t>审批确认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资金拨付时限</w:t>
            </w:r>
          </w:p>
        </w:tc>
        <w:tc>
          <w:tcPr>
            <w:tcW w:w="2835" w:type="dxa"/>
            <w:vAlign w:val="center"/>
          </w:tcPr>
          <w:p>
            <w:pPr>
              <w:pStyle w:val="14"/>
            </w:pPr>
            <w:r>
              <w:t>资金拨付时限</w:t>
            </w:r>
          </w:p>
        </w:tc>
        <w:tc>
          <w:tcPr>
            <w:tcW w:w="2551" w:type="dxa"/>
            <w:vAlign w:val="center"/>
          </w:tcPr>
          <w:p>
            <w:pPr>
              <w:pStyle w:val="14"/>
            </w:pPr>
            <w:r>
              <w:t>2023年12月31日以前</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资金拨付费用</w:t>
            </w:r>
          </w:p>
        </w:tc>
        <w:tc>
          <w:tcPr>
            <w:tcW w:w="2835" w:type="dxa"/>
            <w:vAlign w:val="center"/>
          </w:tcPr>
          <w:p>
            <w:pPr>
              <w:pStyle w:val="14"/>
            </w:pPr>
            <w:r>
              <w:t>资金拨付过程所需费用</w:t>
            </w:r>
          </w:p>
        </w:tc>
        <w:tc>
          <w:tcPr>
            <w:tcW w:w="2551" w:type="dxa"/>
            <w:vAlign w:val="center"/>
          </w:tcPr>
          <w:p>
            <w:pPr>
              <w:pStyle w:val="14"/>
            </w:pPr>
            <w:r>
              <w:t>≤200元</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新增就业人数</w:t>
            </w:r>
          </w:p>
        </w:tc>
        <w:tc>
          <w:tcPr>
            <w:tcW w:w="2835" w:type="dxa"/>
            <w:vAlign w:val="center"/>
          </w:tcPr>
          <w:p>
            <w:pPr>
              <w:pStyle w:val="14"/>
            </w:pPr>
            <w:r>
              <w:t>企业建成后新增就业人数</w:t>
            </w:r>
          </w:p>
        </w:tc>
        <w:tc>
          <w:tcPr>
            <w:tcW w:w="2551" w:type="dxa"/>
            <w:vAlign w:val="center"/>
          </w:tcPr>
          <w:p>
            <w:pPr>
              <w:pStyle w:val="14"/>
            </w:pPr>
            <w:r>
              <w:t>≥300人</w:t>
            </w:r>
          </w:p>
        </w:tc>
        <w:tc>
          <w:tcPr>
            <w:tcW w:w="2268"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调查问询</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2023年，丰润区小张各庄镇人民政府安排政府采购预算0.00万元。具体内容见下表。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479001丰润区小张各庄镇人民政府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丰润区小张各庄镇人民政府（含所属单位）上年末固定资产金额为</w:t>
      </w:r>
      <w:r>
        <w:rPr>
          <w:rFonts w:hint="eastAsia" w:eastAsiaTheme="minorEastAsia"/>
          <w:color w:val="000000"/>
          <w:sz w:val="28"/>
          <w:lang w:eastAsia="zh-CN"/>
        </w:rPr>
        <w:t>167.18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479丰润区小张各庄镇人民政府</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土地、房屋及构筑物</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通用设备</w:t>
            </w:r>
          </w:p>
        </w:tc>
        <w:tc>
          <w:tcPr>
            <w:tcW w:w="2835" w:type="dxa"/>
            <w:vAlign w:val="center"/>
          </w:tcPr>
          <w:p>
            <w:pPr>
              <w:pStyle w:val="15"/>
              <w:rPr>
                <w:rFonts w:hint="eastAsia" w:eastAsiaTheme="minorEastAsia"/>
                <w:lang w:eastAsia="zh-CN"/>
              </w:rPr>
            </w:pPr>
            <w:r>
              <w:rPr>
                <w:rFonts w:hint="eastAsia" w:eastAsiaTheme="minorEastAsia"/>
                <w:lang w:eastAsia="zh-CN"/>
              </w:rPr>
              <w:t>177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101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专用设备</w:t>
            </w:r>
          </w:p>
        </w:tc>
        <w:tc>
          <w:tcPr>
            <w:tcW w:w="2835" w:type="dxa"/>
            <w:vAlign w:val="center"/>
          </w:tcPr>
          <w:p>
            <w:pPr>
              <w:pStyle w:val="15"/>
              <w:rPr>
                <w:rFonts w:hint="eastAsia" w:eastAsiaTheme="minorEastAsia"/>
                <w:lang w:eastAsia="zh-CN"/>
              </w:rPr>
            </w:pPr>
            <w:r>
              <w:rPr>
                <w:rFonts w:hint="eastAsia" w:eastAsiaTheme="minorEastAsia"/>
                <w:lang w:eastAsia="zh-CN"/>
              </w:rPr>
              <w:t>2</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图书、档案</w:t>
            </w:r>
          </w:p>
        </w:tc>
        <w:tc>
          <w:tcPr>
            <w:tcW w:w="2835" w:type="dxa"/>
            <w:vAlign w:val="center"/>
          </w:tcPr>
          <w:p>
            <w:pPr>
              <w:pStyle w:val="15"/>
            </w:pP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 xml:space="preserve">  家具、用具、装具及动植物</w:t>
            </w:r>
          </w:p>
        </w:tc>
        <w:tc>
          <w:tcPr>
            <w:tcW w:w="2835" w:type="dxa"/>
            <w:vAlign w:val="center"/>
          </w:tcPr>
          <w:p>
            <w:pPr>
              <w:pStyle w:val="15"/>
              <w:rPr>
                <w:rFonts w:hint="eastAsia"/>
                <w:lang w:eastAsia="zh-CN"/>
              </w:rPr>
            </w:pPr>
            <w:r>
              <w:rPr>
                <w:rFonts w:hint="eastAsia"/>
                <w:lang w:eastAsia="zh-CN"/>
              </w:rPr>
              <w:t>537</w:t>
            </w:r>
          </w:p>
        </w:tc>
        <w:tc>
          <w:tcPr>
            <w:tcW w:w="2835" w:type="dxa"/>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17</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55</w:t>
            </w:r>
          </w:p>
        </w:tc>
      </w:tr>
    </w:tbl>
    <w:p>
      <w:pPr>
        <w:ind w:firstLine="42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TA4N2VkMjVkY2UzNzUwMDg5YmVhNGQ2YzRmMDAifQ=="/>
  </w:docVars>
  <w:rsids>
    <w:rsidRoot w:val="00953020"/>
    <w:rsid w:val="00023CBC"/>
    <w:rsid w:val="000D2868"/>
    <w:rsid w:val="00356D1B"/>
    <w:rsid w:val="004A607A"/>
    <w:rsid w:val="00953020"/>
    <w:rsid w:val="00E85FD8"/>
    <w:rsid w:val="00EE0831"/>
    <w:rsid w:val="13C60C54"/>
    <w:rsid w:val="165F4A88"/>
    <w:rsid w:val="1E094DA7"/>
    <w:rsid w:val="29F177A8"/>
    <w:rsid w:val="3DEB5CC6"/>
    <w:rsid w:val="4E766588"/>
    <w:rsid w:val="4EDD26B7"/>
    <w:rsid w:val="5A903901"/>
    <w:rsid w:val="5F724E78"/>
    <w:rsid w:val="628458EB"/>
    <w:rsid w:val="6A25350F"/>
    <w:rsid w:val="76BD2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2023-03-10T09:17:01Z</dcterms:created>
  <dcterms:modified xsi:type="dcterms:W3CDTF">2023-03-10T01:17:01Z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2023-03-10T09:16:50Z</dcterms:created>
  <dcterms:modified xsi:type="dcterms:W3CDTF">2023-03-10T01:16:50Z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2023-03-10T09:16:55Z</dcterms:created>
  <dcterms:modified xsi:type="dcterms:W3CDTF">2023-03-10T01:16:55Z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2023-03-10T09:17:01Z</dcterms:created>
  <dcterms:modified xsi:type="dcterms:W3CDTF">2023-03-10T01:17:01Z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2023-03-10T09:17:03Z</dcterms:created>
  <dcterms:modified xsi:type="dcterms:W3CDTF">2023-03-10T01:17:03Z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2023-03-10T09:16:53Z</dcterms:created>
  <dcterms:modified xsi:type="dcterms:W3CDTF">2023-03-10T01:16:53Z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2023-03-10T09:16:54Z</dcterms:created>
  <dcterms:modified xsi:type="dcterms:W3CDTF">2023-03-10T01:16:54Z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2023-03-10T09:16:59Z</dcterms:created>
  <dcterms:modified xsi:type="dcterms:W3CDTF">2023-03-10T01:16:59Z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2023-03-10T09:17:02Z</dcterms:created>
  <dcterms:modified xsi:type="dcterms:W3CDTF">2023-03-10T01:17:02Z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6A6BA03-DAAE-4737-AF1F-8C6EDD417CB4}">
  <ds:schemaRefs/>
</ds:datastoreItem>
</file>

<file path=customXml/itemProps10.xml><?xml version="1.0" encoding="utf-8"?>
<ds:datastoreItem xmlns:ds="http://schemas.openxmlformats.org/officeDocument/2006/customXml" ds:itemID="{94A817C5-F9C4-439B-ACB1-0DC8FB86CDAF}">
  <ds:schemaRefs/>
</ds:datastoreItem>
</file>

<file path=customXml/itemProps11.xml><?xml version="1.0" encoding="utf-8"?>
<ds:datastoreItem xmlns:ds="http://schemas.openxmlformats.org/officeDocument/2006/customXml" ds:itemID="{1A4A2D19-61A9-4F4A-827D-D303367781D1}">
  <ds:schemaRefs/>
</ds:datastoreItem>
</file>

<file path=customXml/itemProps12.xml><?xml version="1.0" encoding="utf-8"?>
<ds:datastoreItem xmlns:ds="http://schemas.openxmlformats.org/officeDocument/2006/customXml" ds:itemID="{D8AD1952-2B1B-4E88-ACE9-BC87DCAFD266}">
  <ds:schemaRefs/>
</ds:datastoreItem>
</file>

<file path=customXml/itemProps13.xml><?xml version="1.0" encoding="utf-8"?>
<ds:datastoreItem xmlns:ds="http://schemas.openxmlformats.org/officeDocument/2006/customXml" ds:itemID="{D01529B0-48D2-41D5-88CB-D27D7642D59F}">
  <ds:schemaRefs/>
</ds:datastoreItem>
</file>

<file path=customXml/itemProps14.xml><?xml version="1.0" encoding="utf-8"?>
<ds:datastoreItem xmlns:ds="http://schemas.openxmlformats.org/officeDocument/2006/customXml" ds:itemID="{A3E53D3A-5855-4F08-ABF1-1301B11A3ACB}">
  <ds:schemaRefs/>
</ds:datastoreItem>
</file>

<file path=customXml/itemProps15.xml><?xml version="1.0" encoding="utf-8"?>
<ds:datastoreItem xmlns:ds="http://schemas.openxmlformats.org/officeDocument/2006/customXml" ds:itemID="{E841BD19-1BCE-4DBF-AFB1-A0D9D16F5F6B}">
  <ds:schemaRefs/>
</ds:datastoreItem>
</file>

<file path=customXml/itemProps16.xml><?xml version="1.0" encoding="utf-8"?>
<ds:datastoreItem xmlns:ds="http://schemas.openxmlformats.org/officeDocument/2006/customXml" ds:itemID="{0EDCEBF8-1E54-4FE7-A061-18EB3F0FA15A}">
  <ds:schemaRefs/>
</ds:datastoreItem>
</file>

<file path=customXml/itemProps17.xml><?xml version="1.0" encoding="utf-8"?>
<ds:datastoreItem xmlns:ds="http://schemas.openxmlformats.org/officeDocument/2006/customXml" ds:itemID="{16C3012A-4EDE-4C30-BB13-8729DED007DE}">
  <ds:schemaRefs/>
</ds:datastoreItem>
</file>

<file path=customXml/itemProps18.xml><?xml version="1.0" encoding="utf-8"?>
<ds:datastoreItem xmlns:ds="http://schemas.openxmlformats.org/officeDocument/2006/customXml" ds:itemID="{53158048-5B73-4156-8911-CE8ECDF02F8F}">
  <ds:schemaRefs/>
</ds:datastoreItem>
</file>

<file path=customXml/itemProps19.xml><?xml version="1.0" encoding="utf-8"?>
<ds:datastoreItem xmlns:ds="http://schemas.openxmlformats.org/officeDocument/2006/customXml" ds:itemID="{5EB1106D-4D22-4DDB-B2DB-99E8B4FC40FF}">
  <ds:schemaRefs/>
</ds:datastoreItem>
</file>

<file path=customXml/itemProps2.xml><?xml version="1.0" encoding="utf-8"?>
<ds:datastoreItem xmlns:ds="http://schemas.openxmlformats.org/officeDocument/2006/customXml" ds:itemID="{ECDD8DCB-6539-4755-B660-4042A81BCAB7}">
  <ds:schemaRefs/>
</ds:datastoreItem>
</file>

<file path=customXml/itemProps20.xml><?xml version="1.0" encoding="utf-8"?>
<ds:datastoreItem xmlns:ds="http://schemas.openxmlformats.org/officeDocument/2006/customXml" ds:itemID="{166F963C-C5C1-4862-B2F9-38EB0029562D}">
  <ds:schemaRefs/>
</ds:datastoreItem>
</file>

<file path=customXml/itemProps21.xml><?xml version="1.0" encoding="utf-8"?>
<ds:datastoreItem xmlns:ds="http://schemas.openxmlformats.org/officeDocument/2006/customXml" ds:itemID="{6A5703FE-D236-4FD0-983D-1D41EF7ADE6E}">
  <ds:schemaRefs/>
</ds:datastoreItem>
</file>

<file path=customXml/itemProps22.xml><?xml version="1.0" encoding="utf-8"?>
<ds:datastoreItem xmlns:ds="http://schemas.openxmlformats.org/officeDocument/2006/customXml" ds:itemID="{0E710A9B-BADD-49A9-B753-D22B782FA047}">
  <ds:schemaRefs/>
</ds:datastoreItem>
</file>

<file path=customXml/itemProps23.xml><?xml version="1.0" encoding="utf-8"?>
<ds:datastoreItem xmlns:ds="http://schemas.openxmlformats.org/officeDocument/2006/customXml" ds:itemID="{933A2B8A-3336-4C42-9771-57173253E2E5}">
  <ds:schemaRefs/>
</ds:datastoreItem>
</file>

<file path=customXml/itemProps24.xml><?xml version="1.0" encoding="utf-8"?>
<ds:datastoreItem xmlns:ds="http://schemas.openxmlformats.org/officeDocument/2006/customXml" ds:itemID="{74379735-C9B2-4808-AD45-8958DF599602}">
  <ds:schemaRefs/>
</ds:datastoreItem>
</file>

<file path=customXml/itemProps25.xml><?xml version="1.0" encoding="utf-8"?>
<ds:datastoreItem xmlns:ds="http://schemas.openxmlformats.org/officeDocument/2006/customXml" ds:itemID="{E6F1FC78-8786-4400-B8BE-4707CB0D554E}">
  <ds:schemaRefs/>
</ds:datastoreItem>
</file>

<file path=customXml/itemProps26.xml><?xml version="1.0" encoding="utf-8"?>
<ds:datastoreItem xmlns:ds="http://schemas.openxmlformats.org/officeDocument/2006/customXml" ds:itemID="{4DDD2CC6-D81A-4D7F-953F-463D4EAAF772}">
  <ds:schemaRefs/>
</ds:datastoreItem>
</file>

<file path=customXml/itemProps27.xml><?xml version="1.0" encoding="utf-8"?>
<ds:datastoreItem xmlns:ds="http://schemas.openxmlformats.org/officeDocument/2006/customXml" ds:itemID="{B93CA778-7B59-475F-90C0-6F95313C0F64}">
  <ds:schemaRefs/>
</ds:datastoreItem>
</file>

<file path=customXml/itemProps28.xml><?xml version="1.0" encoding="utf-8"?>
<ds:datastoreItem xmlns:ds="http://schemas.openxmlformats.org/officeDocument/2006/customXml" ds:itemID="{73038F2E-95B0-41D9-B6F2-CFA29A2F99E9}">
  <ds:schemaRefs/>
</ds:datastoreItem>
</file>

<file path=customXml/itemProps29.xml><?xml version="1.0" encoding="utf-8"?>
<ds:datastoreItem xmlns:ds="http://schemas.openxmlformats.org/officeDocument/2006/customXml" ds:itemID="{D306230D-FF68-45B6-9DAB-CFE63EC90108}">
  <ds:schemaRefs/>
</ds:datastoreItem>
</file>

<file path=customXml/itemProps3.xml><?xml version="1.0" encoding="utf-8"?>
<ds:datastoreItem xmlns:ds="http://schemas.openxmlformats.org/officeDocument/2006/customXml" ds:itemID="{3B9A434F-D35B-4B0D-AE40-1D88F3C2F145}">
  <ds:schemaRefs/>
</ds:datastoreItem>
</file>

<file path=customXml/itemProps30.xml><?xml version="1.0" encoding="utf-8"?>
<ds:datastoreItem xmlns:ds="http://schemas.openxmlformats.org/officeDocument/2006/customXml" ds:itemID="{E35A99EB-3AE1-4FD8-9A28-FA8F73A07A5A}">
  <ds:schemaRefs/>
</ds:datastoreItem>
</file>

<file path=customXml/itemProps31.xml><?xml version="1.0" encoding="utf-8"?>
<ds:datastoreItem xmlns:ds="http://schemas.openxmlformats.org/officeDocument/2006/customXml" ds:itemID="{74C19F9A-8F9F-41B9-93ED-EBD284884FCA}">
  <ds:schemaRefs/>
</ds:datastoreItem>
</file>

<file path=customXml/itemProps32.xml><?xml version="1.0" encoding="utf-8"?>
<ds:datastoreItem xmlns:ds="http://schemas.openxmlformats.org/officeDocument/2006/customXml" ds:itemID="{883CF012-B179-46A6-B6B8-13FB9DB95C28}">
  <ds:schemaRefs/>
</ds:datastoreItem>
</file>

<file path=customXml/itemProps33.xml><?xml version="1.0" encoding="utf-8"?>
<ds:datastoreItem xmlns:ds="http://schemas.openxmlformats.org/officeDocument/2006/customXml" ds:itemID="{5DD5CEB5-4968-46B1-AC77-B7F2C059F132}">
  <ds:schemaRefs/>
</ds:datastoreItem>
</file>

<file path=customXml/itemProps34.xml><?xml version="1.0" encoding="utf-8"?>
<ds:datastoreItem xmlns:ds="http://schemas.openxmlformats.org/officeDocument/2006/customXml" ds:itemID="{003C2B2E-177D-4FF7-9E08-B4D39CE06B8C}">
  <ds:schemaRefs/>
</ds:datastoreItem>
</file>

<file path=customXml/itemProps35.xml><?xml version="1.0" encoding="utf-8"?>
<ds:datastoreItem xmlns:ds="http://schemas.openxmlformats.org/officeDocument/2006/customXml" ds:itemID="{5CB098C0-B113-4A8D-A932-1C7F92F41113}">
  <ds:schemaRefs/>
</ds:datastoreItem>
</file>

<file path=customXml/itemProps36.xml><?xml version="1.0" encoding="utf-8"?>
<ds:datastoreItem xmlns:ds="http://schemas.openxmlformats.org/officeDocument/2006/customXml" ds:itemID="{E3926B9F-629A-49C4-B1C2-CBE9A155050A}">
  <ds:schemaRefs/>
</ds:datastoreItem>
</file>

<file path=customXml/itemProps37.xml><?xml version="1.0" encoding="utf-8"?>
<ds:datastoreItem xmlns:ds="http://schemas.openxmlformats.org/officeDocument/2006/customXml" ds:itemID="{5C2105AE-E2D9-42E8-A8A6-892695746CAA}">
  <ds:schemaRefs/>
</ds:datastoreItem>
</file>

<file path=customXml/itemProps38.xml><?xml version="1.0" encoding="utf-8"?>
<ds:datastoreItem xmlns:ds="http://schemas.openxmlformats.org/officeDocument/2006/customXml" ds:itemID="{8FF217A9-798B-40A5-9F93-845EA452E39E}">
  <ds:schemaRefs/>
</ds:datastoreItem>
</file>

<file path=customXml/itemProps39.xml><?xml version="1.0" encoding="utf-8"?>
<ds:datastoreItem xmlns:ds="http://schemas.openxmlformats.org/officeDocument/2006/customXml" ds:itemID="{E8F614A9-27EE-4EBA-85C9-C80B08FC414D}">
  <ds:schemaRefs/>
</ds:datastoreItem>
</file>

<file path=customXml/itemProps4.xml><?xml version="1.0" encoding="utf-8"?>
<ds:datastoreItem xmlns:ds="http://schemas.openxmlformats.org/officeDocument/2006/customXml" ds:itemID="{25D893BE-3F1D-4670-8EB1-A6D6B662CF37}">
  <ds:schemaRefs/>
</ds:datastoreItem>
</file>

<file path=customXml/itemProps40.xml><?xml version="1.0" encoding="utf-8"?>
<ds:datastoreItem xmlns:ds="http://schemas.openxmlformats.org/officeDocument/2006/customXml" ds:itemID="{D41E27A0-D50B-4CEF-950A-16DCB41BB730}">
  <ds:schemaRefs/>
</ds:datastoreItem>
</file>

<file path=customXml/itemProps41.xml><?xml version="1.0" encoding="utf-8"?>
<ds:datastoreItem xmlns:ds="http://schemas.openxmlformats.org/officeDocument/2006/customXml" ds:itemID="{B53C8B25-30AE-4B28-A120-AFEE8229D74F}">
  <ds:schemaRefs/>
</ds:datastoreItem>
</file>

<file path=customXml/itemProps42.xml><?xml version="1.0" encoding="utf-8"?>
<ds:datastoreItem xmlns:ds="http://schemas.openxmlformats.org/officeDocument/2006/customXml" ds:itemID="{98C91F2C-FB11-473E-8BAA-340C6F86AF41}">
  <ds:schemaRefs/>
</ds:datastoreItem>
</file>

<file path=customXml/itemProps43.xml><?xml version="1.0" encoding="utf-8"?>
<ds:datastoreItem xmlns:ds="http://schemas.openxmlformats.org/officeDocument/2006/customXml" ds:itemID="{65138534-72BE-4B72-9EB7-79D5A2FAF0DC}">
  <ds:schemaRefs/>
</ds:datastoreItem>
</file>

<file path=customXml/itemProps44.xml><?xml version="1.0" encoding="utf-8"?>
<ds:datastoreItem xmlns:ds="http://schemas.openxmlformats.org/officeDocument/2006/customXml" ds:itemID="{B9847BD8-F7FE-44D3-80F9-494D0B78189B}">
  <ds:schemaRefs/>
</ds:datastoreItem>
</file>

<file path=customXml/itemProps45.xml><?xml version="1.0" encoding="utf-8"?>
<ds:datastoreItem xmlns:ds="http://schemas.openxmlformats.org/officeDocument/2006/customXml" ds:itemID="{233A96B5-C4CE-4618-BAFB-431698C2E588}">
  <ds:schemaRefs/>
</ds:datastoreItem>
</file>

<file path=customXml/itemProps46.xml><?xml version="1.0" encoding="utf-8"?>
<ds:datastoreItem xmlns:ds="http://schemas.openxmlformats.org/officeDocument/2006/customXml" ds:itemID="{8BED73F0-028E-4EE6-A4C5-5741FD1AB5A4}">
  <ds:schemaRefs/>
</ds:datastoreItem>
</file>

<file path=customXml/itemProps5.xml><?xml version="1.0" encoding="utf-8"?>
<ds:datastoreItem xmlns:ds="http://schemas.openxmlformats.org/officeDocument/2006/customXml" ds:itemID="{D53F12DE-D95A-4A0A-838B-D0E33808041D}">
  <ds:schemaRefs/>
</ds:datastoreItem>
</file>

<file path=customXml/itemProps6.xml><?xml version="1.0" encoding="utf-8"?>
<ds:datastoreItem xmlns:ds="http://schemas.openxmlformats.org/officeDocument/2006/customXml" ds:itemID="{EC0E2077-B3FA-4D93-9A14-4FE0C11EACC7}">
  <ds:schemaRefs/>
</ds:datastoreItem>
</file>

<file path=customXml/itemProps7.xml><?xml version="1.0" encoding="utf-8"?>
<ds:datastoreItem xmlns:ds="http://schemas.openxmlformats.org/officeDocument/2006/customXml" ds:itemID="{9D2A8C03-BA4A-4DE4-ABBA-4F7549830715}">
  <ds:schemaRefs/>
</ds:datastoreItem>
</file>

<file path=customXml/itemProps8.xml><?xml version="1.0" encoding="utf-8"?>
<ds:datastoreItem xmlns:ds="http://schemas.openxmlformats.org/officeDocument/2006/customXml" ds:itemID="{E85F1F71-5F73-46D3-92B4-99C77EBD6B89}">
  <ds:schemaRefs/>
</ds:datastoreItem>
</file>

<file path=customXml/itemProps9.xml><?xml version="1.0" encoding="utf-8"?>
<ds:datastoreItem xmlns:ds="http://schemas.openxmlformats.org/officeDocument/2006/customXml" ds:itemID="{29619A3C-8930-42E4-9FA6-5C6B59B09850}">
  <ds:schemaRefs/>
</ds:datastoreItem>
</file>

<file path=docProps/app.xml><?xml version="1.0" encoding="utf-8"?>
<Properties xmlns="http://schemas.openxmlformats.org/officeDocument/2006/extended-properties" xmlns:vt="http://schemas.openxmlformats.org/officeDocument/2006/docPropsVTypes">
  <Template>Normal</Template>
  <Pages>66</Pages>
  <Words>20188</Words>
  <Characters>23684</Characters>
  <Lines>207</Lines>
  <Paragraphs>58</Paragraphs>
  <TotalTime>21</TotalTime>
  <ScaleCrop>false</ScaleCrop>
  <LinksUpToDate>false</LinksUpToDate>
  <CharactersWithSpaces>24069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2023-03-10T01:24:00Z</dcterms:created>
  <dc:creator>anyone</dc:creator>
  <cp:lastModifiedBy>Administrator</cp:lastModifiedBy>
  <dcterms:modified xsi:type="dcterms:W3CDTF">2024-03-19T02:21:49Z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C129B3F15EC34C46BE659E8A9E2F33C4</vt:lpwstr>
  </property>
</Properties>
</file>