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23</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sym w:font="Wingdings 2" w:char="0052"/>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280" w:firstLineChars="4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eastAsia="zh-CN"/>
        </w:rPr>
        <w:t>唐山市丰润区人民政府办公室</w:t>
      </w:r>
      <w:r>
        <w:rPr>
          <w:rFonts w:hint="eastAsia" w:ascii="Times New Roman" w:hAnsi="Times New Roman" w:eastAsia="仿宋" w:cs="Times New Roman"/>
          <w:sz w:val="32"/>
          <w:szCs w:val="32"/>
          <w:u w:val="single"/>
        </w:rPr>
        <w:t xml:space="preserve">  </w:t>
      </w:r>
    </w:p>
    <w:p>
      <w:pPr>
        <w:ind w:firstLine="1280" w:firstLineChars="400"/>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0315-3081100</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pPr>
        <w:ind w:firstLine="1920" w:firstLineChars="60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28</w:t>
      </w:r>
      <w:r>
        <w:rPr>
          <w:rFonts w:ascii="Times New Roman" w:hAnsi="Times New Roman" w:eastAsia="仿宋" w:cs="Times New Roman"/>
          <w:sz w:val="32"/>
          <w:szCs w:val="32"/>
        </w:rPr>
        <w:t>日</w:t>
      </w:r>
    </w:p>
    <w:p>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w:t>
      </w:r>
      <w:r>
        <w:rPr>
          <w:rFonts w:hint="eastAsia" w:ascii="仿宋" w:hAnsi="仿宋" w:eastAsia="仿宋" w:cs="Times New Roman"/>
          <w:sz w:val="32"/>
          <w:szCs w:val="32"/>
          <w:lang w:val="en-US" w:eastAsia="zh-CN"/>
        </w:rPr>
        <w:t>人民政府办公室</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资金2436</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62万元，实际支出2214</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9</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91</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rPr>
        <w:t>560</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5</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支出560</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5</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围绕区政府各时期的中心工作和重点工作，加强调查研究，及时了解、反映情况，提出意见，为区领导进行科学决策、部署和指导工作，发挥综合协调和参谋助手作用。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协助区政府领导组织起草或审核上报市政府、市政府办公厅和致函市政府各部门的公文，以及以区政府、区政府办公室名义发布的公文；办理各乡（镇）街道、开发区、区政府各部门和区直各单位报送区政府的文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（三）</w:t>
      </w:r>
      <w:r>
        <w:rPr>
          <w:rFonts w:hint="eastAsia" w:ascii="Times New Roman" w:hAnsi="Times New Roman" w:eastAsia="仿宋" w:cs="Times New Roman"/>
          <w:sz w:val="32"/>
          <w:szCs w:val="32"/>
        </w:rPr>
        <w:t>负责区政府领导活动的组织和协调工作；负责区政府会议的准备和服务工作；协助区政府领导组织落实会议决定事项。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（四）研究各</w:t>
      </w:r>
      <w:r>
        <w:rPr>
          <w:rFonts w:hint="eastAsia" w:ascii="Times New Roman" w:hAnsi="Times New Roman" w:eastAsia="仿宋" w:cs="Times New Roman"/>
          <w:sz w:val="32"/>
          <w:szCs w:val="32"/>
        </w:rPr>
        <w:t>乡镇（街道）人民政府（办事处）、开发区、区政府各部门请示区政府的事项，提出审核意见，报区政府领导审批。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（五）根据区政府</w:t>
      </w:r>
      <w:r>
        <w:rPr>
          <w:rFonts w:hint="eastAsia" w:ascii="Times New Roman" w:hAnsi="Times New Roman" w:eastAsia="仿宋" w:cs="Times New Roman"/>
          <w:sz w:val="32"/>
          <w:szCs w:val="32"/>
        </w:rPr>
        <w:t>领导的批示，对区政府各部门间出现的争议问题提出处理意见，报区政府领导决定。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（六）</w:t>
      </w:r>
      <w:r>
        <w:rPr>
          <w:rFonts w:hint="eastAsia" w:ascii="Times New Roman" w:hAnsi="Times New Roman" w:eastAsia="仿宋" w:cs="Times New Roman"/>
          <w:sz w:val="32"/>
          <w:szCs w:val="32"/>
        </w:rPr>
        <w:t>组织起草区政府领导重要讲话及其他重要文稿。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（七）</w:t>
      </w:r>
      <w:r>
        <w:rPr>
          <w:rFonts w:hint="eastAsia" w:ascii="Times New Roman" w:hAnsi="Times New Roman" w:eastAsia="仿宋" w:cs="Times New Roman"/>
          <w:sz w:val="32"/>
          <w:szCs w:val="32"/>
        </w:rPr>
        <w:t>组织承办人大代表建议和政协委员提案工作。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（八）</w:t>
      </w:r>
      <w:r>
        <w:rPr>
          <w:rFonts w:hint="eastAsia" w:ascii="Times New Roman" w:hAnsi="Times New Roman" w:eastAsia="仿宋" w:cs="Times New Roman"/>
          <w:sz w:val="32"/>
          <w:szCs w:val="32"/>
        </w:rPr>
        <w:t>负责承办区政府提请区人大常委会任免议案和提请区政府任命工作人员的行政任免有关手续；负责承办区政府任命工作人员的宪法宣誓工作。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（九）</w:t>
      </w:r>
      <w:r>
        <w:rPr>
          <w:rFonts w:hint="eastAsia" w:ascii="Times New Roman" w:hAnsi="Times New Roman" w:eastAsia="仿宋" w:cs="Times New Roman"/>
          <w:sz w:val="32"/>
          <w:szCs w:val="32"/>
        </w:rPr>
        <w:t>负责区政府值班工作，及时报告重要情况，传达和督促落实区政府领导工作要求。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（十）</w:t>
      </w:r>
      <w:r>
        <w:rPr>
          <w:rFonts w:hint="eastAsia" w:ascii="Times New Roman" w:hAnsi="Times New Roman" w:eastAsia="仿宋" w:cs="Times New Roman"/>
          <w:sz w:val="32"/>
          <w:szCs w:val="32"/>
        </w:rPr>
        <w:t>负责推进、指导、协调、监督、考核评</w:t>
      </w:r>
      <w:r>
        <w:rPr>
          <w:rFonts w:ascii="Times New Roman" w:hAnsi="Times New Roman" w:eastAsia="仿宋" w:cs="Times New Roman"/>
          <w:sz w:val="32"/>
          <w:szCs w:val="32"/>
        </w:rPr>
        <w:t>估全区政</w:t>
      </w:r>
      <w:r>
        <w:rPr>
          <w:rFonts w:hint="eastAsia" w:ascii="Times New Roman" w:hAnsi="Times New Roman" w:eastAsia="仿宋" w:cs="Times New Roman"/>
          <w:sz w:val="32"/>
          <w:szCs w:val="32"/>
        </w:rPr>
        <w:t>务公开和政府信息公开工作。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（十一）</w:t>
      </w:r>
      <w:r>
        <w:rPr>
          <w:rFonts w:hint="eastAsia" w:ascii="Times New Roman" w:hAnsi="Times New Roman" w:eastAsia="仿宋" w:cs="Times New Roman"/>
          <w:sz w:val="32"/>
          <w:szCs w:val="32"/>
        </w:rPr>
        <w:t>贯彻执行上级对外事、港澳工作的方针、政策、法规，研究、协调、指导全区涉外、涉港澳工作；负责承办区委外事工作委员会办公室的工作职责。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（十二）</w:t>
      </w:r>
      <w:r>
        <w:rPr>
          <w:rFonts w:hint="eastAsia" w:ascii="Times New Roman" w:hAnsi="Times New Roman" w:eastAsia="仿宋" w:cs="Times New Roman"/>
          <w:sz w:val="32"/>
          <w:szCs w:val="32"/>
        </w:rPr>
        <w:t>负责区政府内外宾接待和其他公务接待工作；指导全区政府系统的公务接待工作。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（十三）</w:t>
      </w:r>
      <w:r>
        <w:rPr>
          <w:rFonts w:hint="eastAsia" w:ascii="Times New Roman" w:hAnsi="Times New Roman" w:eastAsia="仿宋" w:cs="Times New Roman"/>
          <w:sz w:val="32"/>
          <w:szCs w:val="32"/>
        </w:rPr>
        <w:t>负责政务信息服务工作。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（十四）</w:t>
      </w:r>
      <w:r>
        <w:rPr>
          <w:rFonts w:hint="eastAsia" w:ascii="Times New Roman" w:hAnsi="Times New Roman" w:eastAsia="仿宋" w:cs="Times New Roman"/>
          <w:sz w:val="32"/>
          <w:szCs w:val="32"/>
        </w:rPr>
        <w:t>负责做好金融管理工作。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（十五）</w:t>
      </w:r>
      <w:r>
        <w:rPr>
          <w:rFonts w:hint="eastAsia" w:ascii="Times New Roman" w:hAnsi="Times New Roman" w:eastAsia="仿宋" w:cs="Times New Roman"/>
          <w:sz w:val="32"/>
          <w:szCs w:val="32"/>
        </w:rPr>
        <w:t>负责人民防空等工作。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（十六）</w:t>
      </w:r>
      <w:r>
        <w:rPr>
          <w:rFonts w:hint="eastAsia" w:ascii="Times New Roman" w:hAnsi="Times New Roman" w:eastAsia="仿宋" w:cs="Times New Roman"/>
          <w:sz w:val="32"/>
          <w:szCs w:val="32"/>
        </w:rPr>
        <w:t>负责做好国家支持重点工程建设协调、服务工作。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（十七）</w:t>
      </w:r>
      <w:r>
        <w:rPr>
          <w:rFonts w:hint="eastAsia" w:ascii="Times New Roman" w:hAnsi="Times New Roman" w:eastAsia="仿宋" w:cs="Times New Roman"/>
          <w:sz w:val="32"/>
          <w:szCs w:val="32"/>
        </w:rPr>
        <w:t>负责区政府办公室直属单位的管理工作。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 w:cs="Times New Roman"/>
          <w:b/>
          <w:sz w:val="32"/>
          <w:szCs w:val="32"/>
        </w:rPr>
      </w:pPr>
      <w:r>
        <w:rPr>
          <w:rFonts w:ascii="Times New Roman" w:hAnsi="Times New Roman" w:eastAsia="仿宋" w:cs="Times New Roman"/>
          <w:sz w:val="32"/>
          <w:szCs w:val="32"/>
        </w:rPr>
        <w:t>（十八）完成区政府交</w:t>
      </w:r>
      <w:r>
        <w:rPr>
          <w:rFonts w:hint="eastAsia" w:ascii="Times New Roman" w:hAnsi="Times New Roman" w:eastAsia="仿宋" w:cs="Times New Roman"/>
          <w:sz w:val="32"/>
          <w:szCs w:val="32"/>
        </w:rPr>
        <w:t>办的其他任务。</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rPr>
        <w:t>560</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5</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keepNext w:val="0"/>
        <w:keepLines w:val="0"/>
        <w:pageBreakBefore w:val="0"/>
        <w:widowControl w:val="0"/>
        <w:kinsoku/>
        <w:wordWrap/>
        <w:overflowPunct/>
        <w:topLinePunct w:val="0"/>
        <w:autoSpaceDE w:val="0"/>
        <w:autoSpaceDN w:val="0"/>
        <w:bidi w:val="0"/>
        <w:adjustRightInd/>
        <w:snapToGrid/>
        <w:spacing w:line="540" w:lineRule="exact"/>
        <w:ind w:right="0" w:rightChars="0" w:firstLine="643" w:firstLineChars="200"/>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目的是为了评价财政资金的使用情况，对象和范围包括部门（单位）预算管理的财政性资金和上级政府对下级政府的转移支付资金。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的原则是财政支出的经济性、效率性和效益性。所谓经济性，反映了评价对象使用较少财政资金实现既定目标的能力或品质的储备情况；所谓效率性，反映了评价对象对资金管控能力，即评价财政资金在支出方向、进度、相关性、合理性方面与实现目标的一致性程度；所谓有效性，反映了评价对象将资源转为为产出的能力，即对目标的实现程度，包括产出的质量、期望得到的社会效果、公众的满意程度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绩效评价的指标体系如下图所示：</w:t>
      </w:r>
    </w:p>
    <w:tbl>
      <w:tblPr>
        <w:tblStyle w:val="3"/>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065"/>
        <w:gridCol w:w="1620"/>
        <w:gridCol w:w="522"/>
        <w:gridCol w:w="573"/>
        <w:gridCol w:w="592"/>
        <w:gridCol w:w="548"/>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绩效指标分类</w:t>
            </w:r>
          </w:p>
        </w:tc>
        <w:tc>
          <w:tcPr>
            <w:tcW w:w="106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绩效指标</w:t>
            </w:r>
          </w:p>
        </w:tc>
        <w:tc>
          <w:tcPr>
            <w:tcW w:w="162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绩效指标描述</w:t>
            </w:r>
          </w:p>
        </w:tc>
        <w:tc>
          <w:tcPr>
            <w:tcW w:w="223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绩效指标评价标准</w:t>
            </w:r>
          </w:p>
        </w:tc>
        <w:tc>
          <w:tcPr>
            <w:tcW w:w="2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评价标准确定依据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rPr>
            </w:pP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rPr>
            </w:pP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rPr>
            </w:pPr>
          </w:p>
        </w:tc>
        <w:tc>
          <w:tcPr>
            <w:tcW w:w="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优</w:t>
            </w:r>
          </w:p>
        </w:tc>
        <w:tc>
          <w:tcPr>
            <w:tcW w:w="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良</w:t>
            </w:r>
          </w:p>
        </w:tc>
        <w:tc>
          <w:tcPr>
            <w:tcW w:w="5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w:t>
            </w:r>
          </w:p>
        </w:tc>
        <w:tc>
          <w:tcPr>
            <w:tcW w:w="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差</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产出指标</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指标1</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5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2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效果指标</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指标2</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5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5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c>
          <w:tcPr>
            <w:tcW w:w="2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sz w:val="21"/>
                <w:szCs w:val="21"/>
                <w:vertAlign w:val="baseline"/>
                <w:lang w:val="en-US" w:eastAsia="zh-CN"/>
              </w:rPr>
            </w:pPr>
          </w:p>
        </w:tc>
      </w:tr>
    </w:tbl>
    <w:p>
      <w:pPr>
        <w:ind w:firstLine="63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绩效目标评价方法为成立单位项目绩效自评小组进行绩效自评工作。</w:t>
      </w:r>
    </w:p>
    <w:p>
      <w:pPr>
        <w:ind w:firstLine="630"/>
        <w:rPr>
          <w:rFonts w:hint="eastAsia" w:ascii="仿宋" w:hAnsi="仿宋" w:eastAsia="仿宋" w:cs="仿宋"/>
          <w:color w:val="000000"/>
          <w:sz w:val="32"/>
          <w:szCs w:val="32"/>
          <w:shd w:val="clear" w:color="auto" w:fill="FFFFFF"/>
          <w:lang w:eastAsia="zh-CN"/>
        </w:rPr>
      </w:pPr>
      <w:bookmarkStart w:id="0" w:name="_GoBack"/>
      <w:bookmarkEnd w:id="0"/>
      <w:r>
        <w:rPr>
          <w:rFonts w:hint="eastAsia" w:ascii="仿宋" w:hAnsi="仿宋" w:eastAsia="仿宋" w:cs="仿宋"/>
          <w:sz w:val="32"/>
          <w:szCs w:val="32"/>
          <w:lang w:val="en-US" w:eastAsia="zh-CN"/>
        </w:rPr>
        <w:t>评价标准为考察预算执行率等。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Chars="200" w:right="0" w:rightChars="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绩效评价工作过程</w:t>
      </w:r>
    </w:p>
    <w:p>
      <w:pPr>
        <w:ind w:firstLine="630"/>
        <w:rPr>
          <w:rFonts w:hint="eastAsia" w:ascii="Times New Roman" w:hAnsi="Times New Roman" w:eastAsia="仿宋" w:cs="Times New Roman"/>
          <w:sz w:val="32"/>
          <w:szCs w:val="32"/>
          <w:lang w:eastAsia="zh-CN"/>
        </w:rPr>
      </w:pPr>
      <w:r>
        <w:rPr>
          <w:rFonts w:hint="eastAsia" w:ascii="仿宋" w:hAnsi="仿宋" w:eastAsia="仿宋" w:cs="仿宋"/>
          <w:color w:val="000000"/>
          <w:sz w:val="32"/>
          <w:szCs w:val="32"/>
          <w:shd w:val="clear" w:color="auto" w:fill="FFFFFF"/>
        </w:rPr>
        <w:t>自评工作小组对预算项目绩效目标完成情况和各绩效指标完成数据进行核实和分析，开展现场勘查、调查核实等工作</w:t>
      </w:r>
      <w:r>
        <w:rPr>
          <w:rFonts w:hint="eastAsia" w:ascii="仿宋" w:hAnsi="仿宋" w:eastAsia="仿宋" w:cs="仿宋"/>
          <w:color w:val="000000"/>
          <w:sz w:val="32"/>
          <w:szCs w:val="32"/>
          <w:shd w:val="clear" w:color="auto" w:fill="FFFFFF"/>
          <w:lang w:eastAsia="zh-CN"/>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ind w:firstLine="630"/>
        <w:rPr>
          <w:rFonts w:ascii="Times New Roman" w:hAnsi="Times New Roman" w:eastAsia="黑体" w:cs="Times New Roman"/>
          <w:b/>
          <w:sz w:val="32"/>
          <w:szCs w:val="32"/>
        </w:rPr>
      </w:pPr>
      <w:r>
        <w:rPr>
          <w:rFonts w:hint="eastAsia" w:ascii="仿宋_GB2312" w:eastAsia="仿宋_GB2312"/>
          <w:color w:val="000000"/>
          <w:sz w:val="32"/>
          <w:szCs w:val="32"/>
          <w:shd w:val="clear" w:color="auto" w:fill="FFFFFF"/>
          <w:lang w:val="en-US" w:eastAsia="zh-CN"/>
        </w:rPr>
        <w:t>绩效自评结果显示，本部门4个项目圆满完成预期绩效目标</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lang w:val="en-US" w:eastAsia="zh-CN"/>
        </w:rPr>
        <w:t>我单位严格执行国家省市区各项财务规章制度，积极稳妥有序开展专项业务，科学合理安排资金投向，发挥了财政资金的最大使用效能，未发现不当支出和铺张浪费现象。</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ind w:firstLine="63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唐山市丰润区人民政府办公室</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both"/>
        <w:textAlignment w:val="auto"/>
        <w:rPr>
          <w:rFonts w:ascii="Times New Roman" w:hAnsi="Times New Roman" w:cs="Times New Roman"/>
        </w:rPr>
      </w:pPr>
      <w:r>
        <w:rPr>
          <w:rFonts w:hint="eastAsia" w:ascii="仿宋_GB2312" w:eastAsia="仿宋_GB2312"/>
          <w:color w:val="000000"/>
          <w:sz w:val="32"/>
          <w:szCs w:val="32"/>
          <w:shd w:val="clear" w:color="auto" w:fill="FFFFFF"/>
          <w:lang w:val="en-US" w:eastAsia="zh-CN"/>
        </w:rPr>
        <w:t>2024年2月28日</w:t>
      </w: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MmRjYjk2NzFmZTM5M2EzYjFlZTRiYTk3YWJlZTg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4F645DA"/>
    <w:rsid w:val="0C042837"/>
    <w:rsid w:val="0E125D63"/>
    <w:rsid w:val="19133616"/>
    <w:rsid w:val="1BA42DE0"/>
    <w:rsid w:val="1D4848AB"/>
    <w:rsid w:val="272B4498"/>
    <w:rsid w:val="27F72136"/>
    <w:rsid w:val="2A765E4E"/>
    <w:rsid w:val="31191D46"/>
    <w:rsid w:val="37536F4A"/>
    <w:rsid w:val="37D4268E"/>
    <w:rsid w:val="3AE7058E"/>
    <w:rsid w:val="3D2E1997"/>
    <w:rsid w:val="3FFC54C6"/>
    <w:rsid w:val="44036525"/>
    <w:rsid w:val="4E01484C"/>
    <w:rsid w:val="53E029D7"/>
    <w:rsid w:val="55DC2034"/>
    <w:rsid w:val="58254FDF"/>
    <w:rsid w:val="598E3DDA"/>
    <w:rsid w:val="5DDD0E03"/>
    <w:rsid w:val="5F134842"/>
    <w:rsid w:val="655869C7"/>
    <w:rsid w:val="7C9C0BD3"/>
    <w:rsid w:val="7E21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349</Words>
  <Characters>373</Characters>
  <Lines>3</Lines>
  <Paragraphs>1</Paragraphs>
  <TotalTime>7</TotalTime>
  <ScaleCrop>false</ScaleCrop>
  <LinksUpToDate>false</LinksUpToDate>
  <CharactersWithSpaces>440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Administrator</cp:lastModifiedBy>
  <cp:lastPrinted>2021-03-05T01:04:00Z</cp:lastPrinted>
  <dcterms:modified xsi:type="dcterms:W3CDTF">2024-02-28T08:14:03Z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32C0EA5FB0694A64B894C64B9F96EAC9</vt:lpwstr>
  </property>
</Properties>
</file>