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国务院办公厅关于进一步完善失信约束制度构建诚信建设长效机制的指导意见</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国办发〔</w:t>
      </w:r>
      <w:r>
        <w:rPr>
          <w:rFonts w:hint="eastAsia" w:asciiTheme="minorEastAsia" w:hAnsiTheme="minorEastAsia" w:eastAsiaTheme="minorEastAsia" w:cstheme="minorEastAsia"/>
          <w:sz w:val="32"/>
          <w:szCs w:val="32"/>
        </w:rPr>
        <w:t>2020</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49</w:t>
      </w:r>
      <w:r>
        <w:rPr>
          <w:rFonts w:hint="eastAsia" w:ascii="方正仿宋简体" w:hAnsi="方正仿宋简体" w:eastAsia="方正仿宋简体" w:cs="方正仿宋简体"/>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贯彻落实党中央、国务院关于推进诚信建设的要求，认真落实《优化营商环境条例》等相关规定，进一步明确信用信息范围，依法依规实施失信惩戒，完善失信主体信用修复机制，提高社会信用体系建设法治化、规范化水平，经国务院同意，现提出如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习近平新时代中国特色社会主义思想为指导，全面贯彻落实党的十九大和十九届二中、三中、四中、五中全会精神，坚持稳中求进工作总基调，坚持遵循法治轨道，着力构建诚信建设长效机制，按照依法依规、保护权益、审慎适度、清单管理的总体思路，进一步规范和健全失信行为认定、记录、归集、共享、公开、惩戒和信用修复等机制，推动社会信用体系迈入高质量发展的新阶段，更好发挥社会信用体系在支撑“放管服”改革和政府职能转变、营造公平诚信的市场环境和社会环境等方面的积极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社会信用体系建设工作推进和实践探索中，要把握好以下重要原则：一是严格依法依规，失信行为记录、严重失信主体名单认定和失信惩戒等事关个人、企业等各类主体切身利益，必须严格在法治轨道内运行。二是准确界定范围，准确界定信用信息和严重失信主体名单认定范围，合理把握失信惩戒措施，坚决防止不当使用甚至滥用。三是确保过惩相当，按照失信行为发生的领域、情节轻重、影响程度等，严格依法分别实施不同类型、不同力度的惩戒措施，切实保护信用主体合法权益。四是借鉴国际经验，既立足我国国情，又充分参考国际惯例，在社会关注度高、认识尚不统一的领域慎重推进信用体系建设，推动相关措施与国际接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二、科学界定公共信用信息纳入范围和程序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明确界定公共信用信息范围。将行政机关及法律、法规授权的具有管理公共事务职能的组织等（以下统称行政机关）掌握的特定行为信息纳入公共信用信息，必须严格以法律、法规或者党中央、国务院政策文件为依据，并实行目录制管理。社会信用体系建设部际联席会议（以下简称部际联席会议）牵头单位会同有关部门依法依规编制并定期更新全国公共信用信息基础目录，部际联席会议成员单位和其他有关部门可依法依规提出拟纳入目录信息的建议，部际联席会议牵头单位梳理汇总目录，征求各地区、各有关部门和相关市场主体、行业协会商会、法律服务机构、专家学者和社会公众意见，提请部际联席会议审定后向社会公布并组织实施。各地可依据地方性法规，参照全国公共信用信息基础目录的制定程序，制定适用于本地的公共信用信息补充目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严格规范失信行为认定依据。行政机关认定失信行为必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行政机关认定失信行为后应当如实记录失信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三、规范公共信用信息共享公开范围和程序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规范公共信用信息共享范围和程序。公共信用信息是否可共享及在何种范围内共享，应当根据合法、必要原则确定，并在编制公共信用信息目录时一并明确。完善信息共享机制，推动全国信用信息共享平台与国家企业信用信息公示系统以及相关部门信用信息系统实现互联互通、数据共享，对于可共享数据要明确采集部门，做到“一口采集、充分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依法依规确定公共信用信息公开范围。公共信用信息是否可公开应当根据合法、必要原则确定，并在编制公共信用信息目录时一并明确。公共信用信息公开不得侵犯商业秘密和个人隐私，法律、法规另有规定的从其规定。公开个人相关信息的，必须有明确的法律、法规或者国务院决定、命令作为依据或经本人同意，并进行必要脱敏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加强对公共信用信息公开渠道的统筹管理。公共信用信息的认定部门应当按照政府信息公开或其他有关规定，在本部门门户网站、本级政府门户网站或其他指定的网站公开相关信息。“信用中国”网站、国家企业信用信息公示系统要按照有关规定，将所归集的应当公开的公共信用信息进行统一公开，并与公共信用信息认定部门公开的内容、期限保持一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四、规范严重失信主体名单认定标准和程序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严格限定严重失信主体名单设列领域范围。设列严重失信主体名单的领域，必须以法律、法规或者党中央、国务院政策文件为依据，任何部门（单位）不得擅自增加或扩展。设列严重失信主体名单的范围，严格按照《国务院关于建立完善守信联合激励和失信联合惩戒制度加快推进社会诚信建设的指导意见》（国发〔</w:t>
      </w:r>
      <w:r>
        <w:rPr>
          <w:rFonts w:hint="eastAsia" w:asciiTheme="minorEastAsia" w:hAnsiTheme="minorEastAsia" w:eastAsiaTheme="minorEastAsia" w:cstheme="minorEastAsia"/>
          <w:sz w:val="32"/>
          <w:szCs w:val="32"/>
        </w:rPr>
        <w:t>2016</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33</w:t>
      </w:r>
      <w:r>
        <w:rPr>
          <w:rFonts w:hint="eastAsia" w:ascii="方正仿宋简体" w:hAnsi="方正仿宋简体" w:eastAsia="方正仿宋简体" w:cs="方正仿宋简体"/>
          <w:sz w:val="32"/>
          <w:szCs w:val="32"/>
        </w:rPr>
        <w:t>号）规定，限制为严重危害人民群众身体健康和生命安全、严重破坏市场公平竞争秩序和社会正常秩序、拒不履行法定义务严重影响司法机关和行政机关公信力、拒不履行国防义务等严重违法失信行为的责任主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严格规范严重失信主体名单认定标准。在全国范围内实施的严重失信主体名单制度，其名单认定标准应当以法律、行政法规或者党中央、国务院政策文件形式确定，暂不具备条件的可由该领域主管（监管）部门以部门规章形式确定，认定标准应当充分征求部际联席会议牵头单位及其他有关部门、相关市场主体、行业协会商会、法律服务机构、专家学者和社会公众意见，公开征求意见期限不少于</w:t>
      </w:r>
      <w:r>
        <w:rPr>
          <w:rFonts w:hint="eastAsia" w:asciiTheme="minorEastAsia" w:hAnsiTheme="minorEastAsia" w:eastAsiaTheme="minorEastAsia" w:cstheme="minorEastAsia"/>
          <w:sz w:val="32"/>
          <w:szCs w:val="32"/>
        </w:rPr>
        <w:t>30</w:t>
      </w:r>
      <w:r>
        <w:rPr>
          <w:rFonts w:hint="eastAsia" w:ascii="方正仿宋简体" w:hAnsi="方正仿宋简体" w:eastAsia="方正仿宋简体" w:cs="方正仿宋简体"/>
          <w:sz w:val="32"/>
          <w:szCs w:val="32"/>
        </w:rPr>
        <w:t>日。认定标准应当通过“信用中国”网站及该领域主管（监管）部门指定的网站公开。认定标准应当一并明确名单移出条件、程序以及救济措施。认定标准制定部门应当定期组织对标准执行效果进行第三方评估并及时修订。仅在地方范围内实施的严重失信主体名单制度，其名单认定标准应当由地方性法规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严格履行严重失信主体名单认定程序。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严重失信主体名单原则上应当由县级以上（含县级）人民政府有关部门按照相关标准认定，法律、法规和部门规章另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五、依法依规开展失信惩戒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依法依规确定失信惩戒措施。对失信主体采取减损权益或增加义务的惩戒措施，必须基于具体的失信行为事实，直接援引法律、法规或者党中央、国务院政策文件为依据，并实行清单制管理。部际联席会议牵头单位会同有关部门依法依规编制并定期更新全国失信惩戒措施基础清单，部际联席会议成员单位和其他有关部门可依法依规提出拟纳入清单失信惩戒措施的建议，部际联席会议牵头单位梳理汇总清单，征求各地区、各有关部门和相关市场主体、行业协会商会、法律服务机构、专家学者和社会公众意见，提请部际联席会议审定后向社会公布并组织实施。各地可依据地方性法规，参照全国失信惩戒措施基础清单的制定程序，制定适用于本地的失信惩戒措施补充清单。任何部门（单位）不得强制要求金融机构、信用服务机构、行业协会商会、新闻媒体等惩戒失信主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确保过惩相当。按照合法、关联、比例原则，依照失信惩戒措施清单，根据失信行为的性质和严重程度，采取轻重适度的惩戒措施，防止小过重惩。任何部门（单位）不得以现行规定对失信行为惩戒力度不足为由，在法律、法规或者党中央、国务院政策文件规定外增设惩戒措施或在法定惩戒标准上加重惩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六、健全和完善信用修复机制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建立健全信用修复配套机制。相关行业主管（监管）部门应当建立有利于自我纠错、主动自新的信用修复机制。除法律、法规和党中央、国务院政策文件明确规定不可修复的失信信息外，失信主体按要求纠正失信行为、消除不良影响的，均可申请信用修复。相关部门（单位）应当制定信用修复的具体规定，明确修复方式和程序。符合修复条件的，要按照有关规定及时将其移出严重失信主体名单，终止共享公开相关失信信息，或者对相关失信信息进行标注、屏蔽或删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提高信用修复效率。加强信用修复信息共享，加快建立完善协同联动、“一网通办”机制，切实解决“信用修复难”问题。相关行业主管（监管）部门以及全国信用信息共享平台、“信用中国”网站应当明确专门人员负责信用修复工作，在规定时限内办结符合条件的信用修复申请，不得以任何形式向申请信用修复的主体收取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七、加强信息安全和隐私保护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加强信用信息安全管理。各级公共信用信息系统要按照保护市场主体权益的要求，明确信息查询使用权限和程序，建立完善信息查询使用登记和审查制度，防止信息泄露，对故意或因工作失误泄露信息的，要依法依规严格追究相关单位和人员责任。严肃查处泄露、篡改、毁损、窃取信用信息或利用信用信息谋私等行为，严厉打击借社会信用体系建设名义非法收集、买卖信用信息的违法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加大个人隐私保护力度。各地区、各有关部门应当遵循合法、正当、必要、最小化原则，严格按照公共信用信息目录收集使用个人信用信息，明示收集使用信息的目的、方式和范围并经本人同意，法律、法规另有规定的从其规定。禁止任何单位和个人未经授权、强制授权或一次授权终身收集使用个人信用信息。加大对非法获取、传播、利用以及泄露、篡改、毁损、窃取、出售个人信息等行为的查处力度。相关部门要对金融机构、征信机构、互联网企业、大数据企业、移动应用程序运营企业实施重点监管，严格规范其收集、存储、使用、加工、传输、提供和公开个人信息等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八、着力加强信用法治建设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加快推动信用法律法规建设。坚持遵循法治轨道，加快研究推进社会信用方面法律法规的立法进程，理顺失信惩戒与行政管理措施的关系，夯实法治基础。现行法律、法规对失信行为惩戒力度不足、确有必要加大惩戒力度的，各地区、各有关部门应当及时提出修法建议，确保失信惩戒严格依法依规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六）严格依法依规推动社会信用体系建设。依法依规严格规范信用信息采集、共享、公开范围，严格规范严重失信主体名单认定、失信惩戒和信用修复工作，确保社会信用体系建设各项工作在法治轨道运行。对未成年人失信行为、受自然灾害或疫情等不可抗力影响导致的失信行为以及非主观故意、轻微失信行为，应宽容审慎进行认定、记录和惩戒。坚决查处和打击各类侵权行为，依法依规保护信用信息安全、商业秘密和个人隐私，依法依规保护各类信用主体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九、加强组织实施保障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落实主体责任。各行业主管（监管）部门要切实履行本行业信用监管主体责任，依法依规做好失信行为认定、记录、归集、共享、公开、惩戒和信用修复等工作，部际联席会议牵头单位要协调司法机关以及其他已获明确授权的责任单位做好相关工作。地方各级社会信用体系建设牵头单位要切实履行统筹协调职责，对本区域内社会信用体系建设工作加强规范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强化追责问责。对在公共信用信息目录外违法违规记录、共享、公开信用信息，在失信惩戒措施清单外违法违规实施惩戒措施，以及不按标准和程序擅自认定严重失信主体名单、不按规定及时办理信用修复等行为，要依法依规追究相关单位和人员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解读。鼓励各类媒体积极开展诚信宣传教育，深入报道诚实守信的先进典型，对失信行为和事件开展建设性舆论监督，倡导诚实守信。充分发挥有关部门、行业协会商会、专家学者、新闻媒体等作用，及时阐释和解读信用政策，积极回应各界关切，强化正面引导，营造良好舆论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把握时间节点。各地区、各有关部门要按照本意见要求，对已经出台的失信行为认定、记录、归集、共享、公开、惩戒和信用修复等措施进行梳理评估，对不符合本意见要求的要及时规范。对有明确依据可继续保留的严重失信主体名单制度设置过渡期，在</w:t>
      </w:r>
      <w:r>
        <w:rPr>
          <w:rFonts w:hint="eastAsia" w:asciiTheme="minorEastAsia" w:hAnsiTheme="minorEastAsia" w:eastAsiaTheme="minorEastAsia" w:cstheme="minorEastAsia"/>
          <w:sz w:val="32"/>
          <w:szCs w:val="32"/>
        </w:rPr>
        <w:t>2021</w:t>
      </w:r>
      <w:r>
        <w:rPr>
          <w:rFonts w:hint="eastAsia" w:ascii="方正仿宋简体" w:hAnsi="方正仿宋简体" w:eastAsia="方正仿宋简体" w:cs="方正仿宋简体"/>
          <w:sz w:val="32"/>
          <w:szCs w:val="32"/>
        </w:rPr>
        <w:t>年底前按本意见要求对需要调整的名单认定标准和程序进行更新，过渡期后与本意见要求不符的一律废止。</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附件：国务院办公厅.</w:t>
      </w:r>
      <w:r>
        <w:rPr>
          <w:rFonts w:hint="eastAsia" w:asciiTheme="minorEastAsia" w:hAnsiTheme="minorEastAsia" w:eastAsiaTheme="minorEastAsia" w:cstheme="minorEastAsia"/>
          <w:sz w:val="32"/>
          <w:szCs w:val="32"/>
        </w:rPr>
        <w:t>pdf</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国务院办公厅</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2020</w:t>
      </w:r>
      <w:r>
        <w:rPr>
          <w:rFonts w:hint="eastAsia" w:ascii="方正仿宋简体" w:hAnsi="方正仿宋简体" w:eastAsia="方正仿宋简体" w:cs="方正仿宋简体"/>
          <w:sz w:val="32"/>
          <w:szCs w:val="32"/>
        </w:rPr>
        <w:t>年1</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cs="方正仿宋简体"/>
          <w:sz w:val="32"/>
          <w:szCs w:val="32"/>
        </w:rPr>
        <w:t>月</w:t>
      </w:r>
      <w:r>
        <w:rPr>
          <w:rFonts w:hint="eastAsia" w:asciiTheme="minorEastAsia" w:hAnsiTheme="minorEastAsia" w:eastAsiaTheme="minorEastAsia" w:cstheme="minorEastAsia"/>
          <w:sz w:val="32"/>
          <w:szCs w:val="32"/>
        </w:rPr>
        <w:t>7</w:t>
      </w:r>
      <w:r>
        <w:rPr>
          <w:rFonts w:hint="eastAsia" w:ascii="方正仿宋简体" w:hAnsi="方正仿宋简体" w:eastAsia="方正仿宋简体" w:cs="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711D0"/>
    <w:rsid w:val="4697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2023-06-12T08:53:00Z</dcterms:created>
  <dc:creator>ai亨亨ai</dc:creator>
  <cp:lastModifiedBy>ai亨亨ai</cp:lastModifiedBy>
  <dcterms:modified xsi:type="dcterms:W3CDTF">2023-06-12T09:10:46Z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