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国务院办公厅关于加快推进社会信用体系建设构建以信用为基础的新型监管机制的指导意见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国办发〔</w:t>
      </w:r>
      <w:r>
        <w:rPr>
          <w:rFonts w:hint="eastAsia" w:asciiTheme="minorEastAsia" w:hAnsiTheme="minorEastAsia" w:eastAsiaTheme="minorEastAsia" w:cstheme="minorEastAsia"/>
          <w:sz w:val="32"/>
          <w:szCs w:val="32"/>
        </w:rPr>
        <w:t>2019</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35</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为加强社会信用体系建设，深入推进“放管服”改革，进一步发挥信用在创新监管机制、提高监管能力和水平方面的基础性作用，更好激发市场主体活力，推动高质量发展，经国务院同意，现提出如下意见。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二、创新事前环节信用监管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建立健全信用承诺制度。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发展改革委、人民银行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三、加强事中环节信用监管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全面建立市场主体信用记录。根据权责清单建立信用信息采集目录，在办理注册登记、资质审核、日常监管、公共服务等过程中，及时、准确、全面记录市场主体信用行为，特别是将失信记录建档留痕，做到可查可核可溯。（各地区各部门按职责分别负责）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w:t>
      </w:r>
      <w:r>
        <w:rPr>
          <w:rFonts w:hint="eastAsia" w:asciiTheme="minorEastAsia" w:hAnsiTheme="minorEastAsia" w:eastAsiaTheme="minorEastAsia" w:cstheme="minorEastAsia"/>
          <w:sz w:val="32"/>
          <w:szCs w:val="32"/>
        </w:rPr>
        <w:t>12315</w:t>
      </w:r>
      <w:r>
        <w:rPr>
          <w:rFonts w:hint="eastAsia" w:ascii="方正仿宋简体" w:hAnsi="方正仿宋简体" w:eastAsia="方正仿宋简体" w:cs="方正仿宋简体"/>
          <w:sz w:val="32"/>
          <w:szCs w:val="32"/>
        </w:rPr>
        <w:t>市场监管投诉举报热线和信息化平台整合工作，大力开展消费投诉公示，促进经营者落实消费维权主体责任。（发展改革委、市场监管总局负责）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建立健全信用信息自愿注册机制。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发展改革委牵头，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深入开展公共信用综合评价。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发展改革委牵头，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大力推进信用分级分类监管。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四、完善事后环节信用监管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督促失信市场主体限期整改。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深入开展失信联合惩戒。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发展改革委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坚决依法依规实施市场和行业禁入措施。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发展改革委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依法追究违法失信责任。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探索建立信用修复机制。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发展改革委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五、强化信用监管的支撑保障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着力提升信用监管信息化建设水平。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发展改革委、国务院办公厅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大力推进信用监管信息公开公示。在行政许可、行政处罚信息集中公示基础上，依托“信用中国”网站、中国政府网或其他渠道，进一步研究推动行政强制、行政确认、行政征收、行政给付、行政裁决、行政补偿、行政奖励和行政监督检查等其他行政行为信息</w:t>
      </w: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个工作日内上网公开，推动在司法裁判和执行活动中应当公开的失信被执行人、虚假诉讼失信人相关信息通过适当渠道公开，做到“应公开、尽公开”。（各地区各部门按职责分别负责）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充分发挥“互联网+”、大数据对信用监管的支撑作用。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国务院办公厅、发展改革委、市场监管总局牵头，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切实加大信用信息安全和市场主体权益保护力度。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积极引导行业组织和信用服务机构协同监管。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发展改革委、民政部、人民银行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六、加强信用监管的组织实施</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加强组织领导。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发展改革委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开展试点示范。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发展改革委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一）加快建章立制。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发展改革委、司法部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二）做好宣传解读。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发展改革委牵头，各地区各部门按职责分别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国务院办公厅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　2019</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9</w:t>
      </w:r>
      <w:r>
        <w:rPr>
          <w:rFonts w:hint="eastAsia" w:ascii="方正仿宋简体" w:hAnsi="方正仿宋简体" w:eastAsia="方正仿宋简体" w:cs="方正仿宋简体"/>
          <w:sz w:val="32"/>
          <w:szCs w:val="32"/>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E196B"/>
    <w:rsid w:val="781E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2023-06-12T08:45:00Z</dcterms:created>
  <dc:creator>ai亨亨ai</dc:creator>
  <cp:lastModifiedBy>ai亨亨ai</cp:lastModifiedBy>
  <dcterms:modified xsi:type="dcterms:W3CDTF">2023-06-12T08:53:17Z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