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0F" w:rsidRDefault="00DE3FE1">
      <w:pPr>
        <w:pStyle w:val="2"/>
        <w:widowControl/>
        <w:shd w:val="clear" w:color="auto" w:fill="FFFFFF"/>
        <w:spacing w:beforeAutospacing="0" w:afterAutospacing="0" w:line="675" w:lineRule="atLeast"/>
        <w:jc w:val="center"/>
        <w:rPr>
          <w:rFonts w:ascii="微软雅黑" w:eastAsia="微软雅黑" w:hAnsi="微软雅黑" w:cs="微软雅黑"/>
          <w:color w:val="333333"/>
          <w:shd w:val="clear" w:color="auto" w:fill="FFFFFF"/>
        </w:rPr>
      </w:pPr>
      <w:r>
        <w:rPr>
          <w:rFonts w:ascii="微软雅黑" w:eastAsia="微软雅黑" w:hAnsi="微软雅黑" w:cs="微软雅黑"/>
          <w:color w:val="333333"/>
          <w:shd w:val="clear" w:color="auto" w:fill="FFFFFF"/>
        </w:rPr>
        <w:t>关于延续和优化新能源汽车车辆购置税减免政策的</w:t>
      </w:r>
    </w:p>
    <w:p w:rsidR="006F47C9" w:rsidRDefault="00DE3FE1">
      <w:pPr>
        <w:pStyle w:val="2"/>
        <w:widowControl/>
        <w:shd w:val="clear" w:color="auto" w:fill="FFFFFF"/>
        <w:spacing w:beforeAutospacing="0" w:afterAutospacing="0" w:line="675" w:lineRule="atLeast"/>
        <w:jc w:val="center"/>
        <w:rPr>
          <w:rFonts w:ascii="微软雅黑" w:eastAsia="微软雅黑" w:hAnsi="微软雅黑" w:cs="微软雅黑" w:hint="default"/>
          <w:color w:val="333333"/>
        </w:rPr>
      </w:pPr>
      <w:bookmarkStart w:id="0" w:name="_GoBack"/>
      <w:bookmarkEnd w:id="0"/>
      <w:r>
        <w:rPr>
          <w:rFonts w:ascii="微软雅黑" w:eastAsia="微软雅黑" w:hAnsi="微软雅黑" w:cs="微软雅黑"/>
          <w:color w:val="333333"/>
          <w:shd w:val="clear" w:color="auto" w:fill="FFFFFF"/>
        </w:rPr>
        <w:t>公告</w:t>
      </w:r>
    </w:p>
    <w:p w:rsidR="006F47C9" w:rsidRDefault="00DE3FE1">
      <w:pPr>
        <w:widowControl/>
        <w:shd w:val="clear" w:color="auto" w:fill="FFFFFF"/>
        <w:spacing w:line="23" w:lineRule="atLeast"/>
        <w:jc w:val="center"/>
        <w:rPr>
          <w:rFonts w:ascii="宋体" w:eastAsia="宋体" w:hAnsi="宋体" w:cs="宋体"/>
          <w:color w:val="333333"/>
          <w:sz w:val="24"/>
        </w:rPr>
      </w:pPr>
      <w:r>
        <w:rPr>
          <w:rFonts w:ascii="宋体" w:eastAsia="宋体" w:hAnsi="宋体" w:cs="宋体" w:hint="eastAsia"/>
          <w:b/>
          <w:color w:val="333333"/>
          <w:kern w:val="0"/>
          <w:sz w:val="24"/>
          <w:shd w:val="clear" w:color="auto" w:fill="FFFFFF"/>
          <w:lang w:bidi="ar"/>
        </w:rPr>
        <w:t>财政部</w:t>
      </w:r>
      <w:r>
        <w:rPr>
          <w:rFonts w:ascii="宋体" w:eastAsia="宋体" w:hAnsi="宋体" w:cs="宋体" w:hint="eastAsia"/>
          <w:b/>
          <w:color w:val="333333"/>
          <w:kern w:val="0"/>
          <w:sz w:val="24"/>
          <w:shd w:val="clear" w:color="auto" w:fill="FFFFFF"/>
          <w:lang w:bidi="ar"/>
        </w:rPr>
        <w:t xml:space="preserve"> </w:t>
      </w:r>
      <w:r>
        <w:rPr>
          <w:rFonts w:ascii="宋体" w:eastAsia="宋体" w:hAnsi="宋体" w:cs="宋体" w:hint="eastAsia"/>
          <w:b/>
          <w:color w:val="333333"/>
          <w:kern w:val="0"/>
          <w:sz w:val="24"/>
          <w:shd w:val="clear" w:color="auto" w:fill="FFFFFF"/>
          <w:lang w:bidi="ar"/>
        </w:rPr>
        <w:t>税务总局</w:t>
      </w:r>
      <w:r>
        <w:rPr>
          <w:rFonts w:ascii="宋体" w:eastAsia="宋体" w:hAnsi="宋体" w:cs="宋体" w:hint="eastAsia"/>
          <w:b/>
          <w:color w:val="333333"/>
          <w:kern w:val="0"/>
          <w:sz w:val="24"/>
          <w:shd w:val="clear" w:color="auto" w:fill="FFFFFF"/>
          <w:lang w:bidi="ar"/>
        </w:rPr>
        <w:t xml:space="preserve"> </w:t>
      </w:r>
      <w:r>
        <w:rPr>
          <w:rFonts w:ascii="宋体" w:eastAsia="宋体" w:hAnsi="宋体" w:cs="宋体" w:hint="eastAsia"/>
          <w:b/>
          <w:color w:val="333333"/>
          <w:kern w:val="0"/>
          <w:sz w:val="24"/>
          <w:shd w:val="clear" w:color="auto" w:fill="FFFFFF"/>
          <w:lang w:bidi="ar"/>
        </w:rPr>
        <w:t>工业和信息化部公告</w:t>
      </w:r>
      <w:r>
        <w:rPr>
          <w:rFonts w:ascii="宋体" w:eastAsia="宋体" w:hAnsi="宋体" w:cs="宋体" w:hint="eastAsia"/>
          <w:b/>
          <w:color w:val="333333"/>
          <w:kern w:val="0"/>
          <w:sz w:val="24"/>
          <w:shd w:val="clear" w:color="auto" w:fill="FFFFFF"/>
          <w:lang w:bidi="ar"/>
        </w:rPr>
        <w:t>2023</w:t>
      </w:r>
      <w:r>
        <w:rPr>
          <w:rFonts w:ascii="宋体" w:eastAsia="宋体" w:hAnsi="宋体" w:cs="宋体" w:hint="eastAsia"/>
          <w:b/>
          <w:color w:val="333333"/>
          <w:kern w:val="0"/>
          <w:sz w:val="24"/>
          <w:shd w:val="clear" w:color="auto" w:fill="FFFFFF"/>
          <w:lang w:bidi="ar"/>
        </w:rPr>
        <w:t>年第</w:t>
      </w:r>
      <w:r>
        <w:rPr>
          <w:rFonts w:ascii="宋体" w:eastAsia="宋体" w:hAnsi="宋体" w:cs="宋体" w:hint="eastAsia"/>
          <w:b/>
          <w:color w:val="333333"/>
          <w:kern w:val="0"/>
          <w:sz w:val="24"/>
          <w:shd w:val="clear" w:color="auto" w:fill="FFFFFF"/>
          <w:lang w:bidi="ar"/>
        </w:rPr>
        <w:t>10</w:t>
      </w:r>
      <w:r>
        <w:rPr>
          <w:rFonts w:ascii="宋体" w:eastAsia="宋体" w:hAnsi="宋体" w:cs="宋体" w:hint="eastAsia"/>
          <w:b/>
          <w:color w:val="333333"/>
          <w:kern w:val="0"/>
          <w:sz w:val="24"/>
          <w:shd w:val="clear" w:color="auto" w:fill="FFFFFF"/>
          <w:lang w:bidi="ar"/>
        </w:rPr>
        <w:t>号</w:t>
      </w:r>
    </w:p>
    <w:p w:rsidR="006F47C9" w:rsidRDefault="00DE3FE1">
      <w:pPr>
        <w:widowControl/>
        <w:shd w:val="clear" w:color="auto" w:fill="FFFFFF"/>
        <w:spacing w:line="23" w:lineRule="atLeast"/>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为支持新能源汽车产业发展，促进汽车消费，现就延续和优化新能源汽车车辆购置税减免政策有关事项公告如下：</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一、对购置日期在</w:t>
      </w:r>
      <w:r>
        <w:rPr>
          <w:rFonts w:ascii="宋体" w:eastAsia="宋体" w:hAnsi="宋体" w:cs="宋体" w:hint="eastAsia"/>
          <w:color w:val="333333"/>
          <w:shd w:val="clear" w:color="auto" w:fill="FFFFFF"/>
        </w:rPr>
        <w:t>2024</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日至</w:t>
      </w:r>
      <w:r>
        <w:rPr>
          <w:rFonts w:ascii="宋体" w:eastAsia="宋体" w:hAnsi="宋体" w:cs="宋体" w:hint="eastAsia"/>
          <w:color w:val="333333"/>
          <w:shd w:val="clear" w:color="auto" w:fill="FFFFFF"/>
        </w:rPr>
        <w:t>2025</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31</w:t>
      </w:r>
      <w:r>
        <w:rPr>
          <w:rFonts w:ascii="宋体" w:eastAsia="宋体" w:hAnsi="宋体" w:cs="宋体" w:hint="eastAsia"/>
          <w:color w:val="333333"/>
          <w:shd w:val="clear" w:color="auto" w:fill="FFFFFF"/>
        </w:rPr>
        <w:t>日期间的新能源汽车免征车辆购置税，其中，每辆新能源乘用车免税额不超过</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万元；对购置日期在</w:t>
      </w:r>
      <w:r>
        <w:rPr>
          <w:rFonts w:ascii="宋体" w:eastAsia="宋体" w:hAnsi="宋体" w:cs="宋体" w:hint="eastAsia"/>
          <w:color w:val="333333"/>
          <w:shd w:val="clear" w:color="auto" w:fill="FFFFFF"/>
        </w:rPr>
        <w:t>2026</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日至</w:t>
      </w:r>
      <w:r>
        <w:rPr>
          <w:rFonts w:ascii="宋体" w:eastAsia="宋体" w:hAnsi="宋体" w:cs="宋体" w:hint="eastAsia"/>
          <w:color w:val="333333"/>
          <w:shd w:val="clear" w:color="auto" w:fill="FFFFFF"/>
        </w:rPr>
        <w:t>2027</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31</w:t>
      </w:r>
      <w:r>
        <w:rPr>
          <w:rFonts w:ascii="宋体" w:eastAsia="宋体" w:hAnsi="宋体" w:cs="宋体" w:hint="eastAsia"/>
          <w:color w:val="333333"/>
          <w:shd w:val="clear" w:color="auto" w:fill="FFFFFF"/>
        </w:rPr>
        <w:t>日期间的新能源汽车减半征收车辆购置税，其中，每辆新能源乘用车减税额不超过</w:t>
      </w:r>
      <w:r>
        <w:rPr>
          <w:rFonts w:ascii="宋体" w:eastAsia="宋体" w:hAnsi="宋体" w:cs="宋体" w:hint="eastAsia"/>
          <w:color w:val="333333"/>
          <w:shd w:val="clear" w:color="auto" w:fill="FFFFFF"/>
        </w:rPr>
        <w:t>1.5</w:t>
      </w:r>
      <w:r>
        <w:rPr>
          <w:rFonts w:ascii="宋体" w:eastAsia="宋体" w:hAnsi="宋体" w:cs="宋体" w:hint="eastAsia"/>
          <w:color w:val="333333"/>
          <w:shd w:val="clear" w:color="auto" w:fill="FFFFFF"/>
        </w:rPr>
        <w:t>万元。</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购置日期按照机动车销售统一发票或海关关税专用缴款书等有效凭证的开具日期确定。</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享受车辆购置税减免政策的新能源汽车，是指符合新能源汽车产品技术要求的纯电动汽车、插电式混合动力（</w:t>
      </w:r>
      <w:proofErr w:type="gramStart"/>
      <w:r>
        <w:rPr>
          <w:rFonts w:ascii="宋体" w:eastAsia="宋体" w:hAnsi="宋体" w:cs="宋体" w:hint="eastAsia"/>
          <w:color w:val="333333"/>
          <w:shd w:val="clear" w:color="auto" w:fill="FFFFFF"/>
        </w:rPr>
        <w:t>含增程式</w:t>
      </w:r>
      <w:proofErr w:type="gramEnd"/>
      <w:r>
        <w:rPr>
          <w:rFonts w:ascii="宋体" w:eastAsia="宋体" w:hAnsi="宋体" w:cs="宋体" w:hint="eastAsia"/>
          <w:color w:val="333333"/>
          <w:shd w:val="clear" w:color="auto" w:fill="FFFFFF"/>
        </w:rPr>
        <w:t>）汽车、燃料电池汽车。新能源汽车产品技术要求由工业和信息化部会同财政部、税务总局根据新能源汽车技术进步、标准体系发展和车型变化情况制定。</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新能源乘用车，是指在设计、制造和技术特性上主要用于载运乘客及其随身行李和（或）临时物品，包括驾驶员座位在内最多不超过</w:t>
      </w:r>
      <w:r>
        <w:rPr>
          <w:rFonts w:ascii="宋体" w:eastAsia="宋体" w:hAnsi="宋体" w:cs="宋体" w:hint="eastAsia"/>
          <w:color w:val="333333"/>
          <w:shd w:val="clear" w:color="auto" w:fill="FFFFFF"/>
        </w:rPr>
        <w:t>9</w:t>
      </w:r>
      <w:r>
        <w:rPr>
          <w:rFonts w:ascii="宋体" w:eastAsia="宋体" w:hAnsi="宋体" w:cs="宋体" w:hint="eastAsia"/>
          <w:color w:val="333333"/>
          <w:shd w:val="clear" w:color="auto" w:fill="FFFFFF"/>
        </w:rPr>
        <w:t>个座位的新能源汽车。</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二、销售</w:t>
      </w:r>
      <w:proofErr w:type="gramStart"/>
      <w:r>
        <w:rPr>
          <w:rFonts w:ascii="宋体" w:eastAsia="宋体" w:hAnsi="宋体" w:cs="宋体" w:hint="eastAsia"/>
          <w:color w:val="333333"/>
          <w:shd w:val="clear" w:color="auto" w:fill="FFFFFF"/>
        </w:rPr>
        <w:t>方销售</w:t>
      </w:r>
      <w:proofErr w:type="gramEnd"/>
      <w:r>
        <w:rPr>
          <w:rFonts w:ascii="宋体" w:eastAsia="宋体" w:hAnsi="宋体" w:cs="宋体" w:hint="eastAsia"/>
          <w:color w:val="333333"/>
          <w:shd w:val="clear" w:color="auto" w:fill="FFFFFF"/>
        </w:rPr>
        <w:t>“换电模式”新能</w:t>
      </w:r>
      <w:r>
        <w:rPr>
          <w:rFonts w:ascii="宋体" w:eastAsia="宋体" w:hAnsi="宋体" w:cs="宋体" w:hint="eastAsia"/>
          <w:color w:val="333333"/>
          <w:shd w:val="clear" w:color="auto" w:fill="FFFFFF"/>
        </w:rPr>
        <w:t>源汽车时，不含动力电池的新能源汽车与动力电池分别核算销售额并分别开具发票的，依据购车人购置不含动力电池的新能源汽车取得的机动车销售统一发票载明的不含税价作为车辆购置税计税价格。</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“换电模式”新能源汽车应当满足换电相关技术标准和要求，且新能源汽车生产企业能够自行或委托第三方为用户提供换电服务。</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三、为加强和规范管理，工业和信息化部、税务总局通过发布《减免车辆购置税的新能源汽车车型目录》（以下简称《目录》）对享受减免车辆购置税的新能源汽车车型实施管理。《目录》发布后，购置列入《目录》的新能源汽车可按规定享受车辆购置税减免政策。</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对已列入《目录》的新能源汽车，新能源汽车生产企业或进口新能源汽车经销商（以下简称汽车企业）在上传《机动车整车出厂合格证》或进口机动车《车辆电子信息单》（以下简称车辆电子信息）时，在“是否符合减免车辆购置税条件”字段标注“是”（即减免税标识）；对已列入《目录》的“换电</w:t>
      </w:r>
      <w:r>
        <w:rPr>
          <w:rFonts w:ascii="宋体" w:eastAsia="宋体" w:hAnsi="宋体" w:cs="宋体" w:hint="eastAsia"/>
          <w:color w:val="333333"/>
          <w:shd w:val="clear" w:color="auto" w:fill="FFFFFF"/>
        </w:rPr>
        <w:t>模式”新能源汽车，还应在“是否为‘换电模式’新能源汽车”字段标注“是”（即换电模式标识）。工业和信息化部对汽车企业上传的车辆电子信息中的减免税标识和换电模式标识进行校验，并将通过校验的信息传送至税务总局。税务机关依据工业和信息化部校验后的减免税标识、换电模式标识和机动车销售统一发票（或有效凭证），办理车辆购置税减免税手续。</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lastRenderedPageBreak/>
        <w:t xml:space="preserve">　　四、汽车企业应当保证车辆电子信息与车辆产品相一致，销售方应当如实开具发票，对因提供虚假信息或资料造成车辆购置税税款流失的，依照《中华人民共和国税收征收管理法》及其实施细则予以处理。</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特此公告。</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both"/>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jc w:val="righ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财政部</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税务总局</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工业和信息化部</w:t>
      </w:r>
      <w:r>
        <w:rPr>
          <w:rFonts w:ascii="宋体" w:eastAsia="宋体" w:hAnsi="宋体" w:cs="宋体" w:hint="eastAsia"/>
          <w:color w:val="333333"/>
          <w:shd w:val="clear" w:color="auto" w:fill="FFFFFF"/>
        </w:rPr>
        <w:t> </w:t>
      </w:r>
    </w:p>
    <w:p w:rsidR="006F47C9" w:rsidRDefault="00DE3FE1">
      <w:pPr>
        <w:pStyle w:val="a3"/>
        <w:widowControl/>
        <w:spacing w:beforeAutospacing="0" w:after="150" w:afterAutospacing="0" w:line="23" w:lineRule="atLeast"/>
        <w:rPr>
          <w:rFonts w:ascii="宋体" w:eastAsia="宋体" w:hAnsi="宋体" w:cs="宋体"/>
        </w:rPr>
      </w:pP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2023</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19</w:t>
      </w:r>
      <w:r>
        <w:rPr>
          <w:rFonts w:ascii="宋体" w:eastAsia="宋体" w:hAnsi="宋体" w:cs="宋体" w:hint="eastAsia"/>
          <w:color w:val="333333"/>
          <w:shd w:val="clear" w:color="auto" w:fill="FFFFFF"/>
        </w:rPr>
        <w:t>日</w:t>
      </w:r>
      <w:r>
        <w:rPr>
          <w:rFonts w:ascii="宋体" w:eastAsia="宋体" w:hAnsi="宋体" w:cs="宋体" w:hint="eastAsia"/>
          <w:color w:val="333333"/>
          <w:shd w:val="clear" w:color="auto" w:fill="FFFFFF"/>
        </w:rPr>
        <w:t> </w:t>
      </w:r>
    </w:p>
    <w:p w:rsidR="006F47C9" w:rsidRDefault="006F47C9"/>
    <w:sectPr w:rsidR="006F4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E1" w:rsidRDefault="00DE3FE1" w:rsidP="00A9060F">
      <w:r>
        <w:separator/>
      </w:r>
    </w:p>
  </w:endnote>
  <w:endnote w:type="continuationSeparator" w:id="0">
    <w:p w:rsidR="00DE3FE1" w:rsidRDefault="00DE3FE1" w:rsidP="00A9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E1" w:rsidRDefault="00DE3FE1" w:rsidP="00A9060F">
      <w:r>
        <w:separator/>
      </w:r>
    </w:p>
  </w:footnote>
  <w:footnote w:type="continuationSeparator" w:id="0">
    <w:p w:rsidR="00DE3FE1" w:rsidRDefault="00DE3FE1" w:rsidP="00A9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B74C7"/>
    <w:rsid w:val="006F47C9"/>
    <w:rsid w:val="00A9060F"/>
    <w:rsid w:val="00DE3FE1"/>
    <w:rsid w:val="2BAB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90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060F"/>
    <w:rPr>
      <w:rFonts w:asciiTheme="minorHAnsi" w:eastAsiaTheme="minorEastAsia" w:hAnsiTheme="minorHAnsi" w:cstheme="minorBidi"/>
      <w:kern w:val="2"/>
      <w:sz w:val="18"/>
      <w:szCs w:val="18"/>
    </w:rPr>
  </w:style>
  <w:style w:type="paragraph" w:styleId="a5">
    <w:name w:val="footer"/>
    <w:basedOn w:val="a"/>
    <w:link w:val="Char0"/>
    <w:rsid w:val="00A9060F"/>
    <w:pPr>
      <w:tabs>
        <w:tab w:val="center" w:pos="4153"/>
        <w:tab w:val="right" w:pos="8306"/>
      </w:tabs>
      <w:snapToGrid w:val="0"/>
      <w:jc w:val="left"/>
    </w:pPr>
    <w:rPr>
      <w:sz w:val="18"/>
      <w:szCs w:val="18"/>
    </w:rPr>
  </w:style>
  <w:style w:type="character" w:customStyle="1" w:styleId="Char0">
    <w:name w:val="页脚 Char"/>
    <w:basedOn w:val="a0"/>
    <w:link w:val="a5"/>
    <w:rsid w:val="00A9060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A90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060F"/>
    <w:rPr>
      <w:rFonts w:asciiTheme="minorHAnsi" w:eastAsiaTheme="minorEastAsia" w:hAnsiTheme="minorHAnsi" w:cstheme="minorBidi"/>
      <w:kern w:val="2"/>
      <w:sz w:val="18"/>
      <w:szCs w:val="18"/>
    </w:rPr>
  </w:style>
  <w:style w:type="paragraph" w:styleId="a5">
    <w:name w:val="footer"/>
    <w:basedOn w:val="a"/>
    <w:link w:val="Char0"/>
    <w:rsid w:val="00A9060F"/>
    <w:pPr>
      <w:tabs>
        <w:tab w:val="center" w:pos="4153"/>
        <w:tab w:val="right" w:pos="8306"/>
      </w:tabs>
      <w:snapToGrid w:val="0"/>
      <w:jc w:val="left"/>
    </w:pPr>
    <w:rPr>
      <w:sz w:val="18"/>
      <w:szCs w:val="18"/>
    </w:rPr>
  </w:style>
  <w:style w:type="character" w:customStyle="1" w:styleId="Char0">
    <w:name w:val="页脚 Char"/>
    <w:basedOn w:val="a0"/>
    <w:link w:val="a5"/>
    <w:rsid w:val="00A9060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神州网信技术有限公司</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2021-10-19T11:29:00Z</dcterms:created>
  <dcterms:modified xsi:type="dcterms:W3CDTF">2023-06-21T05:00:00Z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